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(7) - Performance cookies (9) - Functional cookies (9) - Targeting cookies (20)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Strictly necessary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PERSIST, CRAFT_CSRF_TOKEN, OptanonConsent, OptanonAlertBoxClosed, CraftSessionId, PHPSESSID, JSESSIONID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Performance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__utmb, __utmz, __utma, _ga, __utmt, _gat, __utmc, __utmv, _gid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cookies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TS012689c5_77, TS012689c5, FontSize, __atuvs, __atuvc, akamaized.net, paypalobjects.com, vimeo.com, abmr.net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Targeting cookies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pardot, visitor_id#####, omm.crownpeak.com, snippet.omm.crownpeak.com, facebook.com, youtube.com, tapad.com, addthis.com, linkedin.com, twitter.com, pardot.com, google.com, go.pardot.com, bluekai.com, cdn.syndication.twimg.com, soundcloud.com, scorecardresearch.com, syndication.twitter.com, doubleclick.net, pi.pardot.com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