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Economist Group's use of cookies</w:t>
      </w:r>
    </w:p>
    <w:p w:rsidR="00000000" w:rsidDel="00000000" w:rsidP="00000000" w:rsidRDefault="00000000" w:rsidRPr="00000000" w14:paraId="00000002">
      <w:pPr>
        <w:rPr/>
      </w:pPr>
      <w:r w:rsidDel="00000000" w:rsidR="00000000" w:rsidRPr="00000000">
        <w:rPr>
          <w:rtl w:val="0"/>
        </w:rPr>
        <w:t xml:space="preserve">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Economist Group</w:t>
        </w:r>
      </w:hyperlink>
      <w:r w:rsidDel="00000000" w:rsidR="00000000" w:rsidRPr="00000000">
        <w:rPr>
          <w:rtl w:val="0"/>
        </w:rPr>
        <w:t xml:space="preserve">, our service providers and advertiser partners use cookies on our websites. We use cookies to analyse use of our online services, to enhance your experience and to serve relevant messaging and advertising based on your browsing activity and other information held about you. In our</w:t>
      </w:r>
      <w:hyperlink r:id="rId8">
        <w:r w:rsidDel="00000000" w:rsidR="00000000" w:rsidRPr="00000000">
          <w:rPr>
            <w:rtl w:val="0"/>
          </w:rPr>
          <w:t xml:space="preserve"> </w:t>
        </w:r>
      </w:hyperlink>
      <w:hyperlink r:id="rId9">
        <w:r w:rsidDel="00000000" w:rsidR="00000000" w:rsidRPr="00000000">
          <w:rPr>
            <w:color w:val="1155cc"/>
            <w:u w:val="single"/>
            <w:rtl w:val="0"/>
          </w:rPr>
          <w:t xml:space="preserve">cookie policy</w:t>
        </w:r>
      </w:hyperlink>
      <w:r w:rsidDel="00000000" w:rsidR="00000000" w:rsidRPr="00000000">
        <w:rPr>
          <w:rtl w:val="0"/>
        </w:rPr>
        <w:t xml:space="preserve"> you'll find more information on the types of cookie we use and some useful links for further reading on the subject. The Economist Group are committed to using cookies fairly and in accordance with your privacy rights. To find out more about the company and our approach to privacy please read our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Privacy Policy</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Managing cookies on Economist Group websites</w:t>
      </w:r>
    </w:p>
    <w:p w:rsidR="00000000" w:rsidDel="00000000" w:rsidP="00000000" w:rsidRDefault="00000000" w:rsidRPr="00000000" w14:paraId="00000005">
      <w:pPr>
        <w:rPr/>
      </w:pPr>
      <w:r w:rsidDel="00000000" w:rsidR="00000000" w:rsidRPr="00000000">
        <w:rPr>
          <w:rtl w:val="0"/>
        </w:rPr>
        <w:t xml:space="preserve">This page describes the categories of cookies that we, our service providers and advertiser partners use. You can use the cookie consent tool below to select which cookies you accept and those you block.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Once you've set your preferences then please select the "Apply changes" button below to save these changes.</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Apply changes</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economistgroup.com/results_and_governance/governance/privacy/" TargetMode="External"/><Relationship Id="rId10" Type="http://schemas.openxmlformats.org/officeDocument/2006/relationships/hyperlink" Target="http://www.economistgroup.com/results_and_governance/governance/privacy/" TargetMode="External"/><Relationship Id="rId9" Type="http://schemas.openxmlformats.org/officeDocument/2006/relationships/hyperlink" Target="https://www.economist.com/cookies-info" TargetMode="External"/><Relationship Id="rId5" Type="http://schemas.openxmlformats.org/officeDocument/2006/relationships/styles" Target="styles.xml"/><Relationship Id="rId6" Type="http://schemas.openxmlformats.org/officeDocument/2006/relationships/hyperlink" Target="https://www.economistgroup.com/" TargetMode="External"/><Relationship Id="rId7" Type="http://schemas.openxmlformats.org/officeDocument/2006/relationships/hyperlink" Target="https://www.economistgroup.com/" TargetMode="External"/><Relationship Id="rId8" Type="http://schemas.openxmlformats.org/officeDocument/2006/relationships/hyperlink" Target="https://www.economist.com/cookie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