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We use cookies and similar technologies to help our site work, to understand how it is used and to personalise content and advertising. This helps us continue to provide access to our content for free. By clicking "Accept" you agree to allow cookies to be placed. You can manage your settings here and get more information via our </w:t>
      </w:r>
      <w:hyperlink r:id="rId6">
        <w:r w:rsidDel="00000000" w:rsidR="00000000" w:rsidRPr="00000000">
          <w:rPr>
            <w:color w:val="1155cc"/>
            <w:rtl w:val="0"/>
          </w:rPr>
          <w:t xml:space="preserve">privacy notice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Privacy Manager</w:t>
      </w:r>
    </w:p>
    <w:p w:rsidR="00000000" w:rsidDel="00000000" w:rsidP="00000000" w:rsidRDefault="00000000" w:rsidRPr="00000000" w14:paraId="00000006">
      <w:pPr>
        <w:rPr/>
      </w:pPr>
      <w:r w:rsidDel="00000000" w:rsidR="00000000" w:rsidRPr="00000000">
        <w:rPr>
          <w:rtl w:val="0"/>
        </w:rPr>
        <w:t xml:space="preserve">Help us provide you with a better web experience. Publishers and partners set cookies and collect information from your browser to provide you with relevant content and advertising that helps better understand their audiences.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ewsquest.co.uk/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