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You can set your consent preferences and determine how you want your data to be used based on the purposes below. You may set your preferences for us independently from those of third-party partners. Each purpose has a description so that you know how we and partners use your data.</w:t>
      </w:r>
    </w:p>
    <w:tbl>
      <w:tblPr>
        <w:tblStyle w:val="Table1"/>
        <w:tblW w:w="90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5"/>
        <w:tblGridChange w:id="0">
          <w:tblGrid>
            <w:gridCol w:w="907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3">
            <w:pPr>
              <w:rPr/>
            </w:pPr>
            <w:r w:rsidDel="00000000" w:rsidR="00000000" w:rsidRPr="00000000">
              <w:rPr>
                <w:rtl w:val="0"/>
              </w:rPr>
              <w:t xml:space="preserve">Jamaica Observer Limited</w:t>
            </w:r>
          </w:p>
        </w:tc>
      </w:tr>
      <w:tr>
        <w:trPr>
          <w:trHeight w:val="17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Information storage and access</w:t>
            </w:r>
          </w:p>
          <w:p w:rsidR="00000000" w:rsidDel="00000000" w:rsidP="00000000" w:rsidRDefault="00000000" w:rsidRPr="00000000" w14:paraId="00000006">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7">
            <w:pPr>
              <w:rPr/>
            </w:pPr>
            <w:r w:rsidDel="00000000" w:rsidR="00000000" w:rsidRPr="00000000">
              <w:rPr>
                <w:rtl w:val="0"/>
              </w:rPr>
              <w:t xml:space="preserve">Off</w:t>
            </w:r>
          </w:p>
        </w:tc>
      </w:tr>
      <w:tr>
        <w:trPr>
          <w:trHeight w:val="34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Ad selection, delivery, reporting</w:t>
            </w:r>
          </w:p>
          <w:p w:rsidR="00000000" w:rsidDel="00000000" w:rsidP="00000000" w:rsidRDefault="00000000" w:rsidRPr="00000000" w14:paraId="0000000A">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B">
            <w:pPr>
              <w:rPr/>
            </w:pPr>
            <w:r w:rsidDel="00000000" w:rsidR="00000000" w:rsidRPr="00000000">
              <w:rPr>
                <w:rtl w:val="0"/>
              </w:rPr>
              <w:t xml:space="preserve">Off</w:t>
            </w:r>
          </w:p>
        </w:tc>
      </w:tr>
      <w:tr>
        <w:trPr>
          <w:trHeight w:val="34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Content selection, delivery, reporting</w:t>
            </w:r>
          </w:p>
          <w:p w:rsidR="00000000" w:rsidDel="00000000" w:rsidP="00000000" w:rsidRDefault="00000000" w:rsidRPr="00000000" w14:paraId="0000000E">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0F">
            <w:pPr>
              <w:rPr/>
            </w:pPr>
            <w:r w:rsidDel="00000000" w:rsidR="00000000" w:rsidRPr="00000000">
              <w:rPr>
                <w:rtl w:val="0"/>
              </w:rPr>
              <w:t xml:space="preserve">Off</w:t>
            </w:r>
          </w:p>
        </w:tc>
      </w:tr>
      <w:tr>
        <w:trPr>
          <w:trHeight w:val="23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Measurement</w:t>
            </w:r>
          </w:p>
          <w:p w:rsidR="00000000" w:rsidDel="00000000" w:rsidP="00000000" w:rsidRDefault="00000000" w:rsidRPr="00000000" w14:paraId="00000012">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3">
            <w:pPr>
              <w:rPr/>
            </w:pPr>
            <w:r w:rsidDel="00000000" w:rsidR="00000000" w:rsidRPr="00000000">
              <w:rPr>
                <w:rtl w:val="0"/>
              </w:rPr>
              <w:t xml:space="preserve">Off</w:t>
            </w:r>
          </w:p>
        </w:tc>
      </w:tr>
      <w:tr>
        <w:trPr>
          <w:trHeight w:val="23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Personalisation</w:t>
            </w:r>
          </w:p>
          <w:p w:rsidR="00000000" w:rsidDel="00000000" w:rsidP="00000000" w:rsidRDefault="00000000" w:rsidRPr="00000000" w14:paraId="00000016">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7">
            <w:pPr>
              <w:rPr/>
            </w:pPr>
            <w:r w:rsidDel="00000000" w:rsidR="00000000" w:rsidRPr="00000000">
              <w:rPr>
                <w:rtl w:val="0"/>
              </w:rPr>
              <w:t xml:space="preserve">Off</w:t>
            </w:r>
          </w:p>
        </w:tc>
      </w:tr>
    </w:tbl>
    <w:p w:rsidR="00000000" w:rsidDel="00000000" w:rsidP="00000000" w:rsidRDefault="00000000" w:rsidRPr="00000000" w14:paraId="00000018">
      <w:pPr>
        <w:rPr/>
      </w:pPr>
      <w:r w:rsidDel="00000000" w:rsidR="00000000" w:rsidRPr="00000000">
        <w:rPr>
          <w:rtl w:val="0"/>
        </w:rPr>
        <w:t xml:space="preserve"> </w:t>
      </w:r>
    </w:p>
    <w:tbl>
      <w:tblPr>
        <w:tblStyle w:val="Table2"/>
        <w:tblW w:w="90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5"/>
        <w:tblGridChange w:id="0">
          <w:tblGrid>
            <w:gridCol w:w="907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rPr/>
            </w:pPr>
            <w:r w:rsidDel="00000000" w:rsidR="00000000" w:rsidRPr="00000000">
              <w:rPr>
                <w:rtl w:val="0"/>
              </w:rPr>
              <w:t xml:space="preserve">Third Party Vendors</w:t>
            </w:r>
          </w:p>
        </w:tc>
      </w:tr>
      <w:tr>
        <w:trPr>
          <w:trHeight w:val="20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Information storage and access</w:t>
            </w:r>
          </w:p>
          <w:p w:rsidR="00000000" w:rsidDel="00000000" w:rsidP="00000000" w:rsidRDefault="00000000" w:rsidRPr="00000000" w14:paraId="0000001C">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D">
            <w:pPr>
              <w:rPr/>
            </w:pPr>
            <w:r w:rsidDel="00000000" w:rsidR="00000000" w:rsidRPr="00000000">
              <w:rPr>
                <w:rtl w:val="0"/>
              </w:rPr>
              <w:t xml:space="preserve">View Companies</w:t>
            </w:r>
          </w:p>
          <w:p w:rsidR="00000000" w:rsidDel="00000000" w:rsidP="00000000" w:rsidRDefault="00000000" w:rsidRPr="00000000" w14:paraId="0000001E">
            <w:pPr>
              <w:rPr/>
            </w:pPr>
            <w:r w:rsidDel="00000000" w:rsidR="00000000" w:rsidRPr="00000000">
              <w:rPr>
                <w:rtl w:val="0"/>
              </w:rPr>
              <w:t xml:space="preserve">Off</w:t>
            </w:r>
          </w:p>
        </w:tc>
      </w:tr>
      <w:tr>
        <w:trPr>
          <w:trHeight w:val="25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Personalisation</w:t>
            </w:r>
          </w:p>
          <w:p w:rsidR="00000000" w:rsidDel="00000000" w:rsidP="00000000" w:rsidRDefault="00000000" w:rsidRPr="00000000" w14:paraId="00000021">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22">
            <w:pPr>
              <w:rPr/>
            </w:pPr>
            <w:r w:rsidDel="00000000" w:rsidR="00000000" w:rsidRPr="00000000">
              <w:rPr>
                <w:rtl w:val="0"/>
              </w:rPr>
              <w:t xml:space="preserve">View Companies</w:t>
            </w:r>
          </w:p>
          <w:p w:rsidR="00000000" w:rsidDel="00000000" w:rsidP="00000000" w:rsidRDefault="00000000" w:rsidRPr="00000000" w14:paraId="00000023">
            <w:pPr>
              <w:rPr/>
            </w:pPr>
            <w:r w:rsidDel="00000000" w:rsidR="00000000" w:rsidRPr="00000000">
              <w:rPr>
                <w:rtl w:val="0"/>
              </w:rPr>
              <w:t xml:space="preserve">Off</w:t>
            </w:r>
          </w:p>
        </w:tc>
      </w:tr>
      <w:tr>
        <w:trPr>
          <w:trHeight w:val="37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Ad selection, delivery, reporting</w:t>
            </w:r>
          </w:p>
          <w:p w:rsidR="00000000" w:rsidDel="00000000" w:rsidP="00000000" w:rsidRDefault="00000000" w:rsidRPr="00000000" w14:paraId="00000026">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27">
            <w:pPr>
              <w:rPr/>
            </w:pPr>
            <w:r w:rsidDel="00000000" w:rsidR="00000000" w:rsidRPr="00000000">
              <w:rPr>
                <w:rtl w:val="0"/>
              </w:rPr>
              <w:t xml:space="preserve">View Companies</w:t>
            </w:r>
          </w:p>
          <w:p w:rsidR="00000000" w:rsidDel="00000000" w:rsidP="00000000" w:rsidRDefault="00000000" w:rsidRPr="00000000" w14:paraId="00000028">
            <w:pPr>
              <w:rPr/>
            </w:pPr>
            <w:r w:rsidDel="00000000" w:rsidR="00000000" w:rsidRPr="00000000">
              <w:rPr>
                <w:rtl w:val="0"/>
              </w:rPr>
              <w:t xml:space="preserve">Off</w:t>
            </w:r>
          </w:p>
        </w:tc>
      </w:tr>
      <w:tr>
        <w:trPr>
          <w:trHeight w:val="37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Content selection, delivery, reporting</w:t>
            </w:r>
          </w:p>
          <w:p w:rsidR="00000000" w:rsidDel="00000000" w:rsidP="00000000" w:rsidRDefault="00000000" w:rsidRPr="00000000" w14:paraId="0000002B">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2C">
            <w:pPr>
              <w:rPr/>
            </w:pPr>
            <w:r w:rsidDel="00000000" w:rsidR="00000000" w:rsidRPr="00000000">
              <w:rPr>
                <w:rtl w:val="0"/>
              </w:rPr>
              <w:t xml:space="preserve">View Companies</w:t>
            </w:r>
          </w:p>
          <w:p w:rsidR="00000000" w:rsidDel="00000000" w:rsidP="00000000" w:rsidRDefault="00000000" w:rsidRPr="00000000" w14:paraId="0000002D">
            <w:pPr>
              <w:rPr/>
            </w:pPr>
            <w:r w:rsidDel="00000000" w:rsidR="00000000" w:rsidRPr="00000000">
              <w:rPr>
                <w:rtl w:val="0"/>
              </w:rPr>
              <w:t xml:space="preserve">Off</w:t>
            </w:r>
          </w:p>
        </w:tc>
      </w:tr>
      <w:tr>
        <w:trPr>
          <w:trHeight w:val="25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Measurement</w:t>
            </w:r>
          </w:p>
          <w:p w:rsidR="00000000" w:rsidDel="00000000" w:rsidP="00000000" w:rsidRDefault="00000000" w:rsidRPr="00000000" w14:paraId="00000030">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31">
            <w:pPr>
              <w:rPr/>
            </w:pPr>
            <w:r w:rsidDel="00000000" w:rsidR="00000000" w:rsidRPr="00000000">
              <w:rPr>
                <w:rtl w:val="0"/>
              </w:rPr>
              <w:t xml:space="preserve">View Companies</w:t>
            </w:r>
          </w:p>
          <w:p w:rsidR="00000000" w:rsidDel="00000000" w:rsidP="00000000" w:rsidRDefault="00000000" w:rsidRPr="00000000" w14:paraId="00000032">
            <w:pPr>
              <w:rPr/>
            </w:pPr>
            <w:r w:rsidDel="00000000" w:rsidR="00000000" w:rsidRPr="00000000">
              <w:rPr>
                <w:rtl w:val="0"/>
              </w:rPr>
              <w:t xml:space="preserve">Off</w:t>
            </w:r>
          </w:p>
        </w:tc>
      </w:tr>
    </w:tbl>
    <w:p w:rsidR="00000000" w:rsidDel="00000000" w:rsidP="00000000" w:rsidRDefault="00000000" w:rsidRPr="00000000" w14:paraId="00000033">
      <w:pPr>
        <w:rPr/>
      </w:pPr>
      <w:r w:rsidDel="00000000" w:rsidR="00000000" w:rsidRPr="00000000">
        <w:rPr>
          <w:rtl w:val="0"/>
        </w:rPr>
        <w:t xml:space="preserve"> </w:t>
      </w:r>
    </w:p>
    <w:tbl>
      <w:tblPr>
        <w:tblStyle w:val="Table3"/>
        <w:tblW w:w="90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5"/>
        <w:tblGridChange w:id="0">
          <w:tblGrid>
            <w:gridCol w:w="907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rPr/>
            </w:pPr>
            <w:r w:rsidDel="00000000" w:rsidR="00000000" w:rsidRPr="00000000">
              <w:rPr>
                <w:rtl w:val="0"/>
              </w:rPr>
              <w:t xml:space="preserve">Other</w:t>
            </w:r>
          </w:p>
        </w:tc>
      </w:tr>
      <w:tr>
        <w:trPr>
          <w:trHeight w:val="17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Google</w:t>
            </w:r>
          </w:p>
          <w:p w:rsidR="00000000" w:rsidDel="00000000" w:rsidP="00000000" w:rsidRDefault="00000000" w:rsidRPr="00000000" w14:paraId="00000037">
            <w:pPr>
              <w:rPr/>
            </w:pPr>
            <w:r w:rsidDel="00000000" w:rsidR="00000000" w:rsidRPr="00000000">
              <w:rPr>
                <w:rtl w:val="0"/>
              </w:rPr>
              <w:t xml:space="preserve">Allow Google and their technology partners to collect data and use cookies for ad personalisation and measurement.</w:t>
            </w:r>
          </w:p>
          <w:p w:rsidR="00000000" w:rsidDel="00000000" w:rsidP="00000000" w:rsidRDefault="00000000" w:rsidRPr="00000000" w14:paraId="00000038">
            <w:pPr>
              <w:rPr/>
            </w:pPr>
            <w:r w:rsidDel="00000000" w:rsidR="00000000" w:rsidRPr="00000000">
              <w:rPr>
                <w:rtl w:val="0"/>
              </w:rPr>
              <w:t xml:space="preserve">View Companies</w:t>
            </w:r>
          </w:p>
          <w:p w:rsidR="00000000" w:rsidDel="00000000" w:rsidP="00000000" w:rsidRDefault="00000000" w:rsidRPr="00000000" w14:paraId="00000039">
            <w:pPr>
              <w:rPr/>
            </w:pPr>
            <w:r w:rsidDel="00000000" w:rsidR="00000000" w:rsidRPr="00000000">
              <w:rPr>
                <w:rtl w:val="0"/>
              </w:rPr>
              <w:t xml:space="preserve">Off</w:t>
            </w:r>
          </w:p>
        </w:tc>
      </w:tr>
    </w:tbl>
    <w:p w:rsidR="00000000" w:rsidDel="00000000" w:rsidP="00000000" w:rsidRDefault="00000000" w:rsidRPr="00000000" w14:paraId="0000003A">
      <w:pPr>
        <w:rPr/>
      </w:pPr>
      <w:r w:rsidDel="00000000" w:rsidR="00000000" w:rsidRPr="00000000">
        <w:rPr>
          <w:rtl w:val="0"/>
        </w:rPr>
        <w:t xml:space="preserve"> </w:t>
      </w:r>
    </w:p>
    <w:tbl>
      <w:tblPr>
        <w:tblStyle w:val="Table4"/>
        <w:tblW w:w="90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5"/>
        <w:tblGridChange w:id="0">
          <w:tblGrid>
            <w:gridCol w:w="907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B">
            <w:pPr>
              <w:rPr/>
            </w:pPr>
            <w:r w:rsidDel="00000000" w:rsidR="00000000" w:rsidRPr="00000000">
              <w:rPr>
                <w:rtl w:val="0"/>
              </w:rPr>
              <w:t xml:space="preserve">Features</w:t>
            </w:r>
          </w:p>
        </w:tc>
      </w:tr>
      <w:tr>
        <w:trPr>
          <w:trHeight w:val="8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Matching Data to Offline Sources</w:t>
            </w:r>
          </w:p>
          <w:p w:rsidR="00000000" w:rsidDel="00000000" w:rsidP="00000000" w:rsidRDefault="00000000" w:rsidRPr="00000000" w14:paraId="0000003E">
            <w:pPr>
              <w:rPr/>
            </w:pPr>
            <w:r w:rsidDel="00000000" w:rsidR="00000000" w:rsidRPr="00000000">
              <w:rPr>
                <w:rtl w:val="0"/>
              </w:rPr>
              <w:t xml:space="preserve">Combining data from offline sources that were initially collected in other contexts.</w:t>
            </w:r>
          </w:p>
        </w:tc>
      </w:tr>
      <w:tr>
        <w:trPr>
          <w:trHeight w:val="8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Linking Devices</w:t>
            </w:r>
          </w:p>
          <w:p w:rsidR="00000000" w:rsidDel="00000000" w:rsidP="00000000" w:rsidRDefault="00000000" w:rsidRPr="00000000" w14:paraId="00000041">
            <w:pPr>
              <w:rPr/>
            </w:pPr>
            <w:r w:rsidDel="00000000" w:rsidR="00000000" w:rsidRPr="00000000">
              <w:rPr>
                <w:rtl w:val="0"/>
              </w:rPr>
              <w:t xml:space="preserve">Allow processing of a user's data to connect such user across multiple devices.</w:t>
            </w:r>
          </w:p>
        </w:tc>
      </w:tr>
      <w:tr>
        <w:trPr>
          <w:trHeight w:val="11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Precise Geographic Location Data</w:t>
            </w:r>
          </w:p>
          <w:p w:rsidR="00000000" w:rsidDel="00000000" w:rsidP="00000000" w:rsidRDefault="00000000" w:rsidRPr="00000000" w14:paraId="00000044">
            <w:pPr>
              <w:rPr/>
            </w:pPr>
            <w:r w:rsidDel="00000000" w:rsidR="00000000" w:rsidRPr="00000000">
              <w:rPr>
                <w:rtl w:val="0"/>
              </w:rPr>
              <w:t xml:space="preserve">Allow processing of a user's precise geographic location data in support of a purpose for which that certain third party has consent.</w:t>
            </w:r>
          </w:p>
        </w:tc>
      </w:tr>
    </w:tbl>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