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 (14) - Preference cookies (4) - Social media cookies (2) - Analytic cookies (17) - Advertising cookies (1)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995"/>
        <w:gridCol w:w="1185"/>
        <w:gridCol w:w="645"/>
        <w:tblGridChange w:id="0">
          <w:tblGrid>
            <w:gridCol w:w="2220"/>
            <w:gridCol w:w="4995"/>
            <w:gridCol w:w="1185"/>
            <w:gridCol w:w="6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b2b_cig_opt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Flags for B2B access.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edu_cig_opt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Flags for EDU access.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to identify behavior on site.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nyt-auth-method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about how the user is logged 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NYT-DBGS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nyt-gdpr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GDPR eligibility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meter for non-subscribers.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years, 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NYT-Recognize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by circulation to recognize users who are not currently authenticated.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Subscription cookie.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optimizelyBuckets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the serving of assets that have variations.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"https://www.optimizely.com/privacy/"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optimizelyEndUserId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the serving of assets that have variations.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"https://www.optimizely.com/privacy/"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optimizelySegments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the serving of assets that have variations.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"https://www.optimizely.com/privacy/"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handle customer support chats.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"https://www.liveperson.com/policies/privacy"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Preference Cookie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5025"/>
        <w:gridCol w:w="915"/>
        <w:gridCol w:w="960"/>
        <w:tblGridChange w:id="0">
          <w:tblGrid>
            <w:gridCol w:w="1275"/>
            <w:gridCol w:w="5025"/>
            <w:gridCol w:w="915"/>
            <w:gridCol w:w="9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weather preferences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NYT-Edition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the selected language edition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nyt-pref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preferences for the homepage widget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NYT-T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opt-out preferences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 to site</w:t>
              </w:r>
            </w:hyperlink>
            <w:r w:rsidDel="00000000" w:rsidR="00000000" w:rsidRPr="00000000">
              <w:fldChar w:fldCharType="begin"/>
              <w:instrText xml:space="preserve"> HYPERLINK "https://nytimes.com/privacy"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Cookies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5535"/>
        <w:gridCol w:w="795"/>
        <w:gridCol w:w="2160"/>
        <w:tblGridChange w:id="0">
          <w:tblGrid>
            <w:gridCol w:w="540"/>
            <w:gridCol w:w="5535"/>
            <w:gridCol w:w="795"/>
            <w:gridCol w:w="21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_fbp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cookie allows us to target marketing at Facebook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"https://www.facebook.com/privacy/explanation"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Facebook privacy policy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cookie allows us to target marketing at Snap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"https://www.snap.com/en-US/privacy/privacy-policy/"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Snap privacy policy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 cookies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35"/>
        <w:gridCol w:w="1065"/>
        <w:gridCol w:w="975"/>
        <w:gridCol w:w="555"/>
        <w:tblGridChange w:id="0">
          <w:tblGrid>
            <w:gridCol w:w="6435"/>
            <w:gridCol w:w="1065"/>
            <w:gridCol w:w="975"/>
            <w:gridCol w:w="5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__gads, __utma, _ga, _gat_UA-58630905-2, walley, walley_gid, _gcl_au, NID, OTZ, SIDCC, __utmc, __utmv, __utmz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year, 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"https://policies.google.com/privacy"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_chartbeat2, _cb, _cb_ls, _cb_svref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Chartbeat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"https://chartbeat.com/privacy/"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 to site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Advertising cookies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5100"/>
        <w:gridCol w:w="1065"/>
        <w:gridCol w:w="2460"/>
        <w:tblGridChange w:id="0">
          <w:tblGrid>
            <w:gridCol w:w="420"/>
            <w:gridCol w:w="5100"/>
            <w:gridCol w:w="1065"/>
            <w:gridCol w:w="24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manage advertising from Google DoubleClick.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"https://www.google.com/intl/en/policies/privacy/"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Google Inc. privacy policy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ytimes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