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sz w:val="30"/>
          <w:szCs w:val="30"/>
          <w:rtl w:val="0"/>
        </w:rPr>
        <w:t xml:space="preserve">Лабораторная работа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Для начала нужно получить адрес таблицы-таблиц: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8100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4657725" cy="10858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0080:0024 (учитывая смещение в -2) - это адрес таблицы-таблиц, по нему мы можем открыть её: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15875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Первые два символа (6F 01) - указатель на следующую таблицу. С помощью него мы можешь составить адрес. Из за специфики расположения он будет выглядеть так 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016F:0000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Теперь перейдём в 016F:0000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605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Сместимся на 1 параграф с выравниванием: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716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Сместимся на 4 параграфа: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843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Сместимся на 10 параграфа (в 16-тиричной системе):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224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После смещения на 9 появился последний MCB блок, на это указывает символ 5A вначале таблицы: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478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Что означает L-H-порядок следования байт?</w:t>
      </w:r>
    </w:p>
    <w:p w:rsidR="00000000" w:rsidDel="00000000" w:rsidP="00000000" w:rsidRDefault="00000000" w:rsidRPr="00000000" w14:paraId="00000025">
      <w:pPr>
        <w:rPr>
          <w:sz w:val="27"/>
          <w:szCs w:val="27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LH -порядок следования байтов: адрес слова указывает на младший байт L (Low), а старший байт Н (High) размещается по адресу, большему на единицу.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Как строится адресация памяти в реальном режиме?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highlight w:val="white"/>
          <w:rtl w:val="0"/>
        </w:rPr>
        <w:t xml:space="preserve">Адресация памяти в реальном режиме строится с использованием двух 16-разрядных компонентов адреса — сегмента и смещения.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Опишите структуру таблицы-таблиц:</w:t>
      </w:r>
    </w:p>
    <w:p w:rsidR="00000000" w:rsidDel="00000000" w:rsidP="00000000" w:rsidRDefault="00000000" w:rsidRPr="00000000" w14:paraId="0000002B">
      <w:pPr>
        <w:shd w:fill="ffffff" w:val="clear"/>
        <w:spacing w:after="140" w:before="20" w:lineRule="auto"/>
        <w:ind w:left="20" w:right="20" w:firstLine="0"/>
        <w:rPr>
          <w:color w:val="1155cc"/>
        </w:rPr>
      </w:pPr>
      <w:r w:rsidDel="00000000" w:rsidR="00000000" w:rsidRPr="00000000">
        <w:rPr>
          <w:rtl w:val="0"/>
        </w:rPr>
        <w:t xml:space="preserve">Структура таблицы-таблиц — это список, где каждый элемент сам по себе является списком.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after="120" w:lineRule="auto"/>
        <w:rPr/>
      </w:pPr>
      <w:r w:rsidDel="00000000" w:rsidR="00000000" w:rsidRPr="00000000">
        <w:rPr>
          <w:rtl w:val="0"/>
        </w:rPr>
        <w:t xml:space="preserve">Такая структура позволяет представлять двумерные данные, такие как матрицы или таблицы. Вложенную структуру можно визуализировать как сетку, где каждый элемент во внешнем списке представляет строку, а каждый элемент во внутренних списках — столбец.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Опишите структуру блока управления памятью:</w:t>
      </w:r>
    </w:p>
    <w:p w:rsidR="00000000" w:rsidDel="00000000" w:rsidP="00000000" w:rsidRDefault="00000000" w:rsidRPr="00000000" w14:paraId="00000030">
      <w:pPr>
        <w:shd w:fill="ffffff" w:val="clear"/>
        <w:spacing w:after="120" w:lineRule="auto"/>
        <w:rPr/>
      </w:pPr>
      <w:r w:rsidDel="00000000" w:rsidR="00000000" w:rsidRPr="00000000">
        <w:rPr>
          <w:rtl w:val="0"/>
        </w:rPr>
        <w:t xml:space="preserve">Структура блока управления памятью включает два основных блока в соответствии с организацией памяти:</w:t>
      </w:r>
    </w:p>
    <w:p w:rsidR="00000000" w:rsidDel="00000000" w:rsidP="00000000" w:rsidRDefault="00000000" w:rsidRPr="00000000" w14:paraId="00000031">
      <w:pPr>
        <w:shd w:fill="ffffff" w:val="clear"/>
        <w:spacing w:after="140" w:before="140" w:lineRule="auto"/>
        <w:ind w:left="0" w:right="20" w:firstLine="0"/>
        <w:rPr>
          <w:color w:val="1155cc"/>
        </w:rPr>
      </w:pPr>
      <w:r w:rsidDel="00000000" w:rsidR="00000000" w:rsidRPr="00000000">
        <w:rPr>
          <w:rtl w:val="0"/>
        </w:rPr>
        <w:t xml:space="preserve">Блок сегментации (или блок сегментного преобразования адреса).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after="120" w:lineRule="auto"/>
        <w:ind w:left="0" w:firstLine="0"/>
        <w:rPr/>
      </w:pPr>
      <w:r w:rsidDel="00000000" w:rsidR="00000000" w:rsidRPr="00000000">
        <w:rPr>
          <w:rtl w:val="0"/>
        </w:rPr>
        <w:t xml:space="preserve">Блок страничного преобразования, в состав которого входит буфер ассоциативной трансляции адресов страниц (TLB).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image" Target="media/image8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