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1132" w14:textId="77777777" w:rsidR="008C557D" w:rsidRDefault="006743A6">
      <w:pPr>
        <w:spacing w:before="103"/>
        <w:ind w:left="4829" w:right="4829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Data Handling</w:t>
      </w:r>
    </w:p>
    <w:p w14:paraId="7AF98599" w14:textId="77777777" w:rsidR="008C557D" w:rsidRDefault="008C557D">
      <w:pPr>
        <w:pStyle w:val="BodyText"/>
        <w:spacing w:before="1"/>
        <w:rPr>
          <w:b/>
          <w:sz w:val="43"/>
        </w:rPr>
      </w:pPr>
    </w:p>
    <w:p w14:paraId="51874800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A collection of information is called the data. Data obtained in the original form is called a raw</w:t>
      </w:r>
      <w:r>
        <w:rPr>
          <w:spacing w:val="-14"/>
          <w:sz w:val="23"/>
        </w:rPr>
        <w:t xml:space="preserve"> </w:t>
      </w:r>
      <w:r>
        <w:rPr>
          <w:sz w:val="23"/>
        </w:rPr>
        <w:t>data.</w:t>
      </w:r>
    </w:p>
    <w:p w14:paraId="4DE206EF" w14:textId="77777777" w:rsidR="008C557D" w:rsidRDefault="008C557D">
      <w:pPr>
        <w:pStyle w:val="BodyText"/>
        <w:spacing w:before="2"/>
      </w:pPr>
    </w:p>
    <w:p w14:paraId="7330DDFB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To draw meaningful inferences, we need to organize the data</w:t>
      </w:r>
      <w:r>
        <w:rPr>
          <w:spacing w:val="-11"/>
          <w:sz w:val="23"/>
        </w:rPr>
        <w:t xml:space="preserve"> </w:t>
      </w:r>
      <w:r>
        <w:rPr>
          <w:sz w:val="23"/>
        </w:rPr>
        <w:t>systematically.</w:t>
      </w:r>
    </w:p>
    <w:p w14:paraId="34C0DA40" w14:textId="77777777" w:rsidR="008C557D" w:rsidRDefault="008C557D">
      <w:pPr>
        <w:pStyle w:val="BodyText"/>
        <w:spacing w:before="2"/>
        <w:rPr>
          <w:sz w:val="25"/>
        </w:rPr>
      </w:pPr>
    </w:p>
    <w:p w14:paraId="65818AA9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945"/>
        <w:rPr>
          <w:sz w:val="23"/>
        </w:rPr>
      </w:pPr>
      <w:r>
        <w:rPr>
          <w:sz w:val="23"/>
        </w:rPr>
        <w:t>The systematic arrangement of data, either in ascending or in descending order, is called an</w:t>
      </w:r>
      <w:r>
        <w:rPr>
          <w:spacing w:val="-22"/>
          <w:sz w:val="23"/>
        </w:rPr>
        <w:t xml:space="preserve"> </w:t>
      </w:r>
      <w:r>
        <w:rPr>
          <w:sz w:val="23"/>
        </w:rPr>
        <w:t>arrayed data.</w:t>
      </w:r>
    </w:p>
    <w:p w14:paraId="35B16530" w14:textId="77777777" w:rsidR="008C557D" w:rsidRDefault="008C557D">
      <w:pPr>
        <w:pStyle w:val="BodyText"/>
        <w:spacing w:before="1"/>
      </w:pPr>
    </w:p>
    <w:p w14:paraId="7183BC93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The number of times a particular observation occurs is called its</w:t>
      </w:r>
      <w:r>
        <w:rPr>
          <w:spacing w:val="-2"/>
          <w:sz w:val="23"/>
        </w:rPr>
        <w:t xml:space="preserve"> </w:t>
      </w:r>
      <w:r>
        <w:rPr>
          <w:sz w:val="23"/>
        </w:rPr>
        <w:t>frequency.</w:t>
      </w:r>
    </w:p>
    <w:p w14:paraId="65E640F2" w14:textId="77777777" w:rsidR="008C557D" w:rsidRDefault="008C557D">
      <w:pPr>
        <w:pStyle w:val="BodyText"/>
        <w:spacing w:before="11"/>
        <w:rPr>
          <w:sz w:val="22"/>
        </w:rPr>
      </w:pPr>
    </w:p>
    <w:p w14:paraId="4D567355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924"/>
        <w:rPr>
          <w:sz w:val="23"/>
        </w:rPr>
      </w:pPr>
      <w:r>
        <w:rPr>
          <w:sz w:val="23"/>
        </w:rPr>
        <w:t>The difference between the highest and lowest values of the observations in a given data is called</w:t>
      </w:r>
      <w:r>
        <w:rPr>
          <w:spacing w:val="-29"/>
          <w:sz w:val="23"/>
        </w:rPr>
        <w:t xml:space="preserve"> </w:t>
      </w:r>
      <w:r>
        <w:rPr>
          <w:sz w:val="23"/>
        </w:rPr>
        <w:t>its range.</w:t>
      </w:r>
    </w:p>
    <w:p w14:paraId="0893618B" w14:textId="77777777" w:rsidR="008C557D" w:rsidRDefault="008C557D">
      <w:pPr>
        <w:pStyle w:val="BodyText"/>
        <w:spacing w:before="1"/>
      </w:pPr>
    </w:p>
    <w:p w14:paraId="1911C6EC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1342"/>
        <w:rPr>
          <w:sz w:val="23"/>
        </w:rPr>
      </w:pPr>
      <w:r>
        <w:rPr>
          <w:sz w:val="23"/>
        </w:rPr>
        <w:t>When the number of observations is large, the data is usually organized into groups, called</w:t>
      </w:r>
      <w:r>
        <w:rPr>
          <w:spacing w:val="-22"/>
          <w:sz w:val="23"/>
        </w:rPr>
        <w:t xml:space="preserve"> </w:t>
      </w:r>
      <w:r>
        <w:rPr>
          <w:sz w:val="23"/>
        </w:rPr>
        <w:t>class intervals.</w:t>
      </w:r>
    </w:p>
    <w:p w14:paraId="5A0912C4" w14:textId="77777777" w:rsidR="008C557D" w:rsidRDefault="008C557D">
      <w:pPr>
        <w:pStyle w:val="BodyText"/>
        <w:spacing w:before="10"/>
        <w:rPr>
          <w:sz w:val="22"/>
        </w:rPr>
      </w:pPr>
    </w:p>
    <w:p w14:paraId="2921CA89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1089"/>
        <w:rPr>
          <w:sz w:val="23"/>
        </w:rPr>
      </w:pPr>
      <w:r>
        <w:rPr>
          <w:sz w:val="23"/>
        </w:rPr>
        <w:t>Presentation of data in the form of groups (classes) along with the frequency of each class is</w:t>
      </w:r>
      <w:r>
        <w:rPr>
          <w:spacing w:val="-26"/>
          <w:sz w:val="23"/>
        </w:rPr>
        <w:t xml:space="preserve"> </w:t>
      </w:r>
      <w:r>
        <w:rPr>
          <w:sz w:val="23"/>
        </w:rPr>
        <w:t>called grouped data or frequency</w:t>
      </w:r>
      <w:r>
        <w:rPr>
          <w:spacing w:val="-3"/>
          <w:sz w:val="23"/>
        </w:rPr>
        <w:t xml:space="preserve"> </w:t>
      </w:r>
      <w:r>
        <w:rPr>
          <w:sz w:val="23"/>
        </w:rPr>
        <w:t>distribution.</w:t>
      </w:r>
    </w:p>
    <w:p w14:paraId="1063C1BD" w14:textId="77777777" w:rsidR="008C557D" w:rsidRDefault="008C557D">
      <w:pPr>
        <w:pStyle w:val="BodyText"/>
        <w:spacing w:before="5"/>
        <w:rPr>
          <w:sz w:val="25"/>
        </w:rPr>
      </w:pPr>
    </w:p>
    <w:p w14:paraId="5E0C2C93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880"/>
        <w:rPr>
          <w:sz w:val="23"/>
        </w:rPr>
      </w:pPr>
      <w:r>
        <w:rPr>
          <w:sz w:val="23"/>
        </w:rPr>
        <w:t>Frequency distributions are of two types: 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) Discrete frequency distribution (ii) Continuous or</w:t>
      </w:r>
      <w:r>
        <w:rPr>
          <w:spacing w:val="-20"/>
          <w:sz w:val="23"/>
        </w:rPr>
        <w:t xml:space="preserve"> </w:t>
      </w:r>
      <w:r>
        <w:rPr>
          <w:sz w:val="23"/>
        </w:rPr>
        <w:t>grouped frequency</w:t>
      </w:r>
      <w:r>
        <w:rPr>
          <w:spacing w:val="-1"/>
          <w:sz w:val="23"/>
        </w:rPr>
        <w:t xml:space="preserve"> </w:t>
      </w:r>
      <w:r>
        <w:rPr>
          <w:sz w:val="23"/>
        </w:rPr>
        <w:t>distribution.</w:t>
      </w:r>
    </w:p>
    <w:p w14:paraId="1416F718" w14:textId="77777777" w:rsidR="008C557D" w:rsidRDefault="008C557D">
      <w:pPr>
        <w:pStyle w:val="BodyText"/>
        <w:spacing w:before="10"/>
        <w:rPr>
          <w:sz w:val="22"/>
        </w:rPr>
      </w:pPr>
    </w:p>
    <w:p w14:paraId="50121894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1065"/>
        <w:rPr>
          <w:sz w:val="23"/>
        </w:rPr>
      </w:pPr>
      <w:r>
        <w:rPr>
          <w:sz w:val="23"/>
        </w:rPr>
        <w:t>The lower value of a class interval is called its lower limit and the upper value of the class interval</w:t>
      </w:r>
      <w:r>
        <w:rPr>
          <w:spacing w:val="-31"/>
          <w:sz w:val="23"/>
        </w:rPr>
        <w:t xml:space="preserve"> </w:t>
      </w:r>
      <w:r>
        <w:rPr>
          <w:sz w:val="23"/>
        </w:rPr>
        <w:t>is called its upper</w:t>
      </w:r>
      <w:r>
        <w:rPr>
          <w:spacing w:val="-2"/>
          <w:sz w:val="23"/>
        </w:rPr>
        <w:t xml:space="preserve"> </w:t>
      </w:r>
      <w:r>
        <w:rPr>
          <w:sz w:val="23"/>
        </w:rPr>
        <w:t>limit.</w:t>
      </w:r>
    </w:p>
    <w:p w14:paraId="6145BCD5" w14:textId="77777777" w:rsidR="008C557D" w:rsidRDefault="008C557D">
      <w:pPr>
        <w:pStyle w:val="BodyText"/>
        <w:spacing w:before="1"/>
      </w:pPr>
    </w:p>
    <w:p w14:paraId="4B6A13C4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1010"/>
        <w:rPr>
          <w:sz w:val="23"/>
        </w:rPr>
      </w:pPr>
      <w:r>
        <w:rPr>
          <w:sz w:val="23"/>
        </w:rPr>
        <w:t>The difference between the upper limit and lower limit of a class interval is called the class size.</w:t>
      </w:r>
      <w:r>
        <w:rPr>
          <w:spacing w:val="-26"/>
          <w:sz w:val="23"/>
        </w:rPr>
        <w:t xml:space="preserve"> </w:t>
      </w:r>
      <w:r>
        <w:rPr>
          <w:sz w:val="23"/>
        </w:rPr>
        <w:t>The mid-value of a class interval is called its class</w:t>
      </w:r>
      <w:r>
        <w:rPr>
          <w:spacing w:val="-1"/>
          <w:sz w:val="23"/>
        </w:rPr>
        <w:t xml:space="preserve"> </w:t>
      </w:r>
      <w:r>
        <w:rPr>
          <w:sz w:val="23"/>
        </w:rPr>
        <w:t>mark.</w:t>
      </w:r>
    </w:p>
    <w:p w14:paraId="3F851E9E" w14:textId="77777777" w:rsidR="008C557D" w:rsidRDefault="008C557D">
      <w:pPr>
        <w:pStyle w:val="BodyText"/>
        <w:spacing w:before="1"/>
      </w:pPr>
    </w:p>
    <w:p w14:paraId="70F47A1F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1090"/>
        <w:rPr>
          <w:sz w:val="23"/>
        </w:rPr>
      </w:pPr>
      <w:r>
        <w:rPr>
          <w:sz w:val="23"/>
        </w:rPr>
        <w:t>In a bar graph, bars of uniform width are drawn with various heights. The height of a bar</w:t>
      </w:r>
      <w:r>
        <w:rPr>
          <w:spacing w:val="-25"/>
          <w:sz w:val="23"/>
        </w:rPr>
        <w:t xml:space="preserve"> </w:t>
      </w:r>
      <w:r>
        <w:rPr>
          <w:sz w:val="23"/>
        </w:rPr>
        <w:t>represents the frequency of the corresponding</w:t>
      </w:r>
      <w:r>
        <w:rPr>
          <w:spacing w:val="-3"/>
          <w:sz w:val="23"/>
        </w:rPr>
        <w:t xml:space="preserve"> </w:t>
      </w:r>
      <w:r>
        <w:rPr>
          <w:sz w:val="23"/>
        </w:rPr>
        <w:t>observation.</w:t>
      </w:r>
    </w:p>
    <w:p w14:paraId="6DFDF896" w14:textId="77777777" w:rsidR="008C557D" w:rsidRDefault="008C557D">
      <w:pPr>
        <w:pStyle w:val="BodyText"/>
        <w:spacing w:before="10"/>
        <w:rPr>
          <w:sz w:val="22"/>
        </w:rPr>
      </w:pPr>
    </w:p>
    <w:p w14:paraId="4336801D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ind w:right="1262"/>
        <w:rPr>
          <w:sz w:val="23"/>
        </w:rPr>
      </w:pPr>
      <w:r>
        <w:rPr>
          <w:sz w:val="23"/>
        </w:rPr>
        <w:t>A histogram is a pictorial representation of the grouped data in which class intervals are generally taken along the horizontal axis and class frequencies along the vertical axis. For each class a rectangle is constructed with base as the class interval and height determined from the class frequency such that there is no gap between any two successive</w:t>
      </w:r>
      <w:r>
        <w:rPr>
          <w:spacing w:val="-5"/>
          <w:sz w:val="23"/>
        </w:rPr>
        <w:t xml:space="preserve"> </w:t>
      </w:r>
      <w:r>
        <w:rPr>
          <w:sz w:val="23"/>
        </w:rPr>
        <w:t>rectangles.</w:t>
      </w:r>
    </w:p>
    <w:p w14:paraId="1CDDA87C" w14:textId="77777777" w:rsidR="008C557D" w:rsidRDefault="008C557D">
      <w:pPr>
        <w:pStyle w:val="BodyText"/>
        <w:spacing w:before="4"/>
        <w:rPr>
          <w:sz w:val="25"/>
        </w:rPr>
      </w:pPr>
    </w:p>
    <w:p w14:paraId="7E956F9D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Pie chart represents data in relative quantities by using the area of sectors in the</w:t>
      </w:r>
      <w:r>
        <w:rPr>
          <w:spacing w:val="-12"/>
          <w:sz w:val="23"/>
        </w:rPr>
        <w:t xml:space="preserve"> </w:t>
      </w:r>
      <w:r>
        <w:rPr>
          <w:sz w:val="23"/>
        </w:rPr>
        <w:t>circle.</w:t>
      </w:r>
    </w:p>
    <w:p w14:paraId="45E7E0AE" w14:textId="77777777" w:rsidR="008C557D" w:rsidRDefault="008C557D">
      <w:pPr>
        <w:pStyle w:val="BodyText"/>
        <w:spacing w:before="9"/>
        <w:rPr>
          <w:sz w:val="10"/>
        </w:rPr>
      </w:pPr>
    </w:p>
    <w:p w14:paraId="6BA35CC8" w14:textId="77777777" w:rsidR="008C557D" w:rsidRDefault="006743A6">
      <w:pPr>
        <w:tabs>
          <w:tab w:val="left" w:pos="5222"/>
          <w:tab w:val="left" w:pos="8886"/>
        </w:tabs>
        <w:spacing w:before="99" w:line="214" w:lineRule="exact"/>
        <w:ind w:left="4466"/>
        <w:rPr>
          <w:rFonts w:ascii="Verdana" w:hAnsi="Verdana"/>
          <w:sz w:val="16"/>
        </w:rPr>
      </w:pPr>
      <w:r>
        <w:rPr>
          <w:rFonts w:ascii="Symbol" w:hAnsi="Symbol"/>
          <w:sz w:val="20"/>
        </w:rPr>
        <w:t></w:t>
      </w:r>
      <w:r>
        <w:rPr>
          <w:rFonts w:ascii="Times New Roman" w:hAnsi="Times New Roman"/>
          <w:sz w:val="20"/>
        </w:rPr>
        <w:tab/>
      </w:r>
      <w:r>
        <w:rPr>
          <w:rFonts w:ascii="Verdana" w:hAnsi="Verdana"/>
          <w:spacing w:val="-3"/>
          <w:sz w:val="20"/>
        </w:rPr>
        <w:t xml:space="preserve">Value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19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6"/>
          <w:sz w:val="20"/>
        </w:rPr>
        <w:t xml:space="preserve"> </w:t>
      </w:r>
      <w:r>
        <w:rPr>
          <w:rFonts w:ascii="Verdana" w:hAnsi="Verdana"/>
          <w:spacing w:val="-3"/>
          <w:sz w:val="20"/>
        </w:rPr>
        <w:t>component</w:t>
      </w:r>
      <w:r>
        <w:rPr>
          <w:rFonts w:ascii="Verdana" w:hAnsi="Verdana"/>
          <w:spacing w:val="-3"/>
          <w:sz w:val="20"/>
        </w:rPr>
        <w:tab/>
      </w:r>
      <w:r>
        <w:rPr>
          <w:rFonts w:ascii="Symbol" w:hAnsi="Symbol"/>
          <w:sz w:val="20"/>
        </w:rPr>
        <w:t></w:t>
      </w:r>
      <w:r>
        <w:rPr>
          <w:rFonts w:ascii="Verdana" w:hAnsi="Verdana"/>
          <w:position w:val="13"/>
          <w:sz w:val="16"/>
        </w:rPr>
        <w:t>o</w:t>
      </w:r>
    </w:p>
    <w:p w14:paraId="752B623C" w14:textId="77777777" w:rsidR="008C557D" w:rsidRDefault="00000000">
      <w:pPr>
        <w:spacing w:line="230" w:lineRule="auto"/>
        <w:ind w:left="1080"/>
        <w:rPr>
          <w:rFonts w:ascii="Symbol" w:hAnsi="Symbol"/>
          <w:sz w:val="20"/>
        </w:rPr>
      </w:pPr>
      <w:r>
        <w:pict w14:anchorId="3C5D1439">
          <v:line id="_x0000_s2055" style="position:absolute;left:0;text-align:left;z-index:-15814656;mso-position-horizontal-relative:page" from="228.7pt,8.05pt" to="414.25pt,8.05pt" strokeweight=".17125mm">
            <w10:wrap anchorx="page"/>
          </v:line>
        </w:pict>
      </w:r>
      <w:r>
        <w:pict w14:anchorId="59DDB00A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23.35pt;margin-top:10.45pt;width:224.95pt;height:12.4pt;z-index:-15814144;mso-position-horizontal-relative:page" filled="f" stroked="f">
            <v:textbox inset="0,0,0,0">
              <w:txbxContent>
                <w:p w14:paraId="1EAC4FD8" w14:textId="77777777" w:rsidR="008C557D" w:rsidRDefault="006743A6">
                  <w:pPr>
                    <w:tabs>
                      <w:tab w:val="left" w:pos="4419"/>
                    </w:tabs>
                    <w:spacing w:before="2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</w:t>
                  </w:r>
                  <w:r>
                    <w:rPr>
                      <w:rFonts w:ascii="Times New Roman" w:hAnsi="Times New Roman"/>
                      <w:sz w:val="20"/>
                    </w:rPr>
                    <w:tab/>
                  </w:r>
                  <w:r>
                    <w:rPr>
                      <w:rFonts w:ascii="Symbol" w:hAnsi="Symbol"/>
                      <w:spacing w:val="-20"/>
                      <w:sz w:val="20"/>
                    </w:rPr>
                    <w:t></w:t>
                  </w:r>
                </w:p>
              </w:txbxContent>
            </v:textbox>
            <w10:wrap anchorx="page"/>
          </v:shape>
        </w:pict>
      </w:r>
      <w:r w:rsidR="006743A6">
        <w:rPr>
          <w:sz w:val="23"/>
        </w:rPr>
        <w:t xml:space="preserve">Central angle for a component = </w:t>
      </w:r>
      <w:r w:rsidR="006743A6">
        <w:rPr>
          <w:rFonts w:ascii="Symbol" w:hAnsi="Symbol"/>
          <w:position w:val="-4"/>
          <w:sz w:val="20"/>
        </w:rPr>
        <w:t></w:t>
      </w:r>
      <w:r w:rsidR="006743A6">
        <w:rPr>
          <w:rFonts w:ascii="Times New Roman" w:hAnsi="Times New Roman"/>
          <w:position w:val="-4"/>
          <w:sz w:val="20"/>
        </w:rPr>
        <w:t xml:space="preserve"> </w:t>
      </w:r>
      <w:r w:rsidR="006743A6">
        <w:rPr>
          <w:rFonts w:ascii="Verdana" w:hAnsi="Verdana"/>
          <w:position w:val="-15"/>
          <w:sz w:val="20"/>
        </w:rPr>
        <w:t xml:space="preserve">Sum of the values of all components </w:t>
      </w:r>
      <w:r w:rsidR="006743A6">
        <w:rPr>
          <w:rFonts w:ascii="Symbol" w:hAnsi="Symbol"/>
          <w:sz w:val="20"/>
        </w:rPr>
        <w:t></w:t>
      </w:r>
      <w:r w:rsidR="006743A6">
        <w:rPr>
          <w:rFonts w:ascii="Times New Roman" w:hAnsi="Times New Roman"/>
          <w:sz w:val="20"/>
        </w:rPr>
        <w:t xml:space="preserve"> </w:t>
      </w:r>
      <w:r w:rsidR="006743A6">
        <w:rPr>
          <w:rFonts w:ascii="Verdana" w:hAnsi="Verdana"/>
          <w:sz w:val="20"/>
        </w:rPr>
        <w:t>360</w:t>
      </w:r>
      <w:r w:rsidR="006743A6">
        <w:rPr>
          <w:rFonts w:ascii="Symbol" w:hAnsi="Symbol"/>
          <w:position w:val="-4"/>
          <w:sz w:val="20"/>
        </w:rPr>
        <w:t></w:t>
      </w:r>
    </w:p>
    <w:p w14:paraId="1C64821F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spacing w:before="260"/>
        <w:ind w:right="1299"/>
        <w:rPr>
          <w:sz w:val="23"/>
        </w:rPr>
      </w:pPr>
      <w:r>
        <w:rPr>
          <w:sz w:val="23"/>
        </w:rPr>
        <w:lastRenderedPageBreak/>
        <w:t>The words probable, chance etc. are used for an event which has some chance of uncertainty. In probability, we give a numerical value to certainty and uncertainty associated with any</w:t>
      </w:r>
      <w:r>
        <w:rPr>
          <w:spacing w:val="-21"/>
          <w:sz w:val="23"/>
        </w:rPr>
        <w:t xml:space="preserve"> </w:t>
      </w:r>
      <w:r>
        <w:rPr>
          <w:sz w:val="23"/>
        </w:rPr>
        <w:t>event.</w:t>
      </w:r>
    </w:p>
    <w:p w14:paraId="56E0AF82" w14:textId="77777777" w:rsidR="008C557D" w:rsidRDefault="006743A6">
      <w:pPr>
        <w:pStyle w:val="ListParagraph"/>
        <w:numPr>
          <w:ilvl w:val="1"/>
          <w:numId w:val="1"/>
        </w:numPr>
        <w:tabs>
          <w:tab w:val="left" w:pos="1621"/>
        </w:tabs>
        <w:ind w:right="1898"/>
        <w:jc w:val="left"/>
        <w:rPr>
          <w:sz w:val="23"/>
        </w:rPr>
      </w:pPr>
      <w:r>
        <w:rPr>
          <w:sz w:val="23"/>
        </w:rPr>
        <w:t>Experiment: An operation which can produce some well-defined outcomes it called an experiment.</w:t>
      </w:r>
    </w:p>
    <w:p w14:paraId="04B9FCAD" w14:textId="77777777" w:rsidR="008C557D" w:rsidRDefault="006743A6">
      <w:pPr>
        <w:pStyle w:val="ListParagraph"/>
        <w:numPr>
          <w:ilvl w:val="1"/>
          <w:numId w:val="1"/>
        </w:numPr>
        <w:tabs>
          <w:tab w:val="left" w:pos="1621"/>
        </w:tabs>
        <w:ind w:right="1213" w:hanging="346"/>
        <w:jc w:val="left"/>
        <w:rPr>
          <w:sz w:val="23"/>
        </w:rPr>
      </w:pPr>
      <w:r>
        <w:rPr>
          <w:sz w:val="23"/>
        </w:rPr>
        <w:t>Random experiment: An experiment in which all possible outcomes are known and the</w:t>
      </w:r>
      <w:r>
        <w:rPr>
          <w:spacing w:val="-23"/>
          <w:sz w:val="23"/>
        </w:rPr>
        <w:t xml:space="preserve"> </w:t>
      </w:r>
      <w:r>
        <w:rPr>
          <w:sz w:val="23"/>
        </w:rPr>
        <w:t>exact outcome cannot be predicted in advance, is called a random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experiment.</w:t>
      </w:r>
    </w:p>
    <w:p w14:paraId="6E1F2248" w14:textId="77777777" w:rsidR="008C557D" w:rsidRDefault="006743A6">
      <w:pPr>
        <w:pStyle w:val="ListParagraph"/>
        <w:numPr>
          <w:ilvl w:val="1"/>
          <w:numId w:val="1"/>
        </w:numPr>
        <w:tabs>
          <w:tab w:val="left" w:pos="1621"/>
        </w:tabs>
        <w:spacing w:line="263" w:lineRule="exact"/>
        <w:ind w:hanging="397"/>
        <w:jc w:val="left"/>
        <w:rPr>
          <w:sz w:val="23"/>
        </w:rPr>
      </w:pPr>
      <w:r>
        <w:rPr>
          <w:sz w:val="23"/>
        </w:rPr>
        <w:t>By a trial, we mean performing a random</w:t>
      </w:r>
      <w:r>
        <w:rPr>
          <w:spacing w:val="-4"/>
          <w:sz w:val="23"/>
        </w:rPr>
        <w:t xml:space="preserve"> </w:t>
      </w:r>
      <w:r>
        <w:rPr>
          <w:sz w:val="23"/>
        </w:rPr>
        <w:t>experiment.</w:t>
      </w:r>
    </w:p>
    <w:p w14:paraId="3B730F28" w14:textId="77777777" w:rsidR="008C557D" w:rsidRDefault="006743A6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sz w:val="23"/>
        </w:rPr>
        <w:t>Event: The collection of all or some of the possible outcomes is called an</w:t>
      </w:r>
      <w:r>
        <w:rPr>
          <w:spacing w:val="-10"/>
          <w:sz w:val="23"/>
        </w:rPr>
        <w:t xml:space="preserve"> </w:t>
      </w:r>
      <w:r>
        <w:rPr>
          <w:sz w:val="23"/>
        </w:rPr>
        <w:t>event.</w:t>
      </w:r>
    </w:p>
    <w:p w14:paraId="09E0F60E" w14:textId="77777777" w:rsidR="008C557D" w:rsidRDefault="008C557D">
      <w:pPr>
        <w:pStyle w:val="BodyText"/>
        <w:rPr>
          <w:sz w:val="18"/>
        </w:rPr>
      </w:pPr>
    </w:p>
    <w:p w14:paraId="164C2804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rPr>
          <w:sz w:val="23"/>
        </w:rPr>
      </w:pPr>
      <w:r>
        <w:rPr>
          <w:sz w:val="23"/>
        </w:rPr>
        <w:t xml:space="preserve">Let </w:t>
      </w:r>
      <w:proofErr w:type="spellStart"/>
      <w:r>
        <w:rPr>
          <w:sz w:val="23"/>
        </w:rPr>
        <w:t>E</w:t>
      </w:r>
      <w:proofErr w:type="spellEnd"/>
      <w:r>
        <w:rPr>
          <w:sz w:val="23"/>
        </w:rPr>
        <w:t xml:space="preserve"> be an event, then probability of occurrence of E is defined</w:t>
      </w:r>
      <w:r>
        <w:rPr>
          <w:spacing w:val="-4"/>
          <w:sz w:val="23"/>
        </w:rPr>
        <w:t xml:space="preserve"> </w:t>
      </w:r>
      <w:r>
        <w:rPr>
          <w:sz w:val="23"/>
        </w:rPr>
        <w:t>as</w:t>
      </w:r>
    </w:p>
    <w:p w14:paraId="02A7EC63" w14:textId="77777777" w:rsidR="008C557D" w:rsidRDefault="008C557D">
      <w:pPr>
        <w:pStyle w:val="BodyText"/>
        <w:spacing w:before="6"/>
        <w:rPr>
          <w:sz w:val="29"/>
        </w:rPr>
      </w:pPr>
    </w:p>
    <w:p w14:paraId="7F2437A6" w14:textId="77777777" w:rsidR="008C557D" w:rsidRDefault="00000000">
      <w:pPr>
        <w:ind w:left="1102"/>
        <w:rPr>
          <w:rFonts w:ascii="Verdana"/>
          <w:sz w:val="19"/>
        </w:rPr>
      </w:pPr>
      <w:r>
        <w:pict w14:anchorId="28B7479A">
          <v:group id="_x0000_s2050" style="position:absolute;left:0;text-align:left;margin-left:79.15pt;margin-top:-6.45pt;width:201.05pt;height:25.75pt;z-index:15738368;mso-position-horizontal-relative:page" coordorigin="1583,-129" coordsize="4021,515">
            <v:line id="_x0000_s2053" style="position:absolute" from="1816,142" to="5603,142" strokeweight=".1691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582;top:-45;width:800;height:333">
              <v:imagedata r:id="rId7" o:title=""/>
            </v:shape>
            <v:shape id="_x0000_s2051" type="#_x0000_t202" style="position:absolute;left:1582;top:-129;width:4021;height:515" filled="f" stroked="f">
              <v:textbox inset="0,0,0,0">
                <w:txbxContent>
                  <w:p w14:paraId="69E6B03C" w14:textId="77777777" w:rsidR="008C557D" w:rsidRDefault="006743A6">
                    <w:pPr>
                      <w:spacing w:before="4"/>
                      <w:ind w:left="231" w:right="10"/>
                      <w:jc w:val="center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w w:val="105"/>
                        <w:sz w:val="19"/>
                      </w:rPr>
                      <w:t xml:space="preserve">number of </w:t>
                    </w:r>
                    <w:proofErr w:type="spellStart"/>
                    <w:r>
                      <w:rPr>
                        <w:rFonts w:ascii="Verdana"/>
                        <w:w w:val="105"/>
                        <w:sz w:val="19"/>
                      </w:rPr>
                      <w:t>out comes</w:t>
                    </w:r>
                    <w:proofErr w:type="spellEnd"/>
                    <w:r>
                      <w:rPr>
                        <w:rFonts w:ascii="Verdana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w w:val="105"/>
                        <w:sz w:val="19"/>
                      </w:rPr>
                      <w:t>favourable</w:t>
                    </w:r>
                    <w:proofErr w:type="spellEnd"/>
                    <w:r>
                      <w:rPr>
                        <w:rFonts w:ascii="Verdana"/>
                        <w:w w:val="105"/>
                        <w:sz w:val="19"/>
                      </w:rPr>
                      <w:t xml:space="preserve"> to E</w:t>
                    </w:r>
                  </w:p>
                  <w:p w14:paraId="5203EB73" w14:textId="77777777" w:rsidR="008C557D" w:rsidRDefault="006743A6">
                    <w:pPr>
                      <w:spacing w:before="47"/>
                      <w:ind w:left="231"/>
                      <w:jc w:val="center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w w:val="105"/>
                        <w:sz w:val="19"/>
                      </w:rPr>
                      <w:t>total number of possible outcomes</w:t>
                    </w:r>
                  </w:p>
                </w:txbxContent>
              </v:textbox>
            </v:shape>
            <w10:wrap anchorx="page"/>
          </v:group>
        </w:pict>
      </w:r>
      <w:r w:rsidR="006743A6">
        <w:rPr>
          <w:rFonts w:ascii="Verdana"/>
          <w:w w:val="105"/>
          <w:sz w:val="19"/>
        </w:rPr>
        <w:t>P E</w:t>
      </w:r>
    </w:p>
    <w:p w14:paraId="2B77E986" w14:textId="77777777" w:rsidR="008C557D" w:rsidRDefault="008C557D">
      <w:pPr>
        <w:pStyle w:val="BodyText"/>
        <w:rPr>
          <w:rFonts w:ascii="Verdana"/>
          <w:sz w:val="20"/>
        </w:rPr>
      </w:pPr>
    </w:p>
    <w:p w14:paraId="32467ACB" w14:textId="77777777" w:rsidR="008C557D" w:rsidRDefault="008C557D">
      <w:pPr>
        <w:pStyle w:val="BodyText"/>
        <w:spacing w:before="1"/>
        <w:rPr>
          <w:rFonts w:ascii="Verdana"/>
          <w:sz w:val="20"/>
        </w:rPr>
      </w:pPr>
    </w:p>
    <w:p w14:paraId="54E191AA" w14:textId="77777777" w:rsidR="008C557D" w:rsidRDefault="006743A6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Caladea"/>
          <w:sz w:val="23"/>
        </w:rPr>
      </w:pPr>
      <w:r>
        <w:rPr>
          <w:sz w:val="23"/>
        </w:rPr>
        <w:t>The probability of an event always lies between 0 and</w:t>
      </w:r>
      <w:r>
        <w:rPr>
          <w:spacing w:val="-2"/>
          <w:sz w:val="23"/>
        </w:rPr>
        <w:t xml:space="preserve"> </w:t>
      </w:r>
      <w:r>
        <w:rPr>
          <w:sz w:val="23"/>
        </w:rPr>
        <w:t>1.</w:t>
      </w:r>
    </w:p>
    <w:sectPr w:rsidR="008C557D">
      <w:headerReference w:type="default" r:id="rId8"/>
      <w:footerReference w:type="default" r:id="rId9"/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447E" w14:textId="77777777" w:rsidR="000C576C" w:rsidRDefault="000C576C">
      <w:r>
        <w:separator/>
      </w:r>
    </w:p>
  </w:endnote>
  <w:endnote w:type="continuationSeparator" w:id="0">
    <w:p w14:paraId="4B6D8B85" w14:textId="77777777" w:rsidR="000C576C" w:rsidRDefault="000C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mbria"/>
    <w:charset w:val="00"/>
    <w:family w:val="roman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EF12" w14:textId="08AFA69C" w:rsidR="00BC764E" w:rsidRDefault="00BC764E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BC764E" w:rsidRPr="00FD32F3" w14:paraId="5643CD5B" w14:textId="77777777" w:rsidTr="00E20455">
      <w:tc>
        <w:tcPr>
          <w:tcW w:w="7893" w:type="dxa"/>
          <w:gridSpan w:val="2"/>
          <w:tcBorders>
            <w:top w:val="single" w:sz="24" w:space="0" w:color="FF8C52"/>
          </w:tcBorders>
        </w:tcPr>
        <w:p w14:paraId="29AC68F8" w14:textId="77777777" w:rsidR="00BC764E" w:rsidRPr="00FD32F3" w:rsidRDefault="00BC764E" w:rsidP="00BC764E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BC764E" w:rsidRPr="009C6543" w14:paraId="0579E320" w14:textId="77777777" w:rsidTr="00E20455">
      <w:tc>
        <w:tcPr>
          <w:tcW w:w="1422" w:type="dxa"/>
        </w:tcPr>
        <w:p w14:paraId="0229FF0B" w14:textId="77777777" w:rsidR="00BC764E" w:rsidRPr="009C6543" w:rsidRDefault="00BC764E" w:rsidP="00BC764E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672CAB54" wp14:editId="37B5A28A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029FA73" w14:textId="77777777" w:rsidR="00BC764E" w:rsidRPr="009C6543" w:rsidRDefault="00BC764E" w:rsidP="00BC764E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</w:tr>
    <w:tr w:rsidR="00BC764E" w:rsidRPr="009C6543" w14:paraId="764A61F3" w14:textId="77777777" w:rsidTr="00E20455">
      <w:tc>
        <w:tcPr>
          <w:tcW w:w="1422" w:type="dxa"/>
        </w:tcPr>
        <w:p w14:paraId="300B08D6" w14:textId="77777777" w:rsidR="00BC764E" w:rsidRPr="009C6543" w:rsidRDefault="00BC764E" w:rsidP="00BC764E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4E29469F" wp14:editId="20872E56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325EB4C9" w14:textId="77777777" w:rsidR="00BC764E" w:rsidRPr="009C6543" w:rsidRDefault="00BC764E" w:rsidP="00BC764E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</w:tr>
    <w:tr w:rsidR="00BC764E" w:rsidRPr="009C6543" w14:paraId="77CBF96C" w14:textId="77777777" w:rsidTr="00E20455">
      <w:tc>
        <w:tcPr>
          <w:tcW w:w="1422" w:type="dxa"/>
        </w:tcPr>
        <w:p w14:paraId="1E9CACCD" w14:textId="77777777" w:rsidR="00BC764E" w:rsidRPr="009C6543" w:rsidRDefault="00BC764E" w:rsidP="00BC764E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D095448" wp14:editId="69F35374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B9E0252" w14:textId="77777777" w:rsidR="00BC764E" w:rsidRPr="009C6543" w:rsidRDefault="00BC764E" w:rsidP="00BC764E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</w:tr>
  </w:tbl>
  <w:p w14:paraId="52297CD3" w14:textId="10FE592C" w:rsidR="00BC764E" w:rsidRDefault="00BC764E">
    <w:pPr>
      <w:pStyle w:val="Footer"/>
    </w:pPr>
  </w:p>
  <w:p w14:paraId="4253BA46" w14:textId="45F4FD27" w:rsidR="008C557D" w:rsidRDefault="008C557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61AF" w14:textId="77777777" w:rsidR="000C576C" w:rsidRDefault="000C576C">
      <w:r>
        <w:separator/>
      </w:r>
    </w:p>
  </w:footnote>
  <w:footnote w:type="continuationSeparator" w:id="0">
    <w:p w14:paraId="07D228A7" w14:textId="77777777" w:rsidR="000C576C" w:rsidRDefault="000C5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372E" w14:textId="470EB868" w:rsidR="001B282C" w:rsidRDefault="001B282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1B282C" w14:paraId="58F964D2" w14:textId="77777777" w:rsidTr="00E20455">
      <w:tc>
        <w:tcPr>
          <w:tcW w:w="7338" w:type="dxa"/>
        </w:tcPr>
        <w:p w14:paraId="7E02ADC8" w14:textId="77777777" w:rsidR="001B282C" w:rsidRDefault="001B282C" w:rsidP="001B282C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729DB363" wp14:editId="26F7DAC5">
                <wp:extent cx="1811866" cy="84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7D1DC33" w14:textId="77777777" w:rsidR="001B282C" w:rsidRDefault="001B282C" w:rsidP="001B282C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0FF86C45" w14:textId="36D93D3A" w:rsidR="001B282C" w:rsidRDefault="001B282C">
    <w:pPr>
      <w:pStyle w:val="Header"/>
    </w:pPr>
  </w:p>
  <w:p w14:paraId="16B914E0" w14:textId="4B4ACF1D" w:rsidR="008C557D" w:rsidRDefault="008C557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131E3"/>
    <w:multiLevelType w:val="hybridMultilevel"/>
    <w:tmpl w:val="0ED0C496"/>
    <w:lvl w:ilvl="0" w:tplc="61B00E68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62E3E32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8A207364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6868BB8C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8FBCBC96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810C0A96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5BA89B8A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952E893E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712C47EA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 w16cid:durableId="29302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57D"/>
    <w:rsid w:val="000C576C"/>
    <w:rsid w:val="001B282C"/>
    <w:rsid w:val="00217A46"/>
    <w:rsid w:val="0045447B"/>
    <w:rsid w:val="006743A6"/>
    <w:rsid w:val="007B0A1B"/>
    <w:rsid w:val="008068F7"/>
    <w:rsid w:val="008C557D"/>
    <w:rsid w:val="00BC764E"/>
    <w:rsid w:val="00E4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5FF2F27"/>
  <w15:docId w15:val="{A23E9BB2-B5D0-460D-A49E-B324ECE9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28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8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28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82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282C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2021-02-28T09:25:00Z</dcterms:created>
  <dcterms:modified xsi:type="dcterms:W3CDTF">2024-01-17T11:40:00Z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