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458" w:rsidRDefault="00382458" w:rsidP="00382458">
      <w:pPr>
        <w:pStyle w:val="NormalWeb"/>
      </w:pPr>
      <w:r>
        <w:t xml:space="preserve">Australian Energy Market Operator (AEMO). (2023). </w:t>
      </w:r>
      <w:r>
        <w:rPr>
          <w:rStyle w:val="Emphasis"/>
        </w:rPr>
        <w:t>Electricity demand and forecasting in the National Electricity Market</w:t>
      </w:r>
      <w:r>
        <w:t xml:space="preserve">. </w:t>
      </w:r>
      <w:hyperlink r:id="rId4" w:tgtFrame="_new" w:history="1">
        <w:r>
          <w:rPr>
            <w:rStyle w:val="Hyperlink"/>
          </w:rPr>
          <w:t>https://www.aemo.com.au</w:t>
        </w:r>
      </w:hyperlink>
    </w:p>
    <w:p w:rsidR="00382458" w:rsidRDefault="00382458" w:rsidP="00382458">
      <w:pPr>
        <w:pStyle w:val="NormalWeb"/>
      </w:pPr>
      <w:r>
        <w:t xml:space="preserve">Brown, T., Mann, B., Ryder, N., et al. (2020). Language models are few-shot learners. </w:t>
      </w:r>
      <w:r>
        <w:rPr>
          <w:rStyle w:val="Emphasis"/>
        </w:rPr>
        <w:t>Advances in Neural Information Processing Systems, 33</w:t>
      </w:r>
      <w:r>
        <w:t>, 1877–1901.</w:t>
      </w:r>
    </w:p>
    <w:p w:rsidR="00382458" w:rsidRDefault="00382458" w:rsidP="00382458">
      <w:pPr>
        <w:pStyle w:val="NormalWeb"/>
      </w:pPr>
      <w:proofErr w:type="spellStart"/>
      <w:r>
        <w:t>Doshi</w:t>
      </w:r>
      <w:proofErr w:type="spellEnd"/>
      <w:r>
        <w:t xml:space="preserve">-Velez, F., &amp; Kim, B. (2017). Towards a rigorous science of interpretable machine learning. </w:t>
      </w:r>
      <w:proofErr w:type="spellStart"/>
      <w:proofErr w:type="gramStart"/>
      <w:r>
        <w:rPr>
          <w:rStyle w:val="Emphasis"/>
        </w:rPr>
        <w:t>arXiv</w:t>
      </w:r>
      <w:proofErr w:type="spellEnd"/>
      <w:proofErr w:type="gramEnd"/>
      <w:r>
        <w:rPr>
          <w:rStyle w:val="Emphasis"/>
        </w:rPr>
        <w:t xml:space="preserve"> preprint arXiv:1702.08608</w:t>
      </w:r>
      <w:r>
        <w:t>.</w:t>
      </w:r>
    </w:p>
    <w:p w:rsidR="00382458" w:rsidRDefault="00382458" w:rsidP="00382458">
      <w:pPr>
        <w:pStyle w:val="NormalWeb"/>
      </w:pPr>
      <w:proofErr w:type="spellStart"/>
      <w:r>
        <w:t>Hochreiter</w:t>
      </w:r>
      <w:proofErr w:type="spellEnd"/>
      <w:r>
        <w:t xml:space="preserve">, S., &amp; </w:t>
      </w:r>
      <w:proofErr w:type="spellStart"/>
      <w:r>
        <w:t>Schmidhuber</w:t>
      </w:r>
      <w:proofErr w:type="spellEnd"/>
      <w:r>
        <w:t xml:space="preserve">, J. (1997). Long short-term memory. </w:t>
      </w:r>
      <w:r>
        <w:rPr>
          <w:rStyle w:val="Emphasis"/>
        </w:rPr>
        <w:t>Neural Computation, 9</w:t>
      </w:r>
      <w:r>
        <w:t>(8), 1735–1780.</w:t>
      </w:r>
    </w:p>
    <w:p w:rsidR="00382458" w:rsidRDefault="00382458" w:rsidP="00382458">
      <w:pPr>
        <w:pStyle w:val="NormalWeb"/>
      </w:pPr>
      <w:r>
        <w:t xml:space="preserve">International Energy Agency (IEA). (2022). </w:t>
      </w:r>
      <w:r>
        <w:rPr>
          <w:rStyle w:val="Emphasis"/>
        </w:rPr>
        <w:t>Electricity market report</w:t>
      </w:r>
      <w:r>
        <w:t xml:space="preserve">. </w:t>
      </w:r>
      <w:hyperlink r:id="rId5" w:tgtFrame="_new" w:history="1">
        <w:r>
          <w:rPr>
            <w:rStyle w:val="Hyperlink"/>
          </w:rPr>
          <w:t>https://www.iea.org</w:t>
        </w:r>
      </w:hyperlink>
    </w:p>
    <w:p w:rsidR="00382458" w:rsidRDefault="00382458" w:rsidP="00382458">
      <w:pPr>
        <w:pStyle w:val="NormalWeb"/>
      </w:pPr>
      <w:r>
        <w:t xml:space="preserve">Rawls, J. (1971). </w:t>
      </w:r>
      <w:r>
        <w:rPr>
          <w:rStyle w:val="Emphasis"/>
        </w:rPr>
        <w:t>A theory of justice</w:t>
      </w:r>
      <w:r>
        <w:t>. Harvard University Press.</w:t>
      </w:r>
    </w:p>
    <w:p w:rsidR="00382458" w:rsidRDefault="00382458" w:rsidP="00382458">
      <w:pPr>
        <w:pStyle w:val="NormalWeb"/>
      </w:pPr>
      <w:r>
        <w:t xml:space="preserve">Sen, A. (1999). </w:t>
      </w:r>
      <w:r>
        <w:rPr>
          <w:rStyle w:val="Emphasis"/>
        </w:rPr>
        <w:t>Development as freedom</w:t>
      </w:r>
      <w:r>
        <w:t>. Oxford University Press.</w:t>
      </w:r>
    </w:p>
    <w:p w:rsidR="00382458" w:rsidRDefault="00382458" w:rsidP="00382458">
      <w:pPr>
        <w:pStyle w:val="NormalWeb"/>
      </w:pPr>
      <w:r>
        <w:t xml:space="preserve">UNSW. (2026). </w:t>
      </w:r>
      <w:r>
        <w:rPr>
          <w:rStyle w:val="Emphasis"/>
        </w:rPr>
        <w:t>Ethics course materials: Weeks 1–3</w:t>
      </w:r>
      <w:r>
        <w:t>.</w:t>
      </w:r>
    </w:p>
    <w:p w:rsidR="00382458" w:rsidRDefault="00382458" w:rsidP="00382458">
      <w:pPr>
        <w:pStyle w:val="NormalWeb"/>
      </w:pPr>
      <w:r>
        <w:t xml:space="preserve">UNSW. (2026). </w:t>
      </w:r>
      <w:r>
        <w:rPr>
          <w:rStyle w:val="Emphasis"/>
        </w:rPr>
        <w:t>Project report – Part A: Data impact evaluation guidelines</w:t>
      </w:r>
      <w:r>
        <w:t>.</w:t>
      </w:r>
    </w:p>
    <w:p w:rsidR="00382458" w:rsidRDefault="00382458" w:rsidP="00382458">
      <w:pPr>
        <w:pStyle w:val="NormalWeb"/>
      </w:pPr>
      <w:r>
        <w:t xml:space="preserve">Zhang, G., Eddy </w:t>
      </w:r>
      <w:proofErr w:type="spellStart"/>
      <w:r>
        <w:t>Patuwo</w:t>
      </w:r>
      <w:proofErr w:type="spellEnd"/>
      <w:r>
        <w:t xml:space="preserve">, B., &amp; Hu, M. (1998). Forecasting with artificial neural networks: The state of the art. </w:t>
      </w:r>
      <w:r>
        <w:rPr>
          <w:rStyle w:val="Emphasis"/>
        </w:rPr>
        <w:t>International Journal of Forecasting, 14</w:t>
      </w:r>
      <w:r>
        <w:t>(1), 35–62.</w:t>
      </w:r>
    </w:p>
    <w:p w:rsidR="00545EF6" w:rsidRDefault="00545EF6">
      <w:bookmarkStart w:id="0" w:name="_GoBack"/>
      <w:bookmarkEnd w:id="0"/>
    </w:p>
    <w:sectPr w:rsidR="00545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458"/>
    <w:rsid w:val="00382458"/>
    <w:rsid w:val="0054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7F79FF-10DC-42F4-87B8-A409E17F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2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Emphasis">
    <w:name w:val="Emphasis"/>
    <w:basedOn w:val="DefaultParagraphFont"/>
    <w:uiPriority w:val="20"/>
    <w:qFormat/>
    <w:rsid w:val="0038245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824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46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ea.org" TargetMode="External"/><Relationship Id="rId4" Type="http://schemas.openxmlformats.org/officeDocument/2006/relationships/hyperlink" Target="https://www.aemo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2026-04-05T22:40:00Z</dcterms:created>
  <dcterms:modified xsi:type="dcterms:W3CDTF">2026-04-05T22:41:00Z</dcterms:modified>
</cp:coreProperties>
</file>