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3E7BA" w14:textId="27B4E8A4" w:rsidR="00ED04B3" w:rsidRPr="00ED04B3" w:rsidRDefault="00ED04B3" w:rsidP="00ED04B3">
      <w:r w:rsidRPr="00ED04B3">
        <w:rPr>
          <w:b/>
          <w:bCs/>
        </w:rPr>
        <w:t xml:space="preserve">A. Big Data </w:t>
      </w:r>
      <w:r w:rsidRPr="00ED04B3">
        <w:rPr>
          <w:b/>
          <w:bCs/>
        </w:rPr>
        <w:t>Visualization</w:t>
      </w:r>
      <w:r w:rsidRPr="00ED04B3">
        <w:rPr>
          <w:b/>
          <w:bCs/>
        </w:rPr>
        <w:t>: Bridging the Scale Gap in Carbon Emissions</w:t>
      </w:r>
    </w:p>
    <w:p w14:paraId="46DD7428" w14:textId="7778FE43" w:rsidR="00ED04B3" w:rsidRPr="00ED04B3" w:rsidRDefault="00ED04B3" w:rsidP="00ED04B3">
      <w:r w:rsidRPr="00ED04B3">
        <w:t xml:space="preserve">One of the most frequently cited yet commonly misinterpreted categories of big data is </w:t>
      </w:r>
      <w:r w:rsidRPr="00ED04B3">
        <w:rPr>
          <w:b/>
          <w:bCs/>
        </w:rPr>
        <w:t>carbon emissions</w:t>
      </w:r>
      <w:r w:rsidRPr="00ED04B3">
        <w:t xml:space="preserve">, especially when expressed in </w:t>
      </w:r>
      <w:r w:rsidRPr="00ED04B3">
        <w:t>gigatons</w:t>
      </w:r>
      <w:r w:rsidRPr="00ED04B3">
        <w:t xml:space="preserve"> or parts per million. For example, the fact that Australia emitted around 470 million </w:t>
      </w:r>
      <w:r w:rsidRPr="00ED04B3">
        <w:t>tons</w:t>
      </w:r>
      <w:r w:rsidRPr="00ED04B3">
        <w:t xml:space="preserve"> of CO</w:t>
      </w:r>
      <w:r w:rsidRPr="00ED04B3">
        <w:rPr>
          <w:rFonts w:ascii="Cambria Math" w:hAnsi="Cambria Math" w:cs="Cambria Math"/>
        </w:rPr>
        <w:t>₂</w:t>
      </w:r>
      <w:r w:rsidRPr="00ED04B3">
        <w:t>-equivalent gases in 2023 may seem abstract</w:t>
      </w:r>
      <w:r w:rsidRPr="00ED04B3">
        <w:rPr>
          <w:rFonts w:cs="Oxygen"/>
        </w:rPr>
        <w:t>—</w:t>
      </w:r>
      <w:r w:rsidRPr="00ED04B3">
        <w:t>too massive to comprehend and too far removed from daily life.</w:t>
      </w:r>
    </w:p>
    <w:p w14:paraId="38BDF51A" w14:textId="7DDAA22F" w:rsidR="00ED04B3" w:rsidRPr="00ED04B3" w:rsidRDefault="00ED04B3" w:rsidP="00ED04B3">
      <w:r w:rsidRPr="00ED04B3">
        <w:t xml:space="preserve">This difficulty arises because such figures operate </w:t>
      </w:r>
      <w:r w:rsidRPr="00ED04B3">
        <w:t>on</w:t>
      </w:r>
      <w:r w:rsidRPr="00ED04B3">
        <w:t xml:space="preserve"> a non-human scale. Our brains aren't equipped to intuitively grasp what "a </w:t>
      </w:r>
      <w:r w:rsidRPr="00ED04B3">
        <w:t>gigaton</w:t>
      </w:r>
      <w:r w:rsidRPr="00ED04B3">
        <w:t xml:space="preserve"> of CO</w:t>
      </w:r>
      <w:r w:rsidRPr="00ED04B3">
        <w:rPr>
          <w:rFonts w:ascii="Cambria Math" w:hAnsi="Cambria Math" w:cs="Cambria Math"/>
        </w:rPr>
        <w:t>₂</w:t>
      </w:r>
      <w:r w:rsidRPr="00ED04B3">
        <w:t>" means, nor can we visualize its direct effect. It's like trying to measure rainfall with a teaspoon</w:t>
      </w:r>
      <w:r w:rsidRPr="00ED04B3">
        <w:rPr>
          <w:rFonts w:cs="Oxygen"/>
        </w:rPr>
        <w:t>—</w:t>
      </w:r>
      <w:r w:rsidRPr="00ED04B3">
        <w:t>our sense of proportion fails.</w:t>
      </w:r>
    </w:p>
    <w:p w14:paraId="6A70C6BA" w14:textId="77777777" w:rsidR="00ED04B3" w:rsidRPr="00ED04B3" w:rsidRDefault="00ED04B3" w:rsidP="00ED04B3">
      <w:r w:rsidRPr="00ED04B3">
        <w:t>Misinterpretations of emissions data can result in dangerous consequences. People may underestimate the urgency of climate action, delay behavioral changes, or oppose climate policies, simply because the scale of the problem feels impersonal or detached.</w:t>
      </w:r>
    </w:p>
    <w:p w14:paraId="0384B713" w14:textId="1C6AFC68" w:rsidR="00ED04B3" w:rsidRPr="00ED04B3" w:rsidRDefault="00ED04B3" w:rsidP="00ED04B3">
      <w:r w:rsidRPr="00ED04B3">
        <w:t xml:space="preserve">To combat this, </w:t>
      </w:r>
      <w:r w:rsidRPr="00ED04B3">
        <w:rPr>
          <w:b/>
          <w:bCs/>
        </w:rPr>
        <w:t>visual metaphors grounded in everyday experience</w:t>
      </w:r>
      <w:r w:rsidRPr="00ED04B3">
        <w:t xml:space="preserve"> can be powerful. For instance, equating daily emissions per person to “the weight of 130 basketballs” or the equivalent of “driving a </w:t>
      </w:r>
      <w:proofErr w:type="spellStart"/>
      <w:r w:rsidRPr="00ED04B3">
        <w:t>p</w:t>
      </w:r>
      <w:r>
        <w:t>e</w:t>
      </w:r>
      <w:r w:rsidRPr="00ED04B3">
        <w:t>trol</w:t>
      </w:r>
      <w:proofErr w:type="spellEnd"/>
      <w:r w:rsidRPr="00ED04B3">
        <w:t xml:space="preserve"> car for 100 km” offers a visceral understanding. Alternatively, “carbon clocks” showing time left until we overshoot our 1.5°C carbon budget </w:t>
      </w:r>
      <w:r w:rsidRPr="00ED04B3">
        <w:t>creates</w:t>
      </w:r>
      <w:r w:rsidRPr="00ED04B3">
        <w:t xml:space="preserve"> an emotional and temporal anchor. Another effective technique is </w:t>
      </w:r>
      <w:r w:rsidRPr="00ED04B3">
        <w:rPr>
          <w:b/>
          <w:bCs/>
        </w:rPr>
        <w:t>scaling down emissions to household levels</w:t>
      </w:r>
      <w:r w:rsidRPr="00ED04B3">
        <w:t>, e.g., a dashboard that lets users compare their carbon footprint to the national average or track real-time emissions like a Fitbit for the planet. These approaches transform abstract metrics into relatable concepts, helping users connect planetary data to personal impact.</w:t>
      </w:r>
    </w:p>
    <w:p w14:paraId="0467F678" w14:textId="77777777" w:rsidR="00ED04B3" w:rsidRPr="00ED04B3" w:rsidRDefault="00ED04B3" w:rsidP="00ED04B3">
      <w:r w:rsidRPr="00ED04B3">
        <w:rPr>
          <w:b/>
          <w:bCs/>
        </w:rPr>
        <w:t>B. Self-Reflection: From Regional Maps to National Urgency</w:t>
      </w:r>
    </w:p>
    <w:p w14:paraId="23670308" w14:textId="77777777" w:rsidR="00ED04B3" w:rsidRPr="00ED04B3" w:rsidRDefault="00ED04B3" w:rsidP="00ED04B3">
      <w:r w:rsidRPr="00ED04B3">
        <w:rPr>
          <w:b/>
          <w:bCs/>
        </w:rPr>
        <w:t>In Week 1,</w:t>
      </w:r>
      <w:r w:rsidRPr="00ED04B3">
        <w:t xml:space="preserve"> I focused on a </w:t>
      </w:r>
      <w:r w:rsidRPr="00ED04B3">
        <w:rPr>
          <w:b/>
          <w:bCs/>
        </w:rPr>
        <w:t>map-based animation of renewable electricity generation across Australian states</w:t>
      </w:r>
      <w:r w:rsidRPr="00ED04B3">
        <w:t xml:space="preserve"> over 15 years. At the time, I believed that regional comparisons could encourage local pride and peer accountability. While I still stand by this choice as a compelling entry point, my perspective has evolved. I now recognize that spatial data alone isn’t enough—it needs to be part of a broader narrative arc that includes </w:t>
      </w:r>
      <w:r w:rsidRPr="00ED04B3">
        <w:rPr>
          <w:b/>
          <w:bCs/>
        </w:rPr>
        <w:t>trend analysis, sector-wise breakdowns, and projections</w:t>
      </w:r>
      <w:r w:rsidRPr="00ED04B3">
        <w:t>.</w:t>
      </w:r>
    </w:p>
    <w:p w14:paraId="41EC0E8A" w14:textId="22EB8B3A" w:rsidR="00ED04B3" w:rsidRPr="00ED04B3" w:rsidRDefault="00ED04B3" w:rsidP="00ED04B3">
      <w:r>
        <w:rPr>
          <w:b/>
          <w:bCs/>
        </w:rPr>
        <w:t>My l</w:t>
      </w:r>
      <w:r w:rsidRPr="00ED04B3">
        <w:rPr>
          <w:b/>
          <w:bCs/>
        </w:rPr>
        <w:t>earning journey:</w:t>
      </w:r>
      <w:r>
        <w:t xml:space="preserve"> </w:t>
      </w:r>
      <w:r w:rsidRPr="00ED04B3">
        <w:t xml:space="preserve">Throughout this course, I’ve gained a much deeper appreciation of storytelling in data visualization. Initially, I was focused on clarity and aesthetics. Now, I understand how powerful framing and structure can be. My portfolio project, “Is Australia on Track with Emissions?”, reflects this evolution. Instead of a single map or chart, it unfolds as a </w:t>
      </w:r>
      <w:r w:rsidRPr="00ED04B3">
        <w:rPr>
          <w:b/>
          <w:bCs/>
        </w:rPr>
        <w:t>seven-visual narrative</w:t>
      </w:r>
      <w:r w:rsidRPr="00ED04B3">
        <w:t xml:space="preserve"> that begins with a national emissions timeline, explores sectoral sources, compares states, highlights household-level action, and ends with a sobering view of future trajectories. This format turns passive data into an active story.</w:t>
      </w:r>
    </w:p>
    <w:p w14:paraId="17F6ACA9" w14:textId="77777777" w:rsidR="00ED04B3" w:rsidRPr="00ED04B3" w:rsidRDefault="00ED04B3" w:rsidP="00ED04B3">
      <w:r w:rsidRPr="00ED04B3">
        <w:rPr>
          <w:b/>
          <w:bCs/>
        </w:rPr>
        <w:lastRenderedPageBreak/>
        <w:t>Class discussions</w:t>
      </w:r>
      <w:r w:rsidRPr="00ED04B3">
        <w:t xml:space="preserve"> significantly enriched this learning journey. Reviewing peer examples helped me see how tone, visual metaphors, and interactivity influence audience engagement. Feedback also reminded me that clarity and emotional impact aren't opposites—they’re allies.</w:t>
      </w:r>
    </w:p>
    <w:p w14:paraId="6D4A91C7" w14:textId="5E9CD592" w:rsidR="00ED04B3" w:rsidRPr="00ED04B3" w:rsidRDefault="00ED04B3" w:rsidP="00ED04B3">
      <w:r w:rsidRPr="00ED04B3">
        <w:rPr>
          <w:b/>
          <w:bCs/>
        </w:rPr>
        <w:t>Insights gained:</w:t>
      </w:r>
      <w:r>
        <w:t xml:space="preserve"> </w:t>
      </w:r>
      <w:r w:rsidRPr="00ED04B3">
        <w:t xml:space="preserve">The most valuable takeaway? </w:t>
      </w:r>
      <w:r w:rsidRPr="00ED04B3">
        <w:rPr>
          <w:b/>
          <w:bCs/>
        </w:rPr>
        <w:t>Data alone doesn’t convince</w:t>
      </w:r>
      <w:r>
        <w:rPr>
          <w:b/>
          <w:bCs/>
        </w:rPr>
        <w:t xml:space="preserve"> </w:t>
      </w:r>
      <w:r w:rsidRPr="00ED04B3">
        <w:rPr>
          <w:b/>
          <w:bCs/>
        </w:rPr>
        <w:t>—</w:t>
      </w:r>
      <w:r>
        <w:rPr>
          <w:b/>
          <w:bCs/>
        </w:rPr>
        <w:t xml:space="preserve"> </w:t>
      </w:r>
      <w:r w:rsidRPr="00ED04B3">
        <w:rPr>
          <w:b/>
          <w:bCs/>
        </w:rPr>
        <w:t>stories do.</w:t>
      </w:r>
      <w:r w:rsidRPr="00ED04B3">
        <w:t xml:space="preserve"> One of my biggest insights was realizing how data becomes “dramatic” not when exaggerated, but when situated within meaningful stakes. Whether it’s a clock ticking down to 2030 or a map that shows your home state lagging behind, great visualizations let viewers feel the data.</w:t>
      </w:r>
    </w:p>
    <w:p w14:paraId="60C77CF2" w14:textId="6FFB3950" w:rsidR="00ED04B3" w:rsidRPr="00ED04B3" w:rsidRDefault="00ED04B3" w:rsidP="00ED04B3">
      <w:r w:rsidRPr="00ED04B3">
        <w:t xml:space="preserve">Looking back, this course didn’t just teach me how to design dashboards. It taught me how to </w:t>
      </w:r>
      <w:r w:rsidRPr="00ED04B3">
        <w:rPr>
          <w:b/>
          <w:bCs/>
        </w:rPr>
        <w:t>move people</w:t>
      </w:r>
      <w:r w:rsidRPr="00ED04B3">
        <w:t xml:space="preserve"> with data</w:t>
      </w:r>
      <w:r>
        <w:t xml:space="preserve"> </w:t>
      </w:r>
      <w:r w:rsidRPr="00ED04B3">
        <w:t>—</w:t>
      </w:r>
      <w:r>
        <w:t xml:space="preserve"> </w:t>
      </w:r>
      <w:r w:rsidRPr="00ED04B3">
        <w:t>an essential skill for any data scientist working on real-world challenges.</w:t>
      </w:r>
    </w:p>
    <w:p w14:paraId="295BAC57" w14:textId="77777777" w:rsidR="00165C3F" w:rsidRDefault="00165C3F"/>
    <w:sectPr w:rsidR="0016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19"/>
    <w:rsid w:val="000F4864"/>
    <w:rsid w:val="00165C3F"/>
    <w:rsid w:val="0019084E"/>
    <w:rsid w:val="002861E6"/>
    <w:rsid w:val="0041786F"/>
    <w:rsid w:val="005355DE"/>
    <w:rsid w:val="00B254B6"/>
    <w:rsid w:val="00DA5680"/>
    <w:rsid w:val="00E24F2A"/>
    <w:rsid w:val="00ED04B3"/>
    <w:rsid w:val="00E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1790"/>
  <w15:chartTrackingRefBased/>
  <w15:docId w15:val="{F0F09D14-BB87-44FA-8AFD-7123397B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3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3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43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43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43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43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43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31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31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43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43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43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43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43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4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3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3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4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4319"/>
    <w:rPr>
      <w:i/>
      <w:iCs/>
      <w:color w:val="404040" w:themeColor="text1" w:themeTint="BF"/>
    </w:rPr>
  </w:style>
  <w:style w:type="paragraph" w:styleId="ListParagraph">
    <w:name w:val="List Paragraph"/>
    <w:basedOn w:val="Normal"/>
    <w:uiPriority w:val="34"/>
    <w:qFormat/>
    <w:rsid w:val="00EE4319"/>
    <w:pPr>
      <w:ind w:left="720"/>
      <w:contextualSpacing/>
    </w:pPr>
  </w:style>
  <w:style w:type="character" w:styleId="IntenseEmphasis">
    <w:name w:val="Intense Emphasis"/>
    <w:basedOn w:val="DefaultParagraphFont"/>
    <w:uiPriority w:val="21"/>
    <w:qFormat/>
    <w:rsid w:val="00EE4319"/>
    <w:rPr>
      <w:i/>
      <w:iCs/>
      <w:color w:val="0F4761" w:themeColor="accent1" w:themeShade="BF"/>
    </w:rPr>
  </w:style>
  <w:style w:type="paragraph" w:styleId="IntenseQuote">
    <w:name w:val="Intense Quote"/>
    <w:basedOn w:val="Normal"/>
    <w:next w:val="Normal"/>
    <w:link w:val="IntenseQuoteChar"/>
    <w:uiPriority w:val="30"/>
    <w:qFormat/>
    <w:rsid w:val="00EE4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319"/>
    <w:rPr>
      <w:i/>
      <w:iCs/>
      <w:color w:val="0F4761" w:themeColor="accent1" w:themeShade="BF"/>
    </w:rPr>
  </w:style>
  <w:style w:type="character" w:styleId="IntenseReference">
    <w:name w:val="Intense Reference"/>
    <w:basedOn w:val="DefaultParagraphFont"/>
    <w:uiPriority w:val="32"/>
    <w:qFormat/>
    <w:rsid w:val="00EE43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864930">
      <w:bodyDiv w:val="1"/>
      <w:marLeft w:val="0"/>
      <w:marRight w:val="0"/>
      <w:marTop w:val="0"/>
      <w:marBottom w:val="0"/>
      <w:divBdr>
        <w:top w:val="none" w:sz="0" w:space="0" w:color="auto"/>
        <w:left w:val="none" w:sz="0" w:space="0" w:color="auto"/>
        <w:bottom w:val="none" w:sz="0" w:space="0" w:color="auto"/>
        <w:right w:val="none" w:sz="0" w:space="0" w:color="auto"/>
      </w:divBdr>
    </w:div>
    <w:div w:id="17874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2</cp:revision>
  <dcterms:created xsi:type="dcterms:W3CDTF">2025-06-09T10:39:00Z</dcterms:created>
  <dcterms:modified xsi:type="dcterms:W3CDTF">2025-06-09T10:47:00Z</dcterms:modified>
</cp:coreProperties>
</file>