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C828" w14:textId="77777777" w:rsidR="00372258" w:rsidRDefault="00592F7F" w:rsidP="0027798A">
      <w:pPr>
        <w:pStyle w:val="Title"/>
        <w:rPr>
          <w:rStyle w:val="IntenseEmphasis"/>
          <w:b w:val="0"/>
          <w:bCs w:val="0"/>
          <w:caps/>
          <w:color w:val="156082" w:themeColor="accent1"/>
        </w:rPr>
      </w:pPr>
      <w:r>
        <w:rPr>
          <w:rStyle w:val="IntenseEmphasis"/>
          <w:b w:val="0"/>
          <w:bCs w:val="0"/>
          <w:caps/>
          <w:color w:val="156082" w:themeColor="accent1"/>
        </w:rPr>
        <w:t>CheckUpp</w:t>
      </w:r>
    </w:p>
    <w:p w14:paraId="3D7F9619" w14:textId="52F1B90D" w:rsidR="00592F7F" w:rsidRPr="00372258" w:rsidRDefault="00636C2E" w:rsidP="00372258">
      <w:pPr>
        <w:pStyle w:val="Subtitle"/>
        <w:rPr>
          <w:rStyle w:val="IntenseEmphasis"/>
          <w:b w:val="0"/>
          <w:bCs w:val="0"/>
          <w:caps/>
          <w:color w:val="595959" w:themeColor="text1" w:themeTint="A6"/>
        </w:rPr>
      </w:pPr>
      <w:r>
        <w:rPr>
          <w:rStyle w:val="IntenseEmphasis"/>
          <w:b w:val="0"/>
          <w:bCs w:val="0"/>
          <w:caps/>
          <w:color w:val="595959" w:themeColor="text1" w:themeTint="A6"/>
        </w:rPr>
        <w:t>NON-FUNCTIONAL requirements</w:t>
        <w:br/>
      </w:r>
    </w:p>
    <w:p w14:paraId="23274299" w14:textId="77777777" w:rsidR="00592F7F" w:rsidRPr="0027798A" w:rsidRDefault="00592F7F" w:rsidP="0027798A">
      <w:pPr>
        <w:pStyle w:val="Title"/>
        <w:rPr>
          <w:rStyle w:val="IntenseEmphasis"/>
          <w:b w:val="0"/>
          <w:bCs w:val="0"/>
          <w:caps/>
          <w:color w:val="156082" w:themeColor="accent1"/>
        </w:rPr>
      </w:pPr>
      <w:r>
        <w:rPr>
          <w:rStyle w:val="IntenseEmphasis"/>
          <w:b w:val="0"/>
          <w:bCs w:val="0"/>
          <w:caps/>
          <w:color w:val="156082" w:themeColor="accent1"/>
        </w:rPr>
        <w:br w:type="page"/>
      </w:r>
    </w:p>
    <w:sdt>
      <w:sdtPr>
        <w:rPr>
          <w:b w:val="0"/>
          <w:bCs w:val="0"/>
          <w:caps w:val="0"/>
          <w:color w:val="auto"/>
          <w:spacing w:val="0"/>
          <w:sz w:val="20"/>
          <w:szCs w:val="20"/>
        </w:rPr>
        <w:id w:val="-294066210"/>
        <w:docPartObj>
          <w:docPartGallery w:val="Table of Contents"/>
          <w:docPartUnique/>
        </w:docPartObj>
      </w:sdtPr>
      <w:sdtEndPr>
        <w:rPr>
          <w:noProof/>
        </w:rPr>
      </w:sdtEndPr>
      <w:sdtContent>
        <w:p w14:paraId="4C4CB986" w14:textId="79AD9CC0" w:rsidR="00372258" w:rsidRDefault="00372258">
          <w:pPr>
            <w:pStyle w:val="TOCHeading"/>
          </w:pPr>
          <w:r>
            <w:t>Table of Contents</w:t>
          </w:r>
        </w:p>
        <w:p w14:paraId="55C5E6D9" w14:textId="409BB038" w:rsidR="00397D3B" w:rsidRDefault="00372258">
          <w:pPr>
            <w:pStyle w:val="TOC1"/>
            <w:tabs>
              <w:tab w:val="right" w:leader="dot" w:pos="9016"/>
            </w:tabs>
            <w:rPr>
              <w:b w:val="0"/>
              <w:bCs w:val="0"/>
              <w:caps w:val="0"/>
              <w:noProof/>
              <w:kern w:val="2"/>
              <w:sz w:val="24"/>
              <w:szCs w:val="24"/>
              <w:lang w:eastAsia="en-GB"/>
              <w14:ligatures w14:val="standardContextual"/>
            </w:rPr>
          </w:pPr>
          <w:r>
            <w:rPr>
              <w:b w:val="0"/>
              <w:bCs w:val="0"/>
            </w:rPr>
            <w:fldChar w:fldCharType="begin"/>
          </w:r>
          <w:r>
            <w:instrText xml:space="preserve"> TOC \o "1-3" \h \z \u </w:instrText>
          </w:r>
          <w:r>
            <w:rPr>
              <w:b w:val="0"/>
              <w:bCs w:val="0"/>
            </w:rPr>
            <w:fldChar w:fldCharType="separate"/>
          </w:r>
          <w:hyperlink w:anchor="_Toc231553777" w:history="1">
            <w:r>
              <w:rPr>
                <w:rStyle w:val="Hyperlink"/>
                <w:noProof/>
              </w:rPr>
              <w:t>Cyber security, security recommendations</w:t>
            </w:r>
            <w:r>
              <w:rPr>
                <w:noProof/>
                <w:webHidden/>
              </w:rPr>
              <w:tab/>
              <w:fldChar w:fldCharType="begin"/>
              <w:instrText xml:space="preserve"> PAGEREF _Toc231553777 \h </w:instrText>
              <w:fldChar w:fldCharType="separate"/>
              <w:t>4</w:t>
              <w:fldChar w:fldCharType="end"/>
            </w:r>
          </w:hyperlink>
        </w:p>
        <w:p w14:paraId="2435FAE9" w14:textId="125AE7B3" w:rsidR="00397D3B" w:rsidRDefault="00397D3B">
          <w:pPr>
            <w:pStyle w:val="TOC2"/>
            <w:tabs>
              <w:tab w:val="right" w:leader="dot" w:pos="9016"/>
            </w:tabs>
            <w:rPr>
              <w:smallCaps w:val="0"/>
              <w:noProof/>
              <w:kern w:val="2"/>
              <w:sz w:val="24"/>
              <w:szCs w:val="24"/>
              <w:lang w:eastAsia="en-GB"/>
              <w14:ligatures w14:val="standardContextual"/>
            </w:rPr>
          </w:pPr>
          <w:hyperlink w:anchor="_Toc231553778" w:history="1">
            <w:r>
              <w:rPr>
                <w:rStyle w:val="Hyperlink"/>
                <w:noProof/>
              </w:rPr>
              <w:t>Security pin:</w:t>
            </w:r>
            <w:r>
              <w:rPr>
                <w:noProof/>
                <w:webHidden/>
              </w:rPr>
              <w:tab/>
              <w:fldChar w:fldCharType="begin"/>
              <w:instrText xml:space="preserve"> PAGEREF _Toc231553778 \h </w:instrText>
              <w:fldChar w:fldCharType="separate"/>
              <w:t>4</w:t>
              <w:fldChar w:fldCharType="end"/>
            </w:r>
          </w:hyperlink>
        </w:p>
        <w:p w14:paraId="45E77B96" w14:textId="378919AC" w:rsidR="00397D3B" w:rsidRDefault="00397D3B">
          <w:pPr>
            <w:pStyle w:val="TOC2"/>
            <w:tabs>
              <w:tab w:val="right" w:leader="dot" w:pos="9016"/>
            </w:tabs>
            <w:rPr>
              <w:smallCaps w:val="0"/>
              <w:noProof/>
              <w:kern w:val="2"/>
              <w:sz w:val="24"/>
              <w:szCs w:val="24"/>
              <w:lang w:eastAsia="en-GB"/>
              <w14:ligatures w14:val="standardContextual"/>
            </w:rPr>
          </w:pPr>
          <w:hyperlink w:anchor="_Toc231553779" w:history="1">
            <w:r>
              <w:rPr>
                <w:rStyle w:val="Hyperlink"/>
                <w:noProof/>
              </w:rPr>
              <w:t>Character length limit:</w:t>
            </w:r>
            <w:r>
              <w:rPr>
                <w:noProof/>
                <w:webHidden/>
              </w:rPr>
              <w:tab/>
              <w:fldChar w:fldCharType="begin"/>
              <w:instrText xml:space="preserve"> PAGEREF _Toc231553779 \h </w:instrText>
              <w:fldChar w:fldCharType="separate"/>
              <w:t>4</w:t>
              <w:fldChar w:fldCharType="end"/>
            </w:r>
          </w:hyperlink>
        </w:p>
        <w:p w14:paraId="5C7CF325" w14:textId="2A20E3AD" w:rsidR="00397D3B" w:rsidRDefault="00397D3B">
          <w:pPr>
            <w:pStyle w:val="TOC2"/>
            <w:tabs>
              <w:tab w:val="right" w:leader="dot" w:pos="9016"/>
            </w:tabs>
            <w:rPr>
              <w:smallCaps w:val="0"/>
              <w:noProof/>
              <w:kern w:val="2"/>
              <w:sz w:val="24"/>
              <w:szCs w:val="24"/>
              <w:lang w:eastAsia="en-GB"/>
              <w14:ligatures w14:val="standardContextual"/>
            </w:rPr>
          </w:pPr>
          <w:hyperlink w:anchor="_Toc231553780" w:history="1">
            <w:r>
              <w:rPr>
                <w:rStyle w:val="Hyperlink"/>
                <w:noProof/>
              </w:rPr>
              <w:t>Error codes.</w:t>
            </w:r>
            <w:r>
              <w:rPr>
                <w:noProof/>
                <w:webHidden/>
              </w:rPr>
              <w:tab/>
              <w:fldChar w:fldCharType="begin"/>
              <w:instrText xml:space="preserve"> PAGEREF _Toc231553780 \h </w:instrText>
              <w:fldChar w:fldCharType="separate"/>
              <w:t>4</w:t>
              <w:fldChar w:fldCharType="end"/>
            </w:r>
          </w:hyperlink>
        </w:p>
        <w:p w14:paraId="4088C17C" w14:textId="6DDD0AB7" w:rsidR="00397D3B" w:rsidRDefault="00397D3B">
          <w:pPr>
            <w:pStyle w:val="TOC2"/>
            <w:tabs>
              <w:tab w:val="right" w:leader="dot" w:pos="9016"/>
            </w:tabs>
            <w:rPr>
              <w:smallCaps w:val="0"/>
              <w:noProof/>
              <w:kern w:val="2"/>
              <w:sz w:val="24"/>
              <w:szCs w:val="24"/>
              <w:lang w:eastAsia="en-GB"/>
              <w14:ligatures w14:val="standardContextual"/>
            </w:rPr>
          </w:pPr>
          <w:hyperlink w:anchor="_Toc231553781" w:history="1">
            <w:r>
              <w:rPr>
                <w:rStyle w:val="Hyperlink"/>
                <w:noProof/>
              </w:rPr>
              <w:t>Feedback/Technical support button: (finds security bugs)</w:t>
            </w:r>
            <w:r>
              <w:rPr>
                <w:noProof/>
                <w:webHidden/>
              </w:rPr>
              <w:tab/>
              <w:fldChar w:fldCharType="begin"/>
              <w:instrText xml:space="preserve"> PAGEREF _Toc231553781 \h </w:instrText>
              <w:fldChar w:fldCharType="separate"/>
              <w:t>4</w:t>
              <w:fldChar w:fldCharType="end"/>
            </w:r>
          </w:hyperlink>
        </w:p>
        <w:p w14:paraId="5973933A" w14:textId="618264AF" w:rsidR="00397D3B" w:rsidRDefault="00397D3B">
          <w:pPr>
            <w:pStyle w:val="TOC2"/>
            <w:tabs>
              <w:tab w:val="right" w:leader="dot" w:pos="9016"/>
            </w:tabs>
            <w:rPr>
              <w:smallCaps w:val="0"/>
              <w:noProof/>
              <w:kern w:val="2"/>
              <w:sz w:val="24"/>
              <w:szCs w:val="24"/>
              <w:lang w:eastAsia="en-GB"/>
              <w14:ligatures w14:val="standardContextual"/>
            </w:rPr>
          </w:pPr>
          <w:hyperlink w:anchor="_Toc231553782" w:history="1">
            <w:r>
              <w:rPr>
                <w:rStyle w:val="Hyperlink"/>
                <w:noProof/>
              </w:rPr>
              <w:t>login credentials:</w:t>
            </w:r>
            <w:r>
              <w:rPr>
                <w:noProof/>
                <w:webHidden/>
              </w:rPr>
              <w:tab/>
              <w:fldChar w:fldCharType="begin"/>
              <w:instrText xml:space="preserve"> PAGEREF _Toc231553782 \h </w:instrText>
              <w:fldChar w:fldCharType="separate"/>
              <w:t>5</w:t>
              <w:fldChar w:fldCharType="end"/>
            </w:r>
          </w:hyperlink>
        </w:p>
        <w:p w14:paraId="41E40877" w14:textId="341E81A3" w:rsidR="00397D3B" w:rsidRDefault="00397D3B">
          <w:pPr>
            <w:pStyle w:val="TOC3"/>
            <w:tabs>
              <w:tab w:val="right" w:leader="dot" w:pos="9016"/>
            </w:tabs>
            <w:rPr>
              <w:i w:val="0"/>
              <w:iCs w:val="0"/>
              <w:noProof/>
              <w:kern w:val="2"/>
              <w:sz w:val="24"/>
              <w:szCs w:val="24"/>
              <w:lang w:eastAsia="en-GB"/>
              <w14:ligatures w14:val="standardContextual"/>
            </w:rPr>
          </w:pPr>
          <w:hyperlink w:anchor="_Toc231553783" w:history="1">
            <w:r>
              <w:rPr>
                <w:rStyle w:val="Hyperlink"/>
                <w:noProof/>
              </w:rPr>
              <w:t>emails</w:t>
            </w:r>
            <w:r>
              <w:rPr>
                <w:noProof/>
                <w:webHidden/>
              </w:rPr>
              <w:tab/>
              <w:fldChar w:fldCharType="begin"/>
              <w:instrText xml:space="preserve"> PAGEREF _Toc231553783 \h </w:instrText>
              <w:fldChar w:fldCharType="separate"/>
              <w:t>5</w:t>
              <w:fldChar w:fldCharType="end"/>
            </w:r>
          </w:hyperlink>
        </w:p>
        <w:p w14:paraId="64258263" w14:textId="307F1CD2" w:rsidR="00397D3B" w:rsidRDefault="00397D3B">
          <w:pPr>
            <w:pStyle w:val="TOC3"/>
            <w:tabs>
              <w:tab w:val="right" w:leader="dot" w:pos="9016"/>
            </w:tabs>
            <w:rPr>
              <w:i w:val="0"/>
              <w:iCs w:val="0"/>
              <w:noProof/>
              <w:kern w:val="2"/>
              <w:sz w:val="24"/>
              <w:szCs w:val="24"/>
              <w:lang w:eastAsia="en-GB"/>
              <w14:ligatures w14:val="standardContextual"/>
            </w:rPr>
          </w:pPr>
          <w:hyperlink w:anchor="_Toc231553784" w:history="1">
            <w:r>
              <w:rPr>
                <w:rStyle w:val="Hyperlink"/>
                <w:noProof/>
              </w:rPr>
              <w:t>authentication</w:t>
            </w:r>
            <w:r>
              <w:rPr>
                <w:noProof/>
                <w:webHidden/>
              </w:rPr>
              <w:tab/>
              <w:fldChar w:fldCharType="begin"/>
              <w:instrText xml:space="preserve"> PAGEREF _Toc231553784 \h </w:instrText>
              <w:fldChar w:fldCharType="separate"/>
              <w:t>5</w:t>
              <w:fldChar w:fldCharType="end"/>
            </w:r>
          </w:hyperlink>
        </w:p>
        <w:p w14:paraId="0E0802E9" w14:textId="5A3B92EA" w:rsidR="00397D3B" w:rsidRDefault="00397D3B">
          <w:pPr>
            <w:pStyle w:val="TOC2"/>
            <w:tabs>
              <w:tab w:val="right" w:leader="dot" w:pos="9016"/>
            </w:tabs>
            <w:rPr>
              <w:smallCaps w:val="0"/>
              <w:noProof/>
              <w:kern w:val="2"/>
              <w:sz w:val="24"/>
              <w:szCs w:val="24"/>
              <w:lang w:eastAsia="en-GB"/>
              <w14:ligatures w14:val="standardContextual"/>
            </w:rPr>
          </w:pPr>
          <w:hyperlink w:anchor="_Toc231553785" w:history="1">
            <w:r>
              <w:rPr>
                <w:rStyle w:val="Hyperlink"/>
                <w:noProof/>
              </w:rPr>
              <w:t>Have a backup plan:</w:t>
            </w:r>
            <w:r>
              <w:rPr>
                <w:noProof/>
                <w:webHidden/>
              </w:rPr>
              <w:tab/>
              <w:fldChar w:fldCharType="begin"/>
              <w:instrText xml:space="preserve"> PAGEREF _Toc231553785 \h </w:instrText>
              <w:fldChar w:fldCharType="separate"/>
              <w:t>5</w:t>
              <w:fldChar w:fldCharType="end"/>
            </w:r>
          </w:hyperlink>
        </w:p>
        <w:p w14:paraId="64644A2F" w14:textId="5B598990" w:rsidR="00397D3B" w:rsidRDefault="00397D3B">
          <w:pPr>
            <w:pStyle w:val="TOC2"/>
            <w:tabs>
              <w:tab w:val="right" w:leader="dot" w:pos="9016"/>
            </w:tabs>
            <w:rPr>
              <w:smallCaps w:val="0"/>
              <w:noProof/>
              <w:kern w:val="2"/>
              <w:sz w:val="24"/>
              <w:szCs w:val="24"/>
              <w:lang w:eastAsia="en-GB"/>
              <w14:ligatures w14:val="standardContextual"/>
            </w:rPr>
          </w:pPr>
          <w:hyperlink w:anchor="_Toc231553786" w:history="1">
            <w:r>
              <w:rPr>
                <w:rStyle w:val="Hyperlink"/>
                <w:noProof/>
              </w:rPr>
              <w:t>Digital forensics:</w:t>
            </w:r>
            <w:r>
              <w:rPr>
                <w:noProof/>
                <w:webHidden/>
              </w:rPr>
              <w:tab/>
              <w:fldChar w:fldCharType="begin"/>
              <w:instrText xml:space="preserve"> PAGEREF _Toc231553786 \h </w:instrText>
              <w:fldChar w:fldCharType="separate"/>
              <w:t>5</w:t>
              <w:fldChar w:fldCharType="end"/>
            </w:r>
          </w:hyperlink>
        </w:p>
        <w:p w14:paraId="767EC6FC" w14:textId="1CDE9667" w:rsidR="00397D3B" w:rsidRDefault="00397D3B">
          <w:pPr>
            <w:pStyle w:val="TOC2"/>
            <w:tabs>
              <w:tab w:val="right" w:leader="dot" w:pos="9016"/>
            </w:tabs>
            <w:rPr>
              <w:smallCaps w:val="0"/>
              <w:noProof/>
              <w:kern w:val="2"/>
              <w:sz w:val="24"/>
              <w:szCs w:val="24"/>
              <w:lang w:eastAsia="en-GB"/>
              <w14:ligatures w14:val="standardContextual"/>
            </w:rPr>
          </w:pPr>
          <w:hyperlink w:anchor="_Toc231553787" w:history="1">
            <w:r>
              <w:rPr>
                <w:rStyle w:val="Hyperlink"/>
                <w:noProof/>
              </w:rPr>
              <w:t>Restrict user access privilege:</w:t>
            </w:r>
            <w:r>
              <w:rPr>
                <w:noProof/>
                <w:webHidden/>
              </w:rPr>
              <w:tab/>
              <w:fldChar w:fldCharType="begin"/>
              <w:instrText xml:space="preserve"> PAGEREF _Toc231553787 \h </w:instrText>
              <w:fldChar w:fldCharType="separate"/>
              <w:t>6</w:t>
              <w:fldChar w:fldCharType="end"/>
            </w:r>
          </w:hyperlink>
        </w:p>
        <w:p w14:paraId="78A4B08C" w14:textId="0E733AA5" w:rsidR="00397D3B" w:rsidRDefault="00397D3B">
          <w:pPr>
            <w:pStyle w:val="TOC2"/>
            <w:tabs>
              <w:tab w:val="right" w:leader="dot" w:pos="9016"/>
            </w:tabs>
            <w:rPr>
              <w:smallCaps w:val="0"/>
              <w:noProof/>
              <w:kern w:val="2"/>
              <w:sz w:val="24"/>
              <w:szCs w:val="24"/>
              <w:lang w:eastAsia="en-GB"/>
              <w14:ligatures w14:val="standardContextual"/>
            </w:rPr>
          </w:pPr>
          <w:hyperlink w:anchor="_Toc231553788" w:history="1">
            <w:r>
              <w:rPr>
                <w:rStyle w:val="Hyperlink"/>
                <w:noProof/>
              </w:rPr>
              <w:t>Account security</w:t>
            </w:r>
            <w:r>
              <w:rPr>
                <w:noProof/>
                <w:webHidden/>
              </w:rPr>
              <w:tab/>
              <w:fldChar w:fldCharType="begin"/>
              <w:instrText xml:space="preserve"> PAGEREF _Toc231553788 \h </w:instrText>
              <w:fldChar w:fldCharType="separate"/>
              <w:t>6</w:t>
              <w:fldChar w:fldCharType="end"/>
            </w:r>
          </w:hyperlink>
        </w:p>
        <w:p w14:paraId="6115E690" w14:textId="3983B722" w:rsidR="00397D3B" w:rsidRDefault="00397D3B">
          <w:pPr>
            <w:pStyle w:val="TOC2"/>
            <w:tabs>
              <w:tab w:val="right" w:leader="dot" w:pos="9016"/>
            </w:tabs>
            <w:rPr>
              <w:smallCaps w:val="0"/>
              <w:noProof/>
              <w:kern w:val="2"/>
              <w:sz w:val="24"/>
              <w:szCs w:val="24"/>
              <w:lang w:eastAsia="en-GB"/>
              <w14:ligatures w14:val="standardContextual"/>
            </w:rPr>
          </w:pPr>
          <w:hyperlink w:anchor="_Toc231553789" w:history="1">
            <w:r>
              <w:rPr>
                <w:rStyle w:val="Hyperlink"/>
                <w:noProof/>
              </w:rPr>
              <w:t>Plan for insider attack/threat</w:t>
            </w:r>
            <w:r>
              <w:rPr>
                <w:noProof/>
                <w:webHidden/>
              </w:rPr>
              <w:tab/>
              <w:fldChar w:fldCharType="begin"/>
              <w:instrText xml:space="preserve"> PAGEREF _Toc231553789 \h </w:instrText>
              <w:fldChar w:fldCharType="separate"/>
              <w:t>6</w:t>
              <w:fldChar w:fldCharType="end"/>
            </w:r>
          </w:hyperlink>
        </w:p>
        <w:p w14:paraId="203B1E52" w14:textId="0A893CC9" w:rsidR="00397D3B" w:rsidRDefault="00397D3B">
          <w:pPr>
            <w:pStyle w:val="TOC2"/>
            <w:tabs>
              <w:tab w:val="right" w:leader="dot" w:pos="9016"/>
            </w:tabs>
            <w:rPr>
              <w:smallCaps w:val="0"/>
              <w:noProof/>
              <w:kern w:val="2"/>
              <w:sz w:val="24"/>
              <w:szCs w:val="24"/>
              <w:lang w:eastAsia="en-GB"/>
              <w14:ligatures w14:val="standardContextual"/>
            </w:rPr>
          </w:pPr>
          <w:hyperlink w:anchor="_Toc231553790" w:history="1">
            <w:r>
              <w:rPr>
                <w:rStyle w:val="Hyperlink"/>
                <w:noProof/>
              </w:rPr>
              <w:t>Encryption</w:t>
            </w:r>
            <w:r>
              <w:rPr>
                <w:noProof/>
                <w:webHidden/>
              </w:rPr>
              <w:tab/>
              <w:fldChar w:fldCharType="begin"/>
              <w:instrText xml:space="preserve"> PAGEREF _Toc231553790 \h </w:instrText>
              <w:fldChar w:fldCharType="separate"/>
              <w:t>6</w:t>
              <w:fldChar w:fldCharType="end"/>
            </w:r>
          </w:hyperlink>
        </w:p>
        <w:p w14:paraId="1706FADF" w14:textId="31676E7B" w:rsidR="00397D3B" w:rsidRDefault="00397D3B">
          <w:pPr>
            <w:pStyle w:val="TOC2"/>
            <w:tabs>
              <w:tab w:val="right" w:leader="dot" w:pos="9016"/>
            </w:tabs>
            <w:rPr>
              <w:smallCaps w:val="0"/>
              <w:noProof/>
              <w:kern w:val="2"/>
              <w:sz w:val="24"/>
              <w:szCs w:val="24"/>
              <w:lang w:eastAsia="en-GB"/>
              <w14:ligatures w14:val="standardContextual"/>
            </w:rPr>
          </w:pPr>
          <w:hyperlink w:anchor="_Toc231553791" w:history="1">
            <w:r>
              <w:rPr>
                <w:rStyle w:val="Hyperlink"/>
                <w:noProof/>
              </w:rPr>
              <w:t>Fill incident report form in incidents</w:t>
            </w:r>
            <w:r>
              <w:rPr>
                <w:noProof/>
                <w:webHidden/>
              </w:rPr>
              <w:tab/>
              <w:fldChar w:fldCharType="begin"/>
              <w:instrText xml:space="preserve"> PAGEREF _Toc231553791 \h </w:instrText>
              <w:fldChar w:fldCharType="separate"/>
              <w:t>7</w:t>
              <w:fldChar w:fldCharType="end"/>
            </w:r>
          </w:hyperlink>
        </w:p>
        <w:p w14:paraId="01D2F0A4" w14:textId="50438740" w:rsidR="00397D3B" w:rsidRDefault="00397D3B">
          <w:pPr>
            <w:pStyle w:val="TOC2"/>
            <w:tabs>
              <w:tab w:val="right" w:leader="dot" w:pos="9016"/>
            </w:tabs>
            <w:rPr>
              <w:smallCaps w:val="0"/>
              <w:noProof/>
              <w:kern w:val="2"/>
              <w:sz w:val="24"/>
              <w:szCs w:val="24"/>
              <w:lang w:eastAsia="en-GB"/>
              <w14:ligatures w14:val="standardContextual"/>
            </w:rPr>
          </w:pPr>
          <w:hyperlink w:anchor="_Toc231553792" w:history="1">
            <w:r>
              <w:rPr>
                <w:rStyle w:val="Hyperlink"/>
                <w:noProof/>
              </w:rPr>
              <w:t>Developer mode/menu:</w:t>
            </w:r>
            <w:r>
              <w:rPr>
                <w:noProof/>
                <w:webHidden/>
              </w:rPr>
              <w:tab/>
              <w:fldChar w:fldCharType="begin"/>
              <w:instrText xml:space="preserve"> PAGEREF _Toc231553792 \h </w:instrText>
              <w:fldChar w:fldCharType="separate"/>
              <w:t>7</w:t>
              <w:fldChar w:fldCharType="end"/>
            </w:r>
          </w:hyperlink>
        </w:p>
        <w:p w14:paraId="14667CD4" w14:textId="6195FA0A" w:rsidR="00397D3B" w:rsidRDefault="00397D3B">
          <w:pPr>
            <w:pStyle w:val="TOC2"/>
            <w:tabs>
              <w:tab w:val="right" w:leader="dot" w:pos="9016"/>
            </w:tabs>
            <w:rPr>
              <w:smallCaps w:val="0"/>
              <w:noProof/>
              <w:kern w:val="2"/>
              <w:sz w:val="24"/>
              <w:szCs w:val="24"/>
              <w:lang w:eastAsia="en-GB"/>
              <w14:ligatures w14:val="standardContextual"/>
            </w:rPr>
          </w:pPr>
          <w:hyperlink w:anchor="_Toc231553793" w:history="1">
            <w:r>
              <w:rPr>
                <w:rStyle w:val="Hyperlink"/>
                <w:noProof/>
              </w:rPr>
              <w:t>Awareness and training:</w:t>
            </w:r>
            <w:r>
              <w:rPr>
                <w:noProof/>
                <w:webHidden/>
              </w:rPr>
              <w:tab/>
              <w:fldChar w:fldCharType="begin"/>
              <w:instrText xml:space="preserve"> PAGEREF _Toc231553793 \h </w:instrText>
              <w:fldChar w:fldCharType="separate"/>
              <w:t>8</w:t>
              <w:fldChar w:fldCharType="end"/>
            </w:r>
          </w:hyperlink>
        </w:p>
        <w:p w14:paraId="3ACF7BCD" w14:textId="730BE284" w:rsidR="00397D3B" w:rsidRDefault="00397D3B">
          <w:pPr>
            <w:pStyle w:val="TOC2"/>
            <w:tabs>
              <w:tab w:val="right" w:leader="dot" w:pos="9016"/>
            </w:tabs>
            <w:rPr>
              <w:smallCaps w:val="0"/>
              <w:noProof/>
              <w:kern w:val="2"/>
              <w:sz w:val="24"/>
              <w:szCs w:val="24"/>
              <w:lang w:eastAsia="en-GB"/>
              <w14:ligatures w14:val="standardContextual"/>
            </w:rPr>
          </w:pPr>
          <w:hyperlink w:anchor="_Toc231553794" w:history="1">
            <w:r>
              <w:rPr>
                <w:rStyle w:val="Hyperlink"/>
                <w:noProof/>
              </w:rPr>
              <w:t>other recommendations:</w:t>
            </w:r>
            <w:r>
              <w:rPr>
                <w:noProof/>
                <w:webHidden/>
              </w:rPr>
              <w:tab/>
              <w:fldChar w:fldCharType="begin"/>
              <w:instrText xml:space="preserve"> PAGEREF _Toc231553794 \h </w:instrText>
              <w:fldChar w:fldCharType="separate"/>
              <w:t>8</w:t>
              <w:fldChar w:fldCharType="end"/>
            </w:r>
          </w:hyperlink>
        </w:p>
        <w:p w14:paraId="44CD4D73" w14:textId="0C022879" w:rsidR="00397D3B" w:rsidRDefault="00397D3B">
          <w:pPr>
            <w:pStyle w:val="TOC1"/>
            <w:tabs>
              <w:tab w:val="right" w:leader="dot" w:pos="9016"/>
            </w:tabs>
            <w:rPr>
              <w:b w:val="0"/>
              <w:bCs w:val="0"/>
              <w:caps w:val="0"/>
              <w:noProof/>
              <w:kern w:val="2"/>
              <w:sz w:val="24"/>
              <w:szCs w:val="24"/>
              <w:lang w:eastAsia="en-GB"/>
              <w14:ligatures w14:val="standardContextual"/>
            </w:rPr>
          </w:pPr>
          <w:hyperlink w:anchor="_Toc231553795" w:history="1">
            <w:r>
              <w:rPr>
                <w:rStyle w:val="Hyperlink"/>
                <w:noProof/>
              </w:rPr>
              <w:t>Vulnerabilities:</w:t>
            </w:r>
            <w:r>
              <w:rPr>
                <w:noProof/>
                <w:webHidden/>
              </w:rPr>
              <w:tab/>
              <w:fldChar w:fldCharType="begin"/>
              <w:instrText xml:space="preserve"> PAGEREF _Toc231553795 \h </w:instrText>
              <w:fldChar w:fldCharType="separate"/>
              <w:t>9</w:t>
              <w:fldChar w:fldCharType="end"/>
            </w:r>
          </w:hyperlink>
        </w:p>
        <w:p w14:paraId="132116C9" w14:textId="643CB31C" w:rsidR="00397D3B" w:rsidRDefault="00397D3B">
          <w:pPr>
            <w:pStyle w:val="TOC2"/>
            <w:tabs>
              <w:tab w:val="right" w:leader="dot" w:pos="9016"/>
            </w:tabs>
            <w:rPr>
              <w:smallCaps w:val="0"/>
              <w:noProof/>
              <w:kern w:val="2"/>
              <w:sz w:val="24"/>
              <w:szCs w:val="24"/>
              <w:lang w:eastAsia="en-GB"/>
              <w14:ligatures w14:val="standardContextual"/>
            </w:rPr>
          </w:pPr>
          <w:hyperlink w:anchor="_Toc231553796" w:history="1">
            <w:r>
              <w:rPr>
                <w:rStyle w:val="Hyperlink"/>
                <w:noProof/>
              </w:rPr>
              <w:t>Brute force attack</w:t>
            </w:r>
            <w:r>
              <w:rPr>
                <w:noProof/>
                <w:webHidden/>
              </w:rPr>
              <w:tab/>
              <w:fldChar w:fldCharType="begin"/>
              <w:instrText xml:space="preserve"> PAGEREF _Toc231553796 \h </w:instrText>
              <w:fldChar w:fldCharType="separate"/>
              <w:t>9</w:t>
              <w:fldChar w:fldCharType="end"/>
            </w:r>
          </w:hyperlink>
        </w:p>
        <w:p w14:paraId="7773E6F8" w14:textId="0AE43419" w:rsidR="00397D3B" w:rsidRDefault="00397D3B">
          <w:pPr>
            <w:pStyle w:val="TOC2"/>
            <w:tabs>
              <w:tab w:val="right" w:leader="dot" w:pos="9016"/>
            </w:tabs>
            <w:rPr>
              <w:smallCaps w:val="0"/>
              <w:noProof/>
              <w:kern w:val="2"/>
              <w:sz w:val="24"/>
              <w:szCs w:val="24"/>
              <w:lang w:eastAsia="en-GB"/>
              <w14:ligatures w14:val="standardContextual"/>
            </w:rPr>
          </w:pPr>
          <w:hyperlink w:anchor="_Toc231553797" w:history="1">
            <w:r>
              <w:rPr>
                <w:rStyle w:val="Hyperlink"/>
                <w:noProof/>
              </w:rPr>
              <w:t>Software is very unstable:</w:t>
            </w:r>
            <w:r>
              <w:rPr>
                <w:noProof/>
                <w:webHidden/>
              </w:rPr>
              <w:tab/>
              <w:fldChar w:fldCharType="begin"/>
              <w:instrText xml:space="preserve"> PAGEREF _Toc231553797 \h </w:instrText>
              <w:fldChar w:fldCharType="separate"/>
              <w:t>9</w:t>
              <w:fldChar w:fldCharType="end"/>
            </w:r>
          </w:hyperlink>
        </w:p>
        <w:p w14:paraId="3470C303" w14:textId="367E47C4" w:rsidR="00397D3B" w:rsidRDefault="00397D3B">
          <w:pPr>
            <w:pStyle w:val="TOC2"/>
            <w:tabs>
              <w:tab w:val="right" w:leader="dot" w:pos="9016"/>
            </w:tabs>
            <w:rPr>
              <w:smallCaps w:val="0"/>
              <w:noProof/>
              <w:kern w:val="2"/>
              <w:sz w:val="24"/>
              <w:szCs w:val="24"/>
              <w:lang w:eastAsia="en-GB"/>
              <w14:ligatures w14:val="standardContextual"/>
            </w:rPr>
          </w:pPr>
          <w:hyperlink w:anchor="_Toc231553798" w:history="1">
            <w:r>
              <w:rPr>
                <w:rStyle w:val="Hyperlink"/>
                <w:noProof/>
              </w:rPr>
              <w:t>Ddos attack</w:t>
            </w:r>
            <w:r>
              <w:rPr>
                <w:noProof/>
                <w:webHidden/>
              </w:rPr>
              <w:tab/>
              <w:fldChar w:fldCharType="begin"/>
              <w:instrText xml:space="preserve"> PAGEREF _Toc231553798 \h </w:instrText>
              <w:fldChar w:fldCharType="separate"/>
              <w:t>10</w:t>
              <w:fldChar w:fldCharType="end"/>
            </w:r>
          </w:hyperlink>
        </w:p>
        <w:p w14:paraId="64F61AC9" w14:textId="397A7688" w:rsidR="00397D3B" w:rsidRDefault="00397D3B">
          <w:pPr>
            <w:pStyle w:val="TOC2"/>
            <w:tabs>
              <w:tab w:val="right" w:leader="dot" w:pos="9016"/>
            </w:tabs>
            <w:rPr>
              <w:smallCaps w:val="0"/>
              <w:noProof/>
              <w:kern w:val="2"/>
              <w:sz w:val="24"/>
              <w:szCs w:val="24"/>
              <w:lang w:eastAsia="en-GB"/>
              <w14:ligatures w14:val="standardContextual"/>
            </w:rPr>
          </w:pPr>
          <w:hyperlink w:anchor="_Toc231553799" w:history="1">
            <w:r>
              <w:rPr>
                <w:rStyle w:val="Hyperlink"/>
                <w:noProof/>
              </w:rPr>
              <w:t>Anti SQL Injections:</w:t>
            </w:r>
            <w:r>
              <w:rPr>
                <w:noProof/>
                <w:webHidden/>
              </w:rPr>
              <w:tab/>
              <w:fldChar w:fldCharType="begin"/>
              <w:instrText xml:space="preserve"> PAGEREF _Toc231553799 \h </w:instrText>
              <w:fldChar w:fldCharType="separate"/>
              <w:t>11</w:t>
              <w:fldChar w:fldCharType="end"/>
            </w:r>
          </w:hyperlink>
        </w:p>
        <w:p w14:paraId="506E82E9" w14:textId="794096C8" w:rsidR="00397D3B" w:rsidRDefault="00397D3B">
          <w:pPr>
            <w:pStyle w:val="TOC1"/>
            <w:tabs>
              <w:tab w:val="right" w:leader="dot" w:pos="9016"/>
            </w:tabs>
            <w:rPr>
              <w:b w:val="0"/>
              <w:bCs w:val="0"/>
              <w:caps w:val="0"/>
              <w:noProof/>
              <w:kern w:val="2"/>
              <w:sz w:val="24"/>
              <w:szCs w:val="24"/>
              <w:lang w:eastAsia="en-GB"/>
              <w14:ligatures w14:val="standardContextual"/>
            </w:rPr>
          </w:pPr>
          <w:hyperlink w:anchor="_Toc231553800" w:history="1">
            <w:r>
              <w:rPr>
                <w:rStyle w:val="Hyperlink"/>
                <w:noProof/>
              </w:rPr>
              <w:t>Privacy requirements</w:t>
            </w:r>
            <w:r>
              <w:rPr>
                <w:noProof/>
                <w:webHidden/>
              </w:rPr>
              <w:tab/>
              <w:fldChar w:fldCharType="begin"/>
              <w:instrText xml:space="preserve"> PAGEREF _Toc231553800 \h </w:instrText>
              <w:fldChar w:fldCharType="separate"/>
              <w:t>12</w:t>
              <w:fldChar w:fldCharType="end"/>
            </w:r>
          </w:hyperlink>
        </w:p>
        <w:p w14:paraId="3AA10215" w14:textId="2347D320" w:rsidR="00397D3B" w:rsidRDefault="00397D3B">
          <w:pPr>
            <w:pStyle w:val="TOC2"/>
            <w:tabs>
              <w:tab w:val="right" w:leader="dot" w:pos="9016"/>
            </w:tabs>
            <w:rPr>
              <w:smallCaps w:val="0"/>
              <w:noProof/>
              <w:kern w:val="2"/>
              <w:sz w:val="24"/>
              <w:szCs w:val="24"/>
              <w:lang w:eastAsia="en-GB"/>
              <w14:ligatures w14:val="standardContextual"/>
            </w:rPr>
          </w:pPr>
          <w:hyperlink w:anchor="_Toc231553801" w:history="1">
            <w:r>
              <w:rPr>
                <w:rStyle w:val="Hyperlink"/>
                <w:noProof/>
              </w:rPr>
              <w:t>Privacy Act 1988 (Cth)</w:t>
            </w:r>
            <w:r>
              <w:rPr>
                <w:noProof/>
                <w:webHidden/>
              </w:rPr>
              <w:tab/>
              <w:fldChar w:fldCharType="begin"/>
              <w:instrText xml:space="preserve"> PAGEREF _Toc231553801 \h </w:instrText>
              <w:fldChar w:fldCharType="separate"/>
              <w:t>12</w:t>
              <w:fldChar w:fldCharType="end"/>
            </w:r>
          </w:hyperlink>
        </w:p>
        <w:p w14:paraId="4DD9A683" w14:textId="31F593A9" w:rsidR="00397D3B" w:rsidRDefault="00397D3B">
          <w:pPr>
            <w:pStyle w:val="TOC2"/>
            <w:tabs>
              <w:tab w:val="right" w:leader="dot" w:pos="9016"/>
            </w:tabs>
            <w:rPr>
              <w:smallCaps w:val="0"/>
              <w:noProof/>
              <w:kern w:val="2"/>
              <w:sz w:val="24"/>
              <w:szCs w:val="24"/>
              <w:lang w:eastAsia="en-GB"/>
              <w14:ligatures w14:val="standardContextual"/>
            </w:rPr>
          </w:pPr>
          <w:hyperlink w:anchor="_Toc231553802" w:history="1">
            <w:r>
              <w:rPr>
                <w:rStyle w:val="Hyperlink"/>
                <w:noProof/>
              </w:rPr>
              <w:t>Notifiable Data Breaches (NDB) Scheme</w:t>
            </w:r>
            <w:r>
              <w:rPr>
                <w:noProof/>
                <w:webHidden/>
              </w:rPr>
              <w:tab/>
              <w:fldChar w:fldCharType="begin"/>
              <w:instrText xml:space="preserve"> PAGEREF _Toc231553802 \h </w:instrText>
              <w:fldChar w:fldCharType="separate"/>
              <w:t>12</w:t>
              <w:fldChar w:fldCharType="end"/>
            </w:r>
          </w:hyperlink>
        </w:p>
        <w:p w14:paraId="31D5C2FC" w14:textId="5405957B" w:rsidR="00397D3B" w:rsidRDefault="00397D3B">
          <w:pPr>
            <w:pStyle w:val="TOC2"/>
            <w:tabs>
              <w:tab w:val="right" w:leader="dot" w:pos="9016"/>
            </w:tabs>
            <w:rPr>
              <w:smallCaps w:val="0"/>
              <w:noProof/>
              <w:kern w:val="2"/>
              <w:sz w:val="24"/>
              <w:szCs w:val="24"/>
              <w:lang w:eastAsia="en-GB"/>
              <w14:ligatures w14:val="standardContextual"/>
            </w:rPr>
          </w:pPr>
          <w:hyperlink w:anchor="_Toc231553803" w:history="1">
            <w:r>
              <w:rPr>
                <w:rStyle w:val="Hyperlink"/>
                <w:noProof/>
              </w:rPr>
              <w:t>My Health Records Act 2012 (Cth)</w:t>
            </w:r>
            <w:r>
              <w:rPr>
                <w:noProof/>
                <w:webHidden/>
              </w:rPr>
              <w:tab/>
              <w:fldChar w:fldCharType="begin"/>
              <w:instrText xml:space="preserve"> PAGEREF _Toc231553803 \h </w:instrText>
              <w:fldChar w:fldCharType="separate"/>
              <w:t>12</w:t>
              <w:fldChar w:fldCharType="end"/>
            </w:r>
          </w:hyperlink>
        </w:p>
        <w:p w14:paraId="70A61DC1" w14:textId="5DF29B71" w:rsidR="00397D3B" w:rsidRDefault="00397D3B">
          <w:pPr>
            <w:pStyle w:val="TOC2"/>
            <w:tabs>
              <w:tab w:val="right" w:leader="dot" w:pos="9016"/>
            </w:tabs>
            <w:rPr>
              <w:smallCaps w:val="0"/>
              <w:noProof/>
              <w:kern w:val="2"/>
              <w:sz w:val="24"/>
              <w:szCs w:val="24"/>
              <w:lang w:eastAsia="en-GB"/>
              <w14:ligatures w14:val="standardContextual"/>
            </w:rPr>
          </w:pPr>
          <w:hyperlink w:anchor="_Toc231553804" w:history="1">
            <w:r>
              <w:rPr>
                <w:rStyle w:val="Hyperlink"/>
                <w:noProof/>
              </w:rPr>
              <w:t>Privacy and Personal Information Protection Act 1998 (NSW) — PPIPA</w:t>
            </w:r>
            <w:r>
              <w:rPr>
                <w:noProof/>
                <w:webHidden/>
              </w:rPr>
              <w:tab/>
              <w:fldChar w:fldCharType="begin"/>
              <w:instrText xml:space="preserve"> PAGEREF _Toc231553804 \h </w:instrText>
              <w:fldChar w:fldCharType="separate"/>
              <w:t>12</w:t>
              <w:fldChar w:fldCharType="end"/>
            </w:r>
          </w:hyperlink>
        </w:p>
        <w:p w14:paraId="2FD057A5" w14:textId="6A136407" w:rsidR="00397D3B" w:rsidRDefault="00397D3B">
          <w:pPr>
            <w:pStyle w:val="TOC2"/>
            <w:tabs>
              <w:tab w:val="right" w:leader="dot" w:pos="9016"/>
            </w:tabs>
            <w:rPr>
              <w:smallCaps w:val="0"/>
              <w:noProof/>
              <w:kern w:val="2"/>
              <w:sz w:val="24"/>
              <w:szCs w:val="24"/>
              <w:lang w:eastAsia="en-GB"/>
              <w14:ligatures w14:val="standardContextual"/>
            </w:rPr>
          </w:pPr>
          <w:hyperlink w:anchor="_Toc231553805" w:history="1">
            <w:r>
              <w:rPr>
                <w:rStyle w:val="Hyperlink"/>
                <w:noProof/>
              </w:rPr>
              <w:t>Health Records and Information Privacy Act 2002 (NSW) — HRIPA</w:t>
            </w:r>
            <w:r>
              <w:rPr>
                <w:noProof/>
                <w:webHidden/>
              </w:rPr>
              <w:tab/>
              <w:fldChar w:fldCharType="begin"/>
              <w:instrText xml:space="preserve"> PAGEREF _Toc231553805 \h </w:instrText>
              <w:fldChar w:fldCharType="separate"/>
              <w:t>13</w:t>
              <w:fldChar w:fldCharType="end"/>
            </w:r>
          </w:hyperlink>
        </w:p>
        <w:p w14:paraId="66BF2962" w14:textId="36B283C1" w:rsidR="00397D3B" w:rsidRDefault="00397D3B">
          <w:pPr>
            <w:pStyle w:val="TOC2"/>
            <w:tabs>
              <w:tab w:val="right" w:leader="dot" w:pos="9016"/>
            </w:tabs>
            <w:rPr>
              <w:smallCaps w:val="0"/>
              <w:noProof/>
              <w:kern w:val="2"/>
              <w:sz w:val="24"/>
              <w:szCs w:val="24"/>
              <w:lang w:eastAsia="en-GB"/>
              <w14:ligatures w14:val="standardContextual"/>
            </w:rPr>
          </w:pPr>
          <w:hyperlink w:anchor="_Toc231553806" w:history="1">
            <w:r>
              <w:rPr>
                <w:rStyle w:val="Hyperlink"/>
                <w:noProof/>
              </w:rPr>
              <w:t>Australian Privacy Principles (APPs)</w:t>
            </w:r>
            <w:r>
              <w:rPr>
                <w:noProof/>
                <w:webHidden/>
              </w:rPr>
              <w:tab/>
              <w:fldChar w:fldCharType="begin"/>
              <w:instrText xml:space="preserve"> PAGEREF _Toc231553806 \h </w:instrText>
              <w:fldChar w:fldCharType="separate"/>
              <w:t>13</w:t>
              <w:fldChar w:fldCharType="end"/>
            </w:r>
          </w:hyperlink>
        </w:p>
        <w:p w14:paraId="4EA389A4" w14:textId="270B87D9" w:rsidR="00397D3B" w:rsidRDefault="00397D3B">
          <w:pPr>
            <w:pStyle w:val="TOC2"/>
            <w:tabs>
              <w:tab w:val="right" w:leader="dot" w:pos="9016"/>
            </w:tabs>
            <w:rPr>
              <w:smallCaps w:val="0"/>
              <w:noProof/>
              <w:kern w:val="2"/>
              <w:sz w:val="24"/>
              <w:szCs w:val="24"/>
              <w:lang w:eastAsia="en-GB"/>
              <w14:ligatures w14:val="standardContextual"/>
            </w:rPr>
          </w:pPr>
          <w:hyperlink w:anchor="_Toc231553807" w:history="1">
            <w:r>
              <w:rPr>
                <w:rStyle w:val="Hyperlink"/>
                <w:noProof/>
              </w:rPr>
              <w:t>OAIC Guidelines (APP Guidelines)</w:t>
            </w:r>
            <w:r>
              <w:rPr>
                <w:noProof/>
                <w:webHidden/>
              </w:rPr>
              <w:tab/>
              <w:fldChar w:fldCharType="begin"/>
              <w:instrText xml:space="preserve"> PAGEREF _Toc231553807 \h </w:instrText>
              <w:fldChar w:fldCharType="separate"/>
              <w:t>13</w:t>
              <w:fldChar w:fldCharType="end"/>
            </w:r>
          </w:hyperlink>
        </w:p>
        <w:p w14:paraId="72E427C6" w14:textId="181A5682" w:rsidR="00397D3B" w:rsidRDefault="00397D3B">
          <w:pPr>
            <w:pStyle w:val="TOC2"/>
            <w:tabs>
              <w:tab w:val="right" w:leader="dot" w:pos="9016"/>
            </w:tabs>
            <w:rPr>
              <w:smallCaps w:val="0"/>
              <w:noProof/>
              <w:kern w:val="2"/>
              <w:sz w:val="24"/>
              <w:szCs w:val="24"/>
              <w:lang w:eastAsia="en-GB"/>
              <w14:ligatures w14:val="standardContextual"/>
            </w:rPr>
          </w:pPr>
          <w:hyperlink w:anchor="_Toc231553808" w:history="1">
            <w:r>
              <w:rPr>
                <w:rStyle w:val="Hyperlink"/>
                <w:noProof/>
              </w:rPr>
              <w:t>PRIVACY AND OTHER LEGISLATION AMENDMENT ACT 2024 (CTH) — POLA ACT</w:t>
            </w:r>
            <w:r>
              <w:rPr>
                <w:noProof/>
                <w:webHidden/>
              </w:rPr>
              <w:tab/>
              <w:fldChar w:fldCharType="begin"/>
              <w:instrText xml:space="preserve"> PAGEREF _Toc231553808 \h </w:instrText>
              <w:fldChar w:fldCharType="separate"/>
              <w:t>13</w:t>
              <w:fldChar w:fldCharType="end"/>
            </w:r>
          </w:hyperlink>
        </w:p>
        <w:p w14:paraId="35D6D6E8" w14:textId="45175296" w:rsidR="00397D3B" w:rsidRDefault="00397D3B">
          <w:pPr>
            <w:pStyle w:val="TOC2"/>
            <w:tabs>
              <w:tab w:val="right" w:leader="dot" w:pos="9016"/>
            </w:tabs>
            <w:rPr>
              <w:smallCaps w:val="0"/>
              <w:noProof/>
              <w:kern w:val="2"/>
              <w:sz w:val="24"/>
              <w:szCs w:val="24"/>
              <w:lang w:eastAsia="en-GB"/>
              <w14:ligatures w14:val="standardContextual"/>
            </w:rPr>
          </w:pPr>
          <w:hyperlink w:anchor="_Toc231553809" w:history="1">
            <w:r>
              <w:rPr>
                <w:rStyle w:val="Hyperlink"/>
                <w:noProof/>
              </w:rPr>
              <w:t>CHILDREN'S ONLINE PRIVACY CODE (S 26GC, PRIVACY ACT 1988)</w:t>
            </w:r>
            <w:r>
              <w:rPr>
                <w:noProof/>
                <w:webHidden/>
              </w:rPr>
              <w:tab/>
              <w:fldChar w:fldCharType="begin"/>
              <w:instrText xml:space="preserve"> PAGEREF _Toc231553809 \h </w:instrText>
              <w:fldChar w:fldCharType="separate"/>
              <w:t>13</w:t>
              <w:fldChar w:fldCharType="end"/>
            </w:r>
          </w:hyperlink>
        </w:p>
        <w:p w14:paraId="0DFF656A" w14:textId="588E6814" w:rsidR="00397D3B" w:rsidRDefault="00397D3B">
          <w:pPr>
            <w:pStyle w:val="TOC1"/>
            <w:tabs>
              <w:tab w:val="right" w:leader="dot" w:pos="9016"/>
            </w:tabs>
            <w:rPr>
              <w:b w:val="0"/>
              <w:bCs w:val="0"/>
              <w:caps w:val="0"/>
              <w:noProof/>
              <w:kern w:val="2"/>
              <w:sz w:val="24"/>
              <w:szCs w:val="24"/>
              <w:lang w:eastAsia="en-GB"/>
              <w14:ligatures w14:val="standardContextual"/>
            </w:rPr>
          </w:pPr>
          <w:hyperlink w:anchor="_Toc231553810" w:history="1">
            <w:r>
              <w:rPr>
                <w:rStyle w:val="Hyperlink"/>
                <w:noProof/>
              </w:rPr>
              <w:t>Regulatory requirements</w:t>
            </w:r>
            <w:r>
              <w:rPr>
                <w:noProof/>
                <w:webHidden/>
              </w:rPr>
              <w:tab/>
              <w:fldChar w:fldCharType="begin"/>
              <w:instrText xml:space="preserve"> PAGEREF _Toc231553810 \h </w:instrText>
              <w:fldChar w:fldCharType="separate"/>
              <w:t>15</w:t>
              <w:fldChar w:fldCharType="end"/>
            </w:r>
          </w:hyperlink>
        </w:p>
        <w:p w14:paraId="19E252E6" w14:textId="0DD3ECA5" w:rsidR="00397D3B" w:rsidRDefault="00397D3B">
          <w:pPr>
            <w:pStyle w:val="TOC2"/>
            <w:tabs>
              <w:tab w:val="right" w:leader="dot" w:pos="9016"/>
            </w:tabs>
            <w:rPr>
              <w:smallCaps w:val="0"/>
              <w:noProof/>
              <w:kern w:val="2"/>
              <w:sz w:val="24"/>
              <w:szCs w:val="24"/>
              <w:lang w:eastAsia="en-GB"/>
              <w14:ligatures w14:val="standardContextual"/>
            </w:rPr>
          </w:pPr>
          <w:hyperlink w:anchor="_Toc231553811" w:history="1">
            <w:r>
              <w:rPr>
                <w:rStyle w:val="Hyperlink"/>
                <w:noProof/>
              </w:rPr>
              <w:t>Federal Legislation</w:t>
            </w:r>
            <w:r>
              <w:rPr>
                <w:noProof/>
                <w:webHidden/>
              </w:rPr>
              <w:tab/>
              <w:fldChar w:fldCharType="begin"/>
              <w:instrText xml:space="preserve"> PAGEREF _Toc231553811 \h </w:instrText>
              <w:fldChar w:fldCharType="separate"/>
              <w:t>15</w:t>
              <w:fldChar w:fldCharType="end"/>
            </w:r>
          </w:hyperlink>
        </w:p>
        <w:p w14:paraId="1A930EA9" w14:textId="6D5AFED2" w:rsidR="00397D3B" w:rsidRDefault="00397D3B">
          <w:pPr>
            <w:pStyle w:val="TOC3"/>
            <w:tabs>
              <w:tab w:val="right" w:leader="dot" w:pos="9016"/>
            </w:tabs>
            <w:rPr>
              <w:i w:val="0"/>
              <w:iCs w:val="0"/>
              <w:noProof/>
              <w:kern w:val="2"/>
              <w:sz w:val="24"/>
              <w:szCs w:val="24"/>
              <w:lang w:eastAsia="en-GB"/>
              <w14:ligatures w14:val="standardContextual"/>
            </w:rPr>
          </w:pPr>
          <w:hyperlink w:anchor="_Toc231553812" w:history="1">
            <w:r>
              <w:rPr>
                <w:rStyle w:val="Hyperlink"/>
                <w:noProof/>
              </w:rPr>
              <w:t>Therapeutic Goods Act 1989 (Cth) — Software as a Medical Device (TGA)</w:t>
            </w:r>
            <w:r>
              <w:rPr>
                <w:noProof/>
                <w:webHidden/>
              </w:rPr>
              <w:tab/>
              <w:fldChar w:fldCharType="begin"/>
              <w:instrText xml:space="preserve"> PAGEREF _Toc231553812 \h </w:instrText>
              <w:fldChar w:fldCharType="separate"/>
              <w:t>15</w:t>
              <w:fldChar w:fldCharType="end"/>
            </w:r>
          </w:hyperlink>
        </w:p>
        <w:p w14:paraId="16A6195A" w14:textId="1EF7E5FE" w:rsidR="00397D3B" w:rsidRDefault="00397D3B">
          <w:pPr>
            <w:pStyle w:val="TOC3"/>
            <w:tabs>
              <w:tab w:val="right" w:leader="dot" w:pos="9016"/>
            </w:tabs>
            <w:rPr>
              <w:i w:val="0"/>
              <w:iCs w:val="0"/>
              <w:noProof/>
              <w:kern w:val="2"/>
              <w:sz w:val="24"/>
              <w:szCs w:val="24"/>
              <w:lang w:eastAsia="en-GB"/>
              <w14:ligatures w14:val="standardContextual"/>
            </w:rPr>
          </w:pPr>
          <w:hyperlink w:anchor="_Toc231553813" w:history="1">
            <w:r>
              <w:rPr>
                <w:rStyle w:val="Hyperlink"/>
                <w:noProof/>
              </w:rPr>
              <w:t>Online Safety Act 2021 (Cth)</w:t>
            </w:r>
            <w:r>
              <w:rPr>
                <w:noProof/>
                <w:webHidden/>
              </w:rPr>
              <w:tab/>
              <w:fldChar w:fldCharType="begin"/>
              <w:instrText xml:space="preserve"> PAGEREF _Toc231553813 \h </w:instrText>
              <w:fldChar w:fldCharType="separate"/>
              <w:t>15</w:t>
              <w:fldChar w:fldCharType="end"/>
            </w:r>
          </w:hyperlink>
        </w:p>
        <w:p w14:paraId="7D274EC2" w14:textId="37990065" w:rsidR="00397D3B" w:rsidRDefault="00397D3B">
          <w:pPr>
            <w:pStyle w:val="TOC3"/>
            <w:tabs>
              <w:tab w:val="right" w:leader="dot" w:pos="9016"/>
            </w:tabs>
            <w:rPr>
              <w:i w:val="0"/>
              <w:iCs w:val="0"/>
              <w:noProof/>
              <w:kern w:val="2"/>
              <w:sz w:val="24"/>
              <w:szCs w:val="24"/>
              <w:lang w:eastAsia="en-GB"/>
              <w14:ligatures w14:val="standardContextual"/>
            </w:rPr>
          </w:pPr>
          <w:hyperlink w:anchor="_Toc231553814" w:history="1">
            <w:r>
              <w:rPr>
                <w:rStyle w:val="Hyperlink"/>
                <w:noProof/>
              </w:rPr>
              <w:t>Cybercrime Act 2001 (Cth)</w:t>
            </w:r>
            <w:r>
              <w:rPr>
                <w:noProof/>
                <w:webHidden/>
              </w:rPr>
              <w:tab/>
              <w:fldChar w:fldCharType="begin"/>
              <w:instrText xml:space="preserve"> PAGEREF _Toc231553814 \h </w:instrText>
              <w:fldChar w:fldCharType="separate"/>
              <w:t>16</w:t>
              <w:fldChar w:fldCharType="end"/>
            </w:r>
          </w:hyperlink>
        </w:p>
        <w:p w14:paraId="68056A1A" w14:textId="352B7DBB" w:rsidR="00397D3B" w:rsidRDefault="00397D3B">
          <w:pPr>
            <w:pStyle w:val="TOC3"/>
            <w:tabs>
              <w:tab w:val="right" w:leader="dot" w:pos="9016"/>
            </w:tabs>
            <w:rPr>
              <w:i w:val="0"/>
              <w:iCs w:val="0"/>
              <w:noProof/>
              <w:kern w:val="2"/>
              <w:sz w:val="24"/>
              <w:szCs w:val="24"/>
              <w:lang w:eastAsia="en-GB"/>
              <w14:ligatures w14:val="standardContextual"/>
            </w:rPr>
          </w:pPr>
          <w:hyperlink w:anchor="_Toc231553815" w:history="1">
            <w:r>
              <w:rPr>
                <w:rStyle w:val="Hyperlink"/>
                <w:noProof/>
              </w:rPr>
              <w:t>Criminal Code Act 1995 (Cth)</w:t>
            </w:r>
            <w:r>
              <w:rPr>
                <w:noProof/>
                <w:webHidden/>
              </w:rPr>
              <w:tab/>
              <w:fldChar w:fldCharType="begin"/>
              <w:instrText xml:space="preserve"> PAGEREF _Toc231553815 \h </w:instrText>
              <w:fldChar w:fldCharType="separate"/>
              <w:t>16</w:t>
              <w:fldChar w:fldCharType="end"/>
            </w:r>
          </w:hyperlink>
        </w:p>
        <w:p w14:paraId="32C44A6D" w14:textId="245E2A34" w:rsidR="00397D3B" w:rsidRDefault="00397D3B">
          <w:pPr>
            <w:pStyle w:val="TOC1"/>
            <w:tabs>
              <w:tab w:val="right" w:leader="dot" w:pos="9016"/>
            </w:tabs>
            <w:rPr>
              <w:b w:val="0"/>
              <w:bCs w:val="0"/>
              <w:caps w:val="0"/>
              <w:noProof/>
              <w:kern w:val="2"/>
              <w:sz w:val="24"/>
              <w:szCs w:val="24"/>
              <w:lang w:eastAsia="en-GB"/>
              <w14:ligatures w14:val="standardContextual"/>
            </w:rPr>
          </w:pPr>
          <w:hyperlink w:anchor="_Toc231553816" w:history="1">
            <w:r>
              <w:rPr>
                <w:rStyle w:val="Hyperlink"/>
                <w:noProof/>
              </w:rPr>
              <w:t>Codes of Conduct / Frameworks / Guidelines</w:t>
            </w:r>
            <w:r>
              <w:rPr>
                <w:noProof/>
                <w:webHidden/>
              </w:rPr>
              <w:tab/>
              <w:fldChar w:fldCharType="begin"/>
              <w:instrText xml:space="preserve"> PAGEREF _Toc231553816 \h </w:instrText>
              <w:fldChar w:fldCharType="separate"/>
              <w:t>17</w:t>
              <w:fldChar w:fldCharType="end"/>
            </w:r>
          </w:hyperlink>
        </w:p>
        <w:p w14:paraId="2F680F6A" w14:textId="676DAE15" w:rsidR="00397D3B" w:rsidRDefault="00397D3B">
          <w:pPr>
            <w:pStyle w:val="TOC2"/>
            <w:tabs>
              <w:tab w:val="right" w:leader="dot" w:pos="9016"/>
            </w:tabs>
            <w:rPr>
              <w:smallCaps w:val="0"/>
              <w:noProof/>
              <w:kern w:val="2"/>
              <w:sz w:val="24"/>
              <w:szCs w:val="24"/>
              <w:lang w:eastAsia="en-GB"/>
              <w14:ligatures w14:val="standardContextual"/>
            </w:rPr>
          </w:pPr>
          <w:hyperlink w:anchor="_Toc231553817" w:history="1">
            <w:r>
              <w:rPr>
                <w:rStyle w:val="Hyperlink"/>
                <w:noProof/>
              </w:rPr>
              <w:t>ACSC Essential Eight</w:t>
            </w:r>
            <w:r>
              <w:rPr>
                <w:noProof/>
                <w:webHidden/>
              </w:rPr>
              <w:tab/>
              <w:fldChar w:fldCharType="begin"/>
              <w:instrText xml:space="preserve"> PAGEREF _Toc231553817 \h </w:instrText>
              <w:fldChar w:fldCharType="separate"/>
              <w:t>17</w:t>
              <w:fldChar w:fldCharType="end"/>
            </w:r>
          </w:hyperlink>
        </w:p>
        <w:p w14:paraId="46242ADA" w14:textId="53DFC5C9" w:rsidR="00397D3B" w:rsidRDefault="00397D3B">
          <w:pPr>
            <w:pStyle w:val="TOC2"/>
            <w:tabs>
              <w:tab w:val="right" w:leader="dot" w:pos="9016"/>
            </w:tabs>
            <w:rPr>
              <w:smallCaps w:val="0"/>
              <w:noProof/>
              <w:kern w:val="2"/>
              <w:sz w:val="24"/>
              <w:szCs w:val="24"/>
              <w:lang w:eastAsia="en-GB"/>
              <w14:ligatures w14:val="standardContextual"/>
            </w:rPr>
          </w:pPr>
          <w:hyperlink w:anchor="_Toc231553818" w:history="1">
            <w:r>
              <w:rPr>
                <w:rStyle w:val="Hyperlink"/>
                <w:noProof/>
              </w:rPr>
              <w:t>FEDERAL LEGISLATION</w:t>
            </w:r>
            <w:r>
              <w:rPr>
                <w:noProof/>
                <w:webHidden/>
              </w:rPr>
              <w:tab/>
              <w:fldChar w:fldCharType="begin"/>
              <w:instrText xml:space="preserve"> PAGEREF _Toc231553818 \h </w:instrText>
              <w:fldChar w:fldCharType="separate"/>
              <w:t>17</w:t>
              <w:fldChar w:fldCharType="end"/>
            </w:r>
          </w:hyperlink>
        </w:p>
        <w:p w14:paraId="748CC2C3" w14:textId="66D8F647" w:rsidR="00397D3B" w:rsidRDefault="00397D3B">
          <w:pPr>
            <w:pStyle w:val="TOC3"/>
            <w:tabs>
              <w:tab w:val="right" w:leader="dot" w:pos="9016"/>
            </w:tabs>
            <w:rPr>
              <w:i w:val="0"/>
              <w:iCs w:val="0"/>
              <w:noProof/>
              <w:kern w:val="2"/>
              <w:sz w:val="24"/>
              <w:szCs w:val="24"/>
              <w:lang w:eastAsia="en-GB"/>
              <w14:ligatures w14:val="standardContextual"/>
            </w:rPr>
          </w:pPr>
          <w:hyperlink w:anchor="_Toc231553819" w:history="1">
            <w:r>
              <w:rPr>
                <w:rStyle w:val="Hyperlink"/>
                <w:noProof/>
              </w:rPr>
              <w:t>CYBER SECURITY ACT 2024 (CTH)</w:t>
            </w:r>
            <w:r>
              <w:rPr>
                <w:noProof/>
                <w:webHidden/>
              </w:rPr>
              <w:tab/>
              <w:fldChar w:fldCharType="begin"/>
              <w:instrText xml:space="preserve"> PAGEREF _Toc231553819 \h </w:instrText>
              <w:fldChar w:fldCharType="separate"/>
              <w:t>17</w:t>
              <w:fldChar w:fldCharType="end"/>
            </w:r>
          </w:hyperlink>
        </w:p>
        <w:p w14:paraId="57189D50" w14:textId="6BC1B304" w:rsidR="00397D3B" w:rsidRDefault="00397D3B">
          <w:pPr>
            <w:pStyle w:val="TOC3"/>
            <w:tabs>
              <w:tab w:val="right" w:leader="dot" w:pos="9016"/>
            </w:tabs>
            <w:rPr>
              <w:i w:val="0"/>
              <w:iCs w:val="0"/>
              <w:noProof/>
              <w:kern w:val="2"/>
              <w:sz w:val="24"/>
              <w:szCs w:val="24"/>
              <w:lang w:eastAsia="en-GB"/>
              <w14:ligatures w14:val="standardContextual"/>
            </w:rPr>
          </w:pPr>
          <w:hyperlink w:anchor="_Toc231553820" w:history="1">
            <w:r>
              <w:rPr>
                <w:rStyle w:val="Hyperlink"/>
                <w:noProof/>
              </w:rPr>
              <w:t>SPAM ACT 2003 (CTH)</w:t>
            </w:r>
            <w:r>
              <w:rPr>
                <w:noProof/>
                <w:webHidden/>
              </w:rPr>
              <w:tab/>
              <w:fldChar w:fldCharType="begin"/>
              <w:instrText xml:space="preserve"> PAGEREF _Toc231553820 \h </w:instrText>
              <w:fldChar w:fldCharType="separate"/>
              <w:t>17</w:t>
              <w:fldChar w:fldCharType="end"/>
            </w:r>
          </w:hyperlink>
        </w:p>
        <w:p w14:paraId="6657E43F" w14:textId="1971482A" w:rsidR="00397D3B" w:rsidRDefault="00397D3B">
          <w:pPr>
            <w:pStyle w:val="TOC2"/>
            <w:tabs>
              <w:tab w:val="right" w:leader="dot" w:pos="9016"/>
            </w:tabs>
            <w:rPr>
              <w:smallCaps w:val="0"/>
              <w:noProof/>
              <w:kern w:val="2"/>
              <w:sz w:val="24"/>
              <w:szCs w:val="24"/>
              <w:lang w:eastAsia="en-GB"/>
              <w14:ligatures w14:val="standardContextual"/>
            </w:rPr>
          </w:pPr>
          <w:hyperlink w:anchor="_Toc231553821" w:history="1">
            <w:r>
              <w:rPr>
                <w:rStyle w:val="Hyperlink"/>
                <w:noProof/>
              </w:rPr>
              <w:t>NSW LEGISLATION</w:t>
            </w:r>
            <w:r>
              <w:rPr>
                <w:noProof/>
                <w:webHidden/>
              </w:rPr>
              <w:tab/>
              <w:fldChar w:fldCharType="begin"/>
              <w:instrText xml:space="preserve"> PAGEREF _Toc231553821 \h </w:instrText>
              <w:fldChar w:fldCharType="separate"/>
              <w:t>17</w:t>
              <w:fldChar w:fldCharType="end"/>
            </w:r>
          </w:hyperlink>
        </w:p>
        <w:p w14:paraId="54DC2B17" w14:textId="19FED364" w:rsidR="00397D3B" w:rsidRDefault="00397D3B">
          <w:pPr>
            <w:pStyle w:val="TOC3"/>
            <w:tabs>
              <w:tab w:val="right" w:leader="dot" w:pos="9016"/>
            </w:tabs>
            <w:rPr>
              <w:i w:val="0"/>
              <w:iCs w:val="0"/>
              <w:noProof/>
              <w:kern w:val="2"/>
              <w:sz w:val="24"/>
              <w:szCs w:val="24"/>
              <w:lang w:eastAsia="en-GB"/>
              <w14:ligatures w14:val="standardContextual"/>
            </w:rPr>
          </w:pPr>
          <w:hyperlink w:anchor="_Toc231553822" w:history="1">
            <w:r>
              <w:rPr>
                <w:rStyle w:val="Hyperlink"/>
                <w:noProof/>
              </w:rPr>
              <w:t>CRIMES ACT 1900 (NSW) — PART 6 (COMPUTER OFFENCES)</w:t>
            </w:r>
            <w:r>
              <w:rPr>
                <w:noProof/>
                <w:webHidden/>
              </w:rPr>
              <w:tab/>
              <w:fldChar w:fldCharType="begin"/>
              <w:instrText xml:space="preserve"> PAGEREF _Toc231553822 \h </w:instrText>
              <w:fldChar w:fldCharType="separate"/>
              <w:t>17</w:t>
              <w:fldChar w:fldCharType="end"/>
            </w:r>
          </w:hyperlink>
        </w:p>
        <w:p w14:paraId="1D6DE1E8" w14:textId="0A5AC410" w:rsidR="00397D3B" w:rsidRDefault="00397D3B">
          <w:pPr>
            <w:pStyle w:val="TOC3"/>
            <w:tabs>
              <w:tab w:val="right" w:leader="dot" w:pos="9016"/>
            </w:tabs>
            <w:rPr>
              <w:i w:val="0"/>
              <w:iCs w:val="0"/>
              <w:noProof/>
              <w:kern w:val="2"/>
              <w:sz w:val="24"/>
              <w:szCs w:val="24"/>
              <w:lang w:eastAsia="en-GB"/>
              <w14:ligatures w14:val="standardContextual"/>
            </w:rPr>
          </w:pPr>
          <w:hyperlink w:anchor="_Toc231553823" w:history="1">
            <w:r>
              <w:rPr>
                <w:rStyle w:val="Hyperlink"/>
                <w:noProof/>
              </w:rPr>
              <w:t>STATE RECORDS ACT 1998 (NSW)</w:t>
            </w:r>
            <w:r>
              <w:rPr>
                <w:noProof/>
                <w:webHidden/>
              </w:rPr>
              <w:tab/>
              <w:fldChar w:fldCharType="begin"/>
              <w:instrText xml:space="preserve"> PAGEREF _Toc231553823 \h </w:instrText>
              <w:fldChar w:fldCharType="separate"/>
              <w:t>18</w:t>
              <w:fldChar w:fldCharType="end"/>
            </w:r>
          </w:hyperlink>
        </w:p>
        <w:p w14:paraId="1B803EE0" w14:textId="10415F07" w:rsidR="00397D3B" w:rsidRDefault="00397D3B">
          <w:pPr>
            <w:pStyle w:val="TOC2"/>
            <w:tabs>
              <w:tab w:val="right" w:leader="dot" w:pos="9016"/>
            </w:tabs>
            <w:rPr>
              <w:smallCaps w:val="0"/>
              <w:noProof/>
              <w:kern w:val="2"/>
              <w:sz w:val="24"/>
              <w:szCs w:val="24"/>
              <w:lang w:eastAsia="en-GB"/>
              <w14:ligatures w14:val="standardContextual"/>
            </w:rPr>
          </w:pPr>
          <w:hyperlink w:anchor="_Toc231553824" w:history="1">
            <w:r>
              <w:rPr>
                <w:rStyle w:val="Hyperlink"/>
                <w:noProof/>
              </w:rPr>
              <w:t>CODES OF CONDUCT / FRAMEWORKS / GUIDELINES</w:t>
            </w:r>
            <w:r>
              <w:rPr>
                <w:noProof/>
                <w:webHidden/>
              </w:rPr>
              <w:tab/>
              <w:fldChar w:fldCharType="begin"/>
              <w:instrText xml:space="preserve"> PAGEREF _Toc231553824 \h </w:instrText>
              <w:fldChar w:fldCharType="separate"/>
              <w:t>18</w:t>
              <w:fldChar w:fldCharType="end"/>
            </w:r>
          </w:hyperlink>
        </w:p>
        <w:p w14:paraId="21F8D6B1" w14:textId="62C6342F" w:rsidR="00397D3B" w:rsidRDefault="00397D3B">
          <w:pPr>
            <w:pStyle w:val="TOC3"/>
            <w:tabs>
              <w:tab w:val="right" w:leader="dot" w:pos="9016"/>
            </w:tabs>
            <w:rPr>
              <w:i w:val="0"/>
              <w:iCs w:val="0"/>
              <w:noProof/>
              <w:kern w:val="2"/>
              <w:sz w:val="24"/>
              <w:szCs w:val="24"/>
              <w:lang w:eastAsia="en-GB"/>
              <w14:ligatures w14:val="standardContextual"/>
            </w:rPr>
          </w:pPr>
          <w:hyperlink w:anchor="_Toc231553825" w:history="1">
            <w:r>
              <w:rPr>
                <w:rStyle w:val="Hyperlink"/>
                <w:noProof/>
              </w:rPr>
              <w:t>OWASP — TOP 10 AND APPLICATION SECURITY VERIFICATION STANDARD (ASVS)</w:t>
            </w:r>
            <w:r>
              <w:rPr>
                <w:noProof/>
                <w:webHidden/>
              </w:rPr>
              <w:tab/>
              <w:fldChar w:fldCharType="begin"/>
              <w:instrText xml:space="preserve"> PAGEREF _Toc231553825 \h </w:instrText>
              <w:fldChar w:fldCharType="separate"/>
              <w:t>18</w:t>
              <w:fldChar w:fldCharType="end"/>
            </w:r>
          </w:hyperlink>
        </w:p>
        <w:p w14:paraId="62510A6F" w14:textId="13F9A289" w:rsidR="00397D3B" w:rsidRDefault="00397D3B">
          <w:pPr>
            <w:pStyle w:val="TOC3"/>
            <w:tabs>
              <w:tab w:val="right" w:leader="dot" w:pos="9016"/>
            </w:tabs>
            <w:rPr>
              <w:i w:val="0"/>
              <w:iCs w:val="0"/>
              <w:noProof/>
              <w:kern w:val="2"/>
              <w:sz w:val="24"/>
              <w:szCs w:val="24"/>
              <w:lang w:eastAsia="en-GB"/>
              <w14:ligatures w14:val="standardContextual"/>
            </w:rPr>
          </w:pPr>
          <w:hyperlink w:anchor="_Toc231553826" w:history="1">
            <w:r>
              <w:rPr>
                <w:rStyle w:val="Hyperlink"/>
                <w:noProof/>
              </w:rPr>
              <w:t>ACSC INFORMATION SECURITY MANUAL (ISM)</w:t>
            </w:r>
            <w:r>
              <w:rPr>
                <w:noProof/>
                <w:webHidden/>
              </w:rPr>
              <w:tab/>
              <w:fldChar w:fldCharType="begin"/>
              <w:instrText xml:space="preserve"> PAGEREF _Toc231553826 \h </w:instrText>
              <w:fldChar w:fldCharType="separate"/>
              <w:t>18</w:t>
              <w:fldChar w:fldCharType="end"/>
            </w:r>
          </w:hyperlink>
        </w:p>
        <w:p w14:paraId="5A0A1EC3" w14:textId="3FC9B4F2" w:rsidR="00397D3B" w:rsidRDefault="00397D3B">
          <w:pPr>
            <w:pStyle w:val="TOC3"/>
            <w:tabs>
              <w:tab w:val="right" w:leader="dot" w:pos="9016"/>
            </w:tabs>
            <w:rPr>
              <w:i w:val="0"/>
              <w:iCs w:val="0"/>
              <w:noProof/>
              <w:kern w:val="2"/>
              <w:sz w:val="24"/>
              <w:szCs w:val="24"/>
              <w:lang w:eastAsia="en-GB"/>
              <w14:ligatures w14:val="standardContextual"/>
            </w:rPr>
          </w:pPr>
          <w:hyperlink w:anchor="_Toc231553827" w:history="1">
            <w:r>
              <w:rPr>
                <w:rStyle w:val="Hyperlink"/>
                <w:noProof/>
              </w:rPr>
              <w:t>NSW CYBER SECURITY POLICY (NSW CSP)</w:t>
            </w:r>
            <w:r>
              <w:rPr>
                <w:noProof/>
                <w:webHidden/>
              </w:rPr>
              <w:tab/>
              <w:fldChar w:fldCharType="begin"/>
              <w:instrText xml:space="preserve"> PAGEREF _Toc231553827 \h </w:instrText>
              <w:fldChar w:fldCharType="separate"/>
              <w:t>18</w:t>
              <w:fldChar w:fldCharType="end"/>
            </w:r>
          </w:hyperlink>
        </w:p>
        <w:p w14:paraId="514B01E5" w14:textId="10B7249E" w:rsidR="00397D3B" w:rsidRDefault="00397D3B">
          <w:pPr>
            <w:pStyle w:val="TOC3"/>
            <w:tabs>
              <w:tab w:val="right" w:leader="dot" w:pos="9016"/>
            </w:tabs>
            <w:rPr>
              <w:i w:val="0"/>
              <w:iCs w:val="0"/>
              <w:noProof/>
              <w:kern w:val="2"/>
              <w:sz w:val="24"/>
              <w:szCs w:val="24"/>
              <w:lang w:eastAsia="en-GB"/>
              <w14:ligatures w14:val="standardContextual"/>
            </w:rPr>
          </w:pPr>
          <w:hyperlink w:anchor="_Toc231553828" w:history="1">
            <w:r>
              <w:rPr>
                <w:rStyle w:val="Hyperlink"/>
                <w:noProof/>
              </w:rPr>
              <w:t>ISO/IEC 27001 AND ISO/IEC 27701 (BEST PRACTICE) International standards for information security management (27001) and privacy information management (27701).</w:t>
            </w:r>
            <w:r>
              <w:rPr>
                <w:noProof/>
                <w:webHidden/>
              </w:rPr>
              <w:tab/>
              <w:fldChar w:fldCharType="begin"/>
              <w:instrText xml:space="preserve"> PAGEREF _Toc231553828 \h </w:instrText>
              <w:fldChar w:fldCharType="separate"/>
              <w:t>19</w:t>
              <w:fldChar w:fldCharType="end"/>
            </w:r>
          </w:hyperlink>
        </w:p>
        <w:p w14:paraId="45948CFA" w14:textId="0FE4BCF6" w:rsidR="00397D3B" w:rsidRDefault="00397D3B">
          <w:pPr>
            <w:pStyle w:val="TOC3"/>
            <w:tabs>
              <w:tab w:val="right" w:leader="dot" w:pos="9016"/>
            </w:tabs>
            <w:rPr>
              <w:i w:val="0"/>
              <w:iCs w:val="0"/>
              <w:noProof/>
              <w:kern w:val="2"/>
              <w:sz w:val="24"/>
              <w:szCs w:val="24"/>
              <w:lang w:eastAsia="en-GB"/>
              <w14:ligatures w14:val="standardContextual"/>
            </w:rPr>
          </w:pPr>
          <w:hyperlink w:anchor="_Toc231553829" w:history="1">
            <w:r>
              <w:rPr>
                <w:rStyle w:val="Hyperlink"/>
                <w:noProof/>
              </w:rPr>
              <w:t>APPLE APP STORE &amp; GOOGLE PLAY — HEALTH/MEDICAL APP POLICIES</w:t>
            </w:r>
            <w:r>
              <w:rPr>
                <w:noProof/>
                <w:webHidden/>
              </w:rPr>
              <w:tab/>
              <w:fldChar w:fldCharType="begin"/>
              <w:instrText xml:space="preserve"> PAGEREF _Toc231553829 \h </w:instrText>
              <w:fldChar w:fldCharType="separate"/>
              <w:t>19</w:t>
              <w:fldChar w:fldCharType="end"/>
            </w:r>
          </w:hyperlink>
        </w:p>
        <w:p w14:paraId="367620D2" w14:textId="6EF1240A" w:rsidR="00372258" w:rsidRDefault="00372258">
          <w:r>
            <w:rPr>
              <w:b/>
              <w:bCs/>
              <w:noProof/>
            </w:rPr>
            <w:fldChar w:fldCharType="end"/>
          </w:r>
        </w:p>
      </w:sdtContent>
    </w:sdt>
    <w:p w14:paraId="0A04FD9A" w14:textId="77777777" w:rsidR="00592F7F" w:rsidRDefault="00592F7F">
      <w:pPr>
        <w:rPr>
          <w:rStyle w:val="IntenseEmphasis"/>
        </w:rPr>
      </w:pPr>
      <w:r>
        <w:rPr>
          <w:rStyle w:val="IntenseEmphasis"/>
        </w:rPr>
        <w:br w:type="page"/>
      </w:r>
    </w:p>
    <w:p w14:paraId="1B1FB570" w14:textId="313A3206" w:rsidR="00592F7F" w:rsidRPr="005C27F0" w:rsidRDefault="00592F7F" w:rsidP="005C27F0">
      <w:pPr>
        <w:pStyle w:val="Heading1"/>
        <w:rPr>
          <w:rStyle w:val="IntenseEmphasis"/>
          <w:b/>
          <w:bCs/>
          <w:caps/>
          <w:color w:val="FFFFFF" w:themeColor="background1"/>
          <w:spacing w:val="15"/>
        </w:rPr>
      </w:pPr>
      <w:bookmarkStart w:id="0" w:name="_Toc231553777"/>
      <w:r>
        <w:rPr>
          <w:rStyle w:val="IntenseEmphasis"/>
          <w:b/>
          <w:bCs/>
          <w:caps/>
          <w:color w:val="FFFFFF" w:themeColor="background1"/>
          <w:spacing w:val="15"/>
        </w:rPr>
        <w:lastRenderedPageBreak/>
        <w:t>Cyber security, security recommendations</w:t>
      </w:r>
      <w:bookmarkEnd w:id="0"/>
    </w:p>
    <w:p w14:paraId="473C6409" w14:textId="6DC2F647" w:rsidR="00592F7F" w:rsidRPr="0027798A" w:rsidRDefault="00B36088" w:rsidP="0027798A">
      <w:pPr>
        <w:pStyle w:val="Heading2"/>
        <w:rPr>
          <w:rStyle w:val="IntenseEmphasis"/>
          <w:b w:val="0"/>
          <w:bCs w:val="0"/>
          <w:caps/>
          <w:color w:val="auto"/>
          <w:spacing w:val="15"/>
        </w:rPr>
      </w:pPr>
      <w:bookmarkStart w:id="1" w:name="_Toc231553778"/>
      <w:r>
        <w:rPr>
          <w:rStyle w:val="IntenseEmphasis"/>
          <w:b w:val="0"/>
          <w:bCs w:val="0"/>
          <w:caps/>
          <w:color w:val="auto"/>
          <w:spacing w:val="15"/>
        </w:rPr>
        <w:t>Security pin:</w:t>
      </w:r>
      <w:bookmarkEnd w:id="1"/>
    </w:p>
    <w:p w14:paraId="769F6D93" w14:textId="2F11A578" w:rsidR="00592F7F" w:rsidRPr="005C27F0" w:rsidRDefault="00B36088" w:rsidP="005C27F0">
      <w:pPr>
        <w:rPr>
          <w:rStyle w:val="SubtleEmphasis"/>
          <w:i w:val="0"/>
          <w:iCs w:val="0"/>
        </w:rPr>
      </w:pPr>
      <w:r>
        <w:rPr>
          <w:rStyle w:val="SubtleEmphasis"/>
          <w:i w:val="0"/>
          <w:iCs w:val="0"/>
        </w:rPr>
        <w:t xml:space="preserve">Every time you relaunch the app it should take you back to the login screen </w:t>
      </w:r>
      <w:r>
        <w:rPr>
          <w:rStyle w:val="SubtleEmphasis"/>
          <w:i w:val="0"/>
          <w:iCs w:val="0"/>
        </w:rPr>
        <w:t xml:space="preserve">or need to enter a </w:t>
      </w:r>
      <w:r>
        <w:rPr>
          <w:rStyle w:val="SubtleEmphasis"/>
          <w:i w:val="0"/>
          <w:iCs w:val="0"/>
        </w:rPr>
        <w:t xml:space="preserve">PIN</w:t>
      </w:r>
      <w:r>
        <w:rPr>
          <w:rStyle w:val="SubtleEmphasis"/>
          <w:i w:val="0"/>
          <w:iCs w:val="0"/>
        </w:rPr>
        <w:t xml:space="preserve">. This is because it is a medical app with health records on it of the user. </w:t>
      </w:r>
    </w:p>
    <w:p w14:paraId="547EA131" w14:textId="77777777" w:rsidR="00592F7F" w:rsidRPr="0027798A" w:rsidRDefault="00592F7F" w:rsidP="0027798A">
      <w:pPr>
        <w:rPr>
          <w:rStyle w:val="SubtleEmphasis"/>
        </w:rPr>
      </w:pPr>
    </w:p>
    <w:p w14:paraId="02E30AB3" w14:textId="320DEEB8" w:rsidR="00592F7F" w:rsidRPr="00A04ACF" w:rsidRDefault="00592F7F" w:rsidP="0027798A">
      <w:pPr>
        <w:pStyle w:val="Heading2"/>
      </w:pPr>
      <w:bookmarkStart w:id="2" w:name="_Toc231553779"/>
      <w:r>
        <w:t>Character length limit:</w:t>
      </w:r>
      <w:bookmarkEnd w:id="2"/>
    </w:p>
    <w:p w14:paraId="5B1E3756" w14:textId="102CED32" w:rsidR="00592F7F" w:rsidRDefault="00B36088" w:rsidP="005C27F0">
      <w:pPr>
        <w:rPr>
          <w:lang w:val="en-GB"/>
        </w:rPr>
      </w:pPr>
      <w:r>
        <w:rPr>
          <w:lang w:val="en-GB"/>
        </w:rPr>
        <w:t xml:space="preserve">This application has no </w:t>
      </w:r>
      <w:r>
        <w:rPr>
          <w:lang w:val="en-GB"/>
        </w:rPr>
        <w:t xml:space="preserve">limit,</w:t>
      </w:r>
      <w:r>
        <w:rPr>
          <w:lang w:val="en-GB"/>
        </w:rPr>
        <w:t xml:space="preserve"> </w:t>
      </w:r>
      <w:r>
        <w:rPr>
          <w:lang w:val="en-GB"/>
        </w:rPr>
        <w:t xml:space="preserve">so</w:t>
      </w:r>
      <w:r>
        <w:rPr>
          <w:lang w:val="en-GB"/>
        </w:rPr>
        <w:t xml:space="preserve"> entering </w:t>
      </w:r>
      <w:r>
        <w:rPr>
          <w:lang w:val="en-GB"/>
        </w:rPr>
        <w:t xml:space="preserve">too</w:t>
      </w:r>
      <w:r>
        <w:rPr>
          <w:lang w:val="en-GB"/>
        </w:rPr>
        <w:t xml:space="preserve"> many texts at once</w:t>
      </w:r>
      <w:r>
        <w:rPr>
          <w:lang w:val="en-GB"/>
        </w:rPr>
        <w:t xml:space="preserve"> can cause the server to crash. This can be fixed by having character text length limits in place</w:t>
      </w:r>
    </w:p>
    <w:p w14:paraId="22619AE0" w14:textId="77777777" w:rsidR="00592F7F" w:rsidRDefault="00592F7F" w:rsidP="00592F7F">
      <w:pPr>
        <w:rPr>
          <w:rStyle w:val="IntenseEmphasis"/>
          <w:i/>
          <w:iCs/>
        </w:rPr>
      </w:pPr>
    </w:p>
    <w:p w14:paraId="157F3E92" w14:textId="77777777" w:rsidR="00592F7F" w:rsidRPr="008E40F1" w:rsidRDefault="00592F7F" w:rsidP="0027798A">
      <w:pPr>
        <w:pStyle w:val="Heading2"/>
        <w:rPr>
          <w:rFonts w:asciiTheme="majorHAnsi" w:hAnsiTheme="majorHAnsi"/>
          <w:color w:val="0F4761" w:themeColor="accent1" w:themeShade="BF"/>
          <w:sz w:val="40"/>
          <w:szCs w:val="40"/>
        </w:rPr>
      </w:pPr>
      <w:bookmarkStart w:id="3" w:name="_Toc231553780"/>
      <w:r>
        <w:t>Error codes.</w:t>
      </w:r>
      <w:bookmarkEnd w:id="3"/>
      <w:r>
        <w:t xml:space="preserve"> </w:t>
      </w:r>
    </w:p>
    <w:p w14:paraId="4D902D8C" w14:textId="59B8FD42" w:rsidR="00592F7F" w:rsidRDefault="004E493B" w:rsidP="0027798A">
      <w:r>
        <w:t xml:space="preserve">Error codes are provided alongside an error message. This is great because those error codes are specific for each type of bug that occurs, it allows the user to write the code down somewhere and report it or look up the error code and </w:t>
      </w:r>
      <w:r>
        <w:t xml:space="preserve">it tells </w:t>
      </w:r>
      <w:r>
        <w:t xml:space="preserve">us</w:t>
      </w:r>
      <w:r>
        <w:t xml:space="preserve"> specifically</w:t>
      </w:r>
      <w:r>
        <w:t xml:space="preserve"> what went wrong. </w:t>
      </w:r>
    </w:p>
    <w:p w14:paraId="651DF8CD" w14:textId="77777777" w:rsidR="00592F7F" w:rsidRDefault="00592F7F" w:rsidP="00592F7F">
      <w:pPr>
        <w:rPr>
          <w:rStyle w:val="IntenseEmphasis"/>
          <w:i/>
          <w:iCs/>
        </w:rPr>
      </w:pPr>
    </w:p>
    <w:p w14:paraId="49DEC3B6" w14:textId="4534FC2E" w:rsidR="00592F7F" w:rsidRPr="008E40F1" w:rsidRDefault="00592F7F" w:rsidP="0027798A">
      <w:pPr>
        <w:pStyle w:val="Heading2"/>
        <w:rPr>
          <w:rFonts w:asciiTheme="majorHAnsi" w:hAnsiTheme="majorHAnsi"/>
          <w:color w:val="0F4761" w:themeColor="accent1" w:themeShade="BF"/>
          <w:sz w:val="40"/>
          <w:szCs w:val="40"/>
        </w:rPr>
      </w:pPr>
      <w:bookmarkStart w:id="4" w:name="_Toc231553781"/>
      <w:r>
        <w:t>Feedback/Technical support button: (finds security bugs)</w:t>
      </w:r>
      <w:bookmarkEnd w:id="4"/>
    </w:p>
    <w:p w14:paraId="43F77433" w14:textId="3ECDEEF2" w:rsidR="003E7CCD" w:rsidRDefault="004E493B" w:rsidP="0027798A">
      <w:r>
        <w:t xml:space="preserve">A feedback button is great for the website because if the user has a problem, they have a place </w:t>
      </w:r>
      <w:r>
        <w:t xml:space="preserve">to go to fix </w:t>
      </w:r>
      <w:r>
        <w:t xml:space="preserve">their</w:t>
      </w:r>
      <w:r>
        <w:t xml:space="preserve"> problem</w:t>
      </w:r>
      <w:r>
        <w:t xml:space="preserve">. Feedback button can be used for all kinds of things like:</w:t>
      </w:r>
    </w:p>
    <w:p w14:paraId="25C86EBA" w14:textId="77777777" w:rsidR="003E7CCD" w:rsidRDefault="003E7CCD" w:rsidP="003E7CCD">
      <w:pPr>
        <w:pStyle w:val="ListParagraph"/>
        <w:numPr>
          <w:ilvl w:val="0"/>
          <w:numId w:val="9"/>
        </w:numPr>
      </w:pPr>
      <w:r>
        <w:t>Feature requests</w:t>
      </w:r>
    </w:p>
    <w:p w14:paraId="157DF95E" w14:textId="765CC372" w:rsidR="003E7CCD" w:rsidRDefault="003E7CCD" w:rsidP="003E7CCD">
      <w:pPr>
        <w:pStyle w:val="ListParagraph"/>
        <w:numPr>
          <w:ilvl w:val="0"/>
          <w:numId w:val="9"/>
        </w:numPr>
      </w:pPr>
      <w:r>
        <w:t>Report user satisfaction</w:t>
      </w:r>
    </w:p>
    <w:p w14:paraId="35D0C33D" w14:textId="60355E6B" w:rsidR="003E7CCD" w:rsidRDefault="003E7CCD" w:rsidP="003E7CCD">
      <w:pPr>
        <w:pStyle w:val="ListParagraph"/>
        <w:numPr>
          <w:ilvl w:val="0"/>
          <w:numId w:val="9"/>
        </w:numPr>
      </w:pPr>
      <w:r>
        <w:t>Reporting glitches and bugs.</w:t>
      </w:r>
    </w:p>
    <w:p w14:paraId="7B7CE720" w14:textId="6009E9B7" w:rsidR="00592F7F" w:rsidRDefault="003E7CCD" w:rsidP="00592F7F">
      <w:r>
        <w:t xml:space="preserve"> This feature would be great as it also saves time for developers having to find and troubleshoot problems on their own.</w:t>
      </w:r>
    </w:p>
    <w:p w14:paraId="51812DA4" w14:textId="63C0C644" w:rsidR="003E7CCD" w:rsidRPr="003E7CCD" w:rsidRDefault="004038C8" w:rsidP="00592F7F">
      <w:pPr>
        <w:rPr>
          <w:rStyle w:val="IntenseEmphasis"/>
          <w:b w:val="0"/>
          <w:bCs w:val="0"/>
          <w:caps w:val="0"/>
          <w:color w:val="auto"/>
          <w:spacing w:val="0"/>
        </w:rPr>
      </w:pPr>
      <w:r>
        <w:rPr>
          <w:rStyle w:val="IntenseEmphasis"/>
          <w:b w:val="0"/>
          <w:bCs w:val="0"/>
          <w:caps w:val="0"/>
          <w:color w:val="auto"/>
          <w:spacing w:val="0"/>
        </w:rPr>
        <w:br w:type="page"/>
      </w:r>
    </w:p>
    <w:p w14:paraId="01BBC3DE" w14:textId="0DF1F22C" w:rsidR="00592F7F" w:rsidRDefault="004038C8" w:rsidP="0027798A">
      <w:pPr>
        <w:pStyle w:val="Heading2"/>
      </w:pPr>
      <w:bookmarkStart w:id="5" w:name="_Toc231553782"/>
      <w:r>
        <w:lastRenderedPageBreak/>
        <w:t>login credentials:</w:t>
      </w:r>
      <w:bookmarkEnd w:id="5"/>
    </w:p>
    <w:p w14:paraId="324D8286" w14:textId="5C34384E" w:rsidR="004038C8" w:rsidRDefault="004038C8" w:rsidP="004038C8">
      <w:pPr>
        <w:pStyle w:val="Heading3"/>
      </w:pPr>
      <w:bookmarkStart w:id="6" w:name="_Toc231553783"/>
      <w:r>
        <w:t>emails</w:t>
      </w:r>
      <w:bookmarkEnd w:id="6"/>
    </w:p>
    <w:p w14:paraId="3B1BE019" w14:textId="46BBEBAF" w:rsidR="003E7CCD" w:rsidRDefault="00592F7F" w:rsidP="0027798A">
      <w:r>
        <w:t>The administrators for CheckUpp and its developers must not use personal emails as it creates many security risks such as:</w:t>
      </w:r>
    </w:p>
    <w:p w14:paraId="04944134" w14:textId="1DDA93B0" w:rsidR="003E7CCD" w:rsidRDefault="004038C8" w:rsidP="003E7CCD">
      <w:pPr>
        <w:pStyle w:val="ListParagraph"/>
        <w:numPr>
          <w:ilvl w:val="0"/>
          <w:numId w:val="9"/>
        </w:numPr>
      </w:pPr>
      <w:r>
        <w:t xml:space="preserve">Administrator has </w:t>
      </w:r>
      <w:r>
        <w:t xml:space="preserve">control over other </w:t>
      </w:r>
      <w:r>
        <w:t xml:space="preserve">workers’</w:t>
      </w:r>
      <w:r>
        <w:t xml:space="preserve"> emails</w:t>
      </w:r>
    </w:p>
    <w:p w14:paraId="41AC8186" w14:textId="6A36303D" w:rsidR="004038C8" w:rsidRDefault="004038C8" w:rsidP="003E7CCD">
      <w:pPr>
        <w:pStyle w:val="ListParagraph"/>
        <w:numPr>
          <w:ilvl w:val="0"/>
          <w:numId w:val="9"/>
        </w:numPr>
      </w:pPr>
      <w:r>
        <w:t xml:space="preserve">Prevents the likelihood of a workers email being compromised (as it is only used for work purposes, </w:t>
      </w:r>
      <w:r>
        <w:t xml:space="preserve">therefore</w:t>
      </w:r>
      <w:r>
        <w:t xml:space="preserve"> reducing the likelihood</w:t>
      </w:r>
      <w:r>
        <w:t xml:space="preserve"> of exposure)</w:t>
      </w:r>
    </w:p>
    <w:p w14:paraId="7073F139" w14:textId="4336D3C0" w:rsidR="004038C8" w:rsidRDefault="004038C8" w:rsidP="003E7CCD">
      <w:pPr>
        <w:pStyle w:val="ListParagraph"/>
        <w:numPr>
          <w:ilvl w:val="0"/>
          <w:numId w:val="9"/>
        </w:numPr>
      </w:pPr>
      <w:r>
        <w:t xml:space="preserve">Work accounts can be centrally managed, so access can be revoked instantly when a staff member leaves.</w:t>
      </w:r>
    </w:p>
    <w:p w14:paraId="6A000001" w14:textId="6A000001" w:rsidR="004038C8" w:rsidRDefault="004038C8">
      <w:pPr>
        <w:pStyle w:val="ListParagraph"/>
        <w:numPr>
          <w:ilvl w:val="0"/>
          <w:numId w:val="9"/>
        </w:numPr>
      </w:pPr>
      <w:r>
        <w:t xml:space="preserve">Security controls such as multi-factor authentication and monitoring can be enforced across every account.</w:t>
      </w:r>
    </w:p>
    <w:p w14:paraId="6A000001" w14:textId="6A000001" w:rsidR="004038C8" w:rsidRDefault="004038C8">
      <w:pPr>
        <w:pStyle w:val="ListParagraph"/>
        <w:numPr>
          <w:ilvl w:val="0"/>
          <w:numId w:val="9"/>
        </w:numPr>
      </w:pPr>
      <w:r>
        <w:t xml:space="preserve">Patient-related correspondence stays in a controlled, auditable environment rather than personal mailboxes.</w:t>
      </w:r>
    </w:p>
    <w:p w14:paraId="1D8CD8E0" w14:textId="31FFB545" w:rsidR="004038C8" w:rsidRDefault="004038C8" w:rsidP="0027798A">
      <w:r>
        <w:t xml:space="preserve">These work email addresses would be </w:t>
      </w:r>
      <w:hyperlink r:id="rId6" w:history="1">
        <w:r>
          <w:rPr>
            <w:rStyle w:val="Hyperlink"/>
          </w:rPr>
          <w:t>firstname.lastname@businessname.com</w:t>
        </w:r>
      </w:hyperlink>
      <w:r>
        <w:t xml:space="preserve"> however a lot of email domains can cost money which can be expensive. There is the option to self host these email domains which would be free with the only potential costs being to the hosting server (purchased outright or rent). </w:t>
      </w:r>
    </w:p>
    <w:p w14:paraId="31E51490" w14:textId="77777777" w:rsidR="004038C8" w:rsidRDefault="004038C8" w:rsidP="0027798A"/>
    <w:p w14:paraId="575442FF" w14:textId="66C0DAA2" w:rsidR="003E7CCD" w:rsidRDefault="00760B14" w:rsidP="004038C8">
      <w:pPr>
        <w:pStyle w:val="Heading3"/>
      </w:pPr>
      <w:bookmarkStart w:id="7" w:name="_Toc231553784"/>
      <w:r>
        <w:t>authentication</w:t>
      </w:r>
      <w:bookmarkEnd w:id="7"/>
    </w:p>
    <w:p w14:paraId="32927601" w14:textId="74255E06" w:rsidR="00760B14" w:rsidRDefault="00760B14" w:rsidP="00760B14">
      <w:pPr>
        <w:pStyle w:val="Heading4"/>
      </w:pPr>
      <w:r>
        <w:t>Password</w:t>
      </w:r>
    </w:p>
    <w:p w14:paraId="1B55DE43" w14:textId="0F906C2B" w:rsidR="00592F7F" w:rsidRDefault="00592F7F" w:rsidP="0027798A">
      <w:r>
        <w:t xml:space="preserve">Staff should</w:t>
      </w:r>
      <w:r>
        <w:t xml:space="preserve"> have an email account only for work, with </w:t>
      </w:r>
      <w:r>
        <w:t xml:space="preserve">two-factor</w:t>
      </w:r>
      <w:r>
        <w:t xml:space="preserve"> authentication.</w:t>
      </w:r>
      <w:r>
        <w:t xml:space="preserve"> Passwords should be automatically changed every few months to a year for both the email provider and </w:t>
      </w:r>
      <w:r>
        <w:t xml:space="preserve">the </w:t>
      </w:r>
      <w:r>
        <w:t xml:space="preserve">CheckUpp</w:t>
      </w:r>
      <w:r>
        <w:t xml:space="preserve"> application</w:t>
      </w:r>
      <w:r>
        <w:t xml:space="preserve"> for all users.</w:t>
      </w:r>
    </w:p>
    <w:p w14:paraId="6A257078" w14:textId="6233E4C0" w:rsidR="00760B14" w:rsidRDefault="00760B14" w:rsidP="0027798A">
      <w:r>
        <w:t>Two factor authentication</w:t>
      </w:r>
    </w:p>
    <w:p w14:paraId="2CA37CE4" w14:textId="77777777" w:rsidR="00760B14" w:rsidRDefault="00760B14" w:rsidP="0027798A"/>
    <w:p w14:paraId="37795047" w14:textId="69167401" w:rsidR="00760B14" w:rsidRDefault="00760B14" w:rsidP="0027798A">
      <w:r>
        <w:t>Hardware security key</w:t>
      </w:r>
    </w:p>
    <w:p w14:paraId="5F8B76DF" w14:textId="77777777" w:rsidR="00592F7F" w:rsidRPr="0027798A" w:rsidRDefault="00592F7F" w:rsidP="0027798A">
      <w:pPr>
        <w:rPr>
          <w:b/>
          <w:bCs/>
          <w:caps/>
        </w:rPr>
      </w:pPr>
    </w:p>
    <w:p w14:paraId="045C3C55" w14:textId="77777777" w:rsidR="00592F7F" w:rsidRDefault="00592F7F" w:rsidP="0027798A">
      <w:pPr>
        <w:pStyle w:val="Heading2"/>
      </w:pPr>
      <w:bookmarkStart w:id="8" w:name="_Toc231553785"/>
      <w:r>
        <w:t>Have a backup plan:</w:t>
      </w:r>
      <w:bookmarkEnd w:id="8"/>
    </w:p>
    <w:p w14:paraId="61832AE5" w14:textId="77777777" w:rsidR="00592F7F" w:rsidRDefault="00592F7F" w:rsidP="0027798A">
      <w:r>
        <w:t>Plan regular automated backups of the application and user data. This will prevent instances of data loss. These backups need to be reliable and tested to see if backup restore is successful. Multiple backup locations is also recommended and ensure they are kept secure with encryption.</w:t>
      </w:r>
    </w:p>
    <w:p w14:paraId="6E76FCC1" w14:textId="77777777" w:rsidR="00592F7F" w:rsidRDefault="00592F7F" w:rsidP="0027798A">
      <w:pPr>
        <w:rPr>
          <w:rStyle w:val="IntenseEmphasis"/>
          <w:i/>
          <w:iCs/>
        </w:rPr>
      </w:pPr>
    </w:p>
    <w:p w14:paraId="65CB7CCF" w14:textId="77777777" w:rsidR="00592F7F" w:rsidRDefault="00592F7F" w:rsidP="0027798A">
      <w:pPr>
        <w:pStyle w:val="Heading2"/>
      </w:pPr>
      <w:bookmarkStart w:id="9" w:name="_Toc231553786"/>
      <w:r>
        <w:t>Digital forensics:</w:t>
      </w:r>
      <w:bookmarkEnd w:id="9"/>
    </w:p>
    <w:p w14:paraId="4A80056A" w14:textId="0A6B49A7" w:rsidR="00592F7F" w:rsidRDefault="00592F7F" w:rsidP="0027798A">
      <w:r>
        <w:t xml:space="preserve">This involves tracking all changes being made internally to the code and what users are doing. These digital forensic services also trigger an alert if it spots anything malicious. It can also trace where any cyber-attacks originate from. I recommend using </w:t>
      </w:r>
      <w:r>
        <w:t xml:space="preserve">Wazuh as it </w:t>
      </w:r>
      <w:r>
        <w:t xml:space="preserve">is </w:t>
      </w:r>
      <w:r>
        <w:t xml:space="preserve">free and</w:t>
      </w:r>
      <w:r>
        <w:t xml:space="preserve"> has all the necessary tools to get the job done.</w:t>
      </w:r>
    </w:p>
    <w:p w14:paraId="11DE55A6" w14:textId="77777777" w:rsidR="00592F7F" w:rsidRDefault="00592F7F" w:rsidP="00592F7F">
      <w:pPr>
        <w:rPr>
          <w:rStyle w:val="IntenseEmphasis"/>
          <w:i/>
          <w:iCs/>
        </w:rPr>
      </w:pPr>
    </w:p>
    <w:p w14:paraId="198878AE" w14:textId="77777777" w:rsidR="00592F7F" w:rsidRPr="00147EEC" w:rsidRDefault="00592F7F" w:rsidP="0027798A">
      <w:pPr>
        <w:pStyle w:val="Heading2"/>
      </w:pPr>
      <w:bookmarkStart w:id="10" w:name="_Toc231553787"/>
      <w:r>
        <w:lastRenderedPageBreak/>
        <w:t>Restrict user access privilege:</w:t>
      </w:r>
      <w:bookmarkEnd w:id="10"/>
    </w:p>
    <w:p w14:paraId="238A679B" w14:textId="77777777" w:rsidR="00592F7F" w:rsidRDefault="00592F7F" w:rsidP="0027798A">
      <w:r>
        <w:t xml:space="preserve">I recommend </w:t>
      </w:r>
      <w:r>
        <w:t xml:space="preserve">restricting some internal </w:t>
      </w:r>
      <w:r>
        <w:t xml:space="preserve">users’</w:t>
      </w:r>
      <w:r>
        <w:t xml:space="preserve"> access to certain </w:t>
      </w:r>
      <w:r>
        <w:t xml:space="preserve">files,</w:t>
      </w:r>
      <w:r>
        <w:t xml:space="preserve"> and </w:t>
      </w:r>
      <w:r>
        <w:t xml:space="preserve">whether</w:t>
      </w:r>
      <w:r>
        <w:t xml:space="preserve"> they can read or </w:t>
      </w:r>
      <w:r>
        <w:t xml:space="preserve">write,</w:t>
      </w:r>
      <w:r>
        <w:t xml:space="preserve"> to only those who truly need it</w:t>
      </w:r>
      <w:r>
        <w:t xml:space="preserve">. this lessens the likelihood of a serious cyber incident because if an attacker gains access to one internal user account, they won’t have access to everything and may not be able to read or write. There should also be internal automated logging to trace changes made internally if in an event of a cyber incident to see what has happened.</w:t>
      </w:r>
    </w:p>
    <w:p w14:paraId="5042CF43" w14:textId="77777777" w:rsidR="00AA4C94" w:rsidRDefault="00AA4C94" w:rsidP="00592F7F">
      <w:pPr>
        <w:rPr>
          <w:rStyle w:val="IntenseEmphasis"/>
          <w:i/>
          <w:iCs/>
        </w:rPr>
      </w:pPr>
    </w:p>
    <w:p w14:paraId="1032DDC9" w14:textId="77777777" w:rsidR="00AA4C94" w:rsidRPr="0027798A" w:rsidRDefault="00AA4C94" w:rsidP="0027798A">
      <w:pPr>
        <w:pStyle w:val="Heading2"/>
      </w:pPr>
      <w:bookmarkStart w:id="11" w:name="_Toc231553788"/>
      <w:r>
        <w:t>Account security</w:t>
      </w:r>
      <w:bookmarkEnd w:id="11"/>
    </w:p>
    <w:p w14:paraId="4F948DD9" w14:textId="77777777" w:rsidR="00372258" w:rsidRDefault="00AA4C94" w:rsidP="0027798A">
      <w:pPr>
        <w:pStyle w:val="ListParagraph"/>
        <w:numPr>
          <w:ilvl w:val="0"/>
          <w:numId w:val="5"/>
        </w:numPr>
      </w:pPr>
      <w:r>
        <w:t>Strong passwords</w:t>
      </w:r>
    </w:p>
    <w:p w14:paraId="386DA585" w14:textId="77777777" w:rsidR="00372258" w:rsidRDefault="00AA4C94" w:rsidP="0027798A">
      <w:pPr>
        <w:pStyle w:val="ListParagraph"/>
        <w:numPr>
          <w:ilvl w:val="0"/>
          <w:numId w:val="5"/>
        </w:numPr>
      </w:pPr>
      <w:r>
        <w:t>Two factor authentication (or more)</w:t>
      </w:r>
    </w:p>
    <w:p w14:paraId="3642A875" w14:textId="77777777" w:rsidR="00372258" w:rsidRDefault="00AA4C94" w:rsidP="0027798A">
      <w:pPr>
        <w:pStyle w:val="ListParagraph"/>
        <w:numPr>
          <w:ilvl w:val="0"/>
          <w:numId w:val="5"/>
        </w:numPr>
      </w:pPr>
      <w:r>
        <w:t>Different passwords that are computer generated passwords with numbers letters and symbols </w:t>
      </w:r>
    </w:p>
    <w:p w14:paraId="634F662F" w14:textId="77777777" w:rsidR="00372258" w:rsidRDefault="00AA4C94" w:rsidP="0027798A">
      <w:pPr>
        <w:pStyle w:val="ListParagraph"/>
        <w:numPr>
          <w:ilvl w:val="0"/>
          <w:numId w:val="5"/>
        </w:numPr>
      </w:pPr>
      <w:r>
        <w:t>Don’t let easy guessing passwords such as password or qwertyuiop, or password123, etc</w:t>
      </w:r>
    </w:p>
    <w:p w14:paraId="659ED3AA" w14:textId="111164A9" w:rsidR="00AA4C94" w:rsidRPr="0027798A" w:rsidRDefault="00AA4C94" w:rsidP="0027798A">
      <w:pPr>
        <w:pStyle w:val="ListParagraph"/>
        <w:numPr>
          <w:ilvl w:val="0"/>
          <w:numId w:val="5"/>
        </w:numPr>
      </w:pPr>
      <w:r>
        <w:t>Do not use personal email account. Have work email</w:t>
      </w:r>
    </w:p>
    <w:p w14:paraId="1E037D30" w14:textId="77777777" w:rsidR="00AA4C94" w:rsidRDefault="00AA4C94" w:rsidP="00592F7F">
      <w:pPr>
        <w:rPr>
          <w:rStyle w:val="IntenseEmphasis"/>
          <w:i/>
          <w:iCs/>
        </w:rPr>
      </w:pPr>
    </w:p>
    <w:p w14:paraId="062C6FFA" w14:textId="50F54DAE" w:rsidR="00AA4C94" w:rsidRDefault="00AA4C94" w:rsidP="005C27F0">
      <w:pPr>
        <w:pStyle w:val="Heading2"/>
      </w:pPr>
      <w:bookmarkStart w:id="12" w:name="_Toc231553789"/>
      <w:r>
        <w:rPr>
          <w:rStyle w:val="s2"/>
          <w:rFonts w:asciiTheme="minorHAnsi" w:hAnsiTheme="minorHAnsi"/>
          <w:sz w:val="22"/>
          <w:szCs w:val="22"/>
        </w:rPr>
        <w:t>Plan for insider attack/threat</w:t>
      </w:r>
      <w:bookmarkEnd w:id="12"/>
    </w:p>
    <w:p w14:paraId="6601E2AD" w14:textId="77777777" w:rsidR="00AA4C94" w:rsidRPr="0027798A" w:rsidRDefault="00AA4C94" w:rsidP="0027798A">
      <w:r>
        <w:t>Insider threats come from inside the business. These attacks can come from users inside the business who already have legitimate access such as employees, contractors, stakeholders, developers or administrators. These threats can be done either deliberately or not and can create a security incident due to level of access. These threats include:</w:t>
      </w:r>
    </w:p>
    <w:p w14:paraId="738D4ABD" w14:textId="77777777" w:rsidR="0027798A" w:rsidRDefault="00AA4C94" w:rsidP="0027798A">
      <w:pPr>
        <w:pStyle w:val="ListParagraph"/>
        <w:numPr>
          <w:ilvl w:val="0"/>
          <w:numId w:val="4"/>
        </w:numPr>
      </w:pPr>
      <w:r>
        <w:t xml:space="preserve">Misconfiguring settings </w:t>
      </w:r>
    </w:p>
    <w:p w14:paraId="6B85CFE4" w14:textId="77777777" w:rsidR="0027798A" w:rsidRDefault="00AA4C94" w:rsidP="0027798A">
      <w:pPr>
        <w:pStyle w:val="ListParagraph"/>
        <w:numPr>
          <w:ilvl w:val="0"/>
          <w:numId w:val="4"/>
        </w:numPr>
      </w:pPr>
      <w:r>
        <w:t>Exposing data</w:t>
      </w:r>
    </w:p>
    <w:p w14:paraId="35FFA9C1" w14:textId="77777777" w:rsidR="0027798A" w:rsidRDefault="00AA4C94" w:rsidP="0027798A">
      <w:pPr>
        <w:pStyle w:val="ListParagraph"/>
        <w:numPr>
          <w:ilvl w:val="0"/>
          <w:numId w:val="4"/>
        </w:numPr>
      </w:pPr>
      <w:r>
        <w:t xml:space="preserve">Making </w:t>
      </w:r>
      <w:r>
        <w:t xml:space="preserve">unauthorised</w:t>
      </w:r>
      <w:r>
        <w:t xml:space="preserve"> changes</w:t>
      </w:r>
    </w:p>
    <w:p w14:paraId="161E82DA" w14:textId="77777777" w:rsidR="0027798A" w:rsidRDefault="00AA4C94" w:rsidP="0027798A">
      <w:pPr>
        <w:pStyle w:val="ListParagraph"/>
        <w:numPr>
          <w:ilvl w:val="0"/>
          <w:numId w:val="4"/>
        </w:numPr>
      </w:pPr>
      <w:r>
        <w:t>Disabling, restricting or deleting certain files</w:t>
      </w:r>
    </w:p>
    <w:p w14:paraId="3457DD98" w14:textId="77777777" w:rsidR="0027798A" w:rsidRDefault="00AA4C94" w:rsidP="0027798A">
      <w:pPr>
        <w:pStyle w:val="ListParagraph"/>
        <w:numPr>
          <w:ilvl w:val="0"/>
          <w:numId w:val="4"/>
        </w:numPr>
      </w:pPr>
      <w:r>
        <w:t xml:space="preserve">Data theft (exporting student records, user credentials and chat logs) </w:t>
      </w:r>
    </w:p>
    <w:p w14:paraId="0F637AA0" w14:textId="15514ADF" w:rsidR="00AA4C94" w:rsidRDefault="00AA4C94" w:rsidP="0027798A">
      <w:pPr>
        <w:pStyle w:val="ListParagraph"/>
        <w:numPr>
          <w:ilvl w:val="0"/>
          <w:numId w:val="4"/>
        </w:numPr>
      </w:pPr>
      <w:r>
        <w:t xml:space="preserve">Hijack the data for ransomware </w:t>
      </w:r>
    </w:p>
    <w:p w14:paraId="766400CC" w14:textId="77777777" w:rsidR="00AA4C94" w:rsidRPr="0027798A" w:rsidRDefault="00AA4C94" w:rsidP="0027798A">
      <w:r>
        <w:t>This threat can be mitigated by:</w:t>
      </w:r>
    </w:p>
    <w:p w14:paraId="757F868C" w14:textId="77777777" w:rsidR="00AA4C94" w:rsidRPr="0027798A" w:rsidRDefault="00AA4C94" w:rsidP="0027798A">
      <w:pPr>
        <w:pStyle w:val="ListParagraph"/>
        <w:numPr>
          <w:ilvl w:val="0"/>
          <w:numId w:val="4"/>
        </w:numPr>
      </w:pPr>
      <w:r>
        <w:t>Set files to read only mode or restricting access for some users entirely</w:t>
      </w:r>
    </w:p>
    <w:p w14:paraId="38598D0A" w14:textId="77777777" w:rsidR="00AA4C94" w:rsidRPr="0027798A" w:rsidRDefault="00AA4C94" w:rsidP="0027798A">
      <w:pPr>
        <w:pStyle w:val="ListParagraph"/>
        <w:numPr>
          <w:ilvl w:val="0"/>
          <w:numId w:val="4"/>
        </w:numPr>
      </w:pPr>
      <w:r>
        <w:t xml:space="preserve">create </w:t>
      </w:r>
      <w:r>
        <w:t xml:space="preserve">a</w:t>
      </w:r>
      <w:r>
        <w:t xml:space="preserve"> </w:t>
      </w:r>
      <w:r>
        <w:t xml:space="preserve">fill-out</w:t>
      </w:r>
      <w:r>
        <w:t xml:space="preserve"> form for logging</w:t>
      </w:r>
      <w:r>
        <w:t xml:space="preserve"> changes to both software and hardware adjustments</w:t>
      </w:r>
    </w:p>
    <w:p w14:paraId="5E848CED" w14:textId="77777777" w:rsidR="00AA4C94" w:rsidRPr="0027798A" w:rsidRDefault="00AA4C94" w:rsidP="0027798A">
      <w:pPr>
        <w:pStyle w:val="ListParagraph"/>
        <w:numPr>
          <w:ilvl w:val="0"/>
          <w:numId w:val="4"/>
        </w:numPr>
      </w:pPr>
      <w:r>
        <w:t>monitoring software can monitor changes in the system and its data automatically. It can tell you which device it came from and its IP address as well as changes made.</w:t>
      </w:r>
    </w:p>
    <w:p w14:paraId="19AE6899" w14:textId="4C2C4619" w:rsidR="00AA4C94" w:rsidRPr="005C27F0" w:rsidRDefault="00AA4C94" w:rsidP="00592F7F">
      <w:pPr>
        <w:pStyle w:val="ListParagraph"/>
        <w:numPr>
          <w:ilvl w:val="0"/>
          <w:numId w:val="4"/>
        </w:numPr>
        <w:rPr>
          <w:rStyle w:val="IntenseEmphasis"/>
          <w:b w:val="0"/>
          <w:bCs w:val="0"/>
          <w:caps w:val="0"/>
          <w:color w:val="auto"/>
          <w:spacing w:val="0"/>
        </w:rPr>
      </w:pPr>
      <w:r>
        <w:t xml:space="preserve">Have a process of </w:t>
      </w:r>
      <w:r>
        <w:t xml:space="preserve">allowing external </w:t>
      </w:r>
      <w:r>
        <w:t xml:space="preserve">stakeholders</w:t>
      </w:r>
      <w:r>
        <w:t xml:space="preserve"> access</w:t>
      </w:r>
      <w:r>
        <w:t xml:space="preserve"> to data</w:t>
      </w:r>
    </w:p>
    <w:p w14:paraId="3BD4D8C3" w14:textId="77777777" w:rsidR="00AA4C94" w:rsidRPr="0027798A" w:rsidRDefault="00AA4C94" w:rsidP="0027798A">
      <w:pPr>
        <w:pStyle w:val="Heading2"/>
        <w:rPr>
          <w:rStyle w:val="s2"/>
          <w:rFonts w:asciiTheme="minorHAnsi" w:hAnsiTheme="minorHAnsi"/>
          <w:sz w:val="22"/>
          <w:szCs w:val="22"/>
        </w:rPr>
      </w:pPr>
      <w:bookmarkStart w:id="13" w:name="_Toc231553790"/>
      <w:r>
        <w:rPr>
          <w:rStyle w:val="s2"/>
          <w:rFonts w:asciiTheme="minorHAnsi" w:hAnsiTheme="minorHAnsi"/>
          <w:sz w:val="22"/>
          <w:szCs w:val="22"/>
        </w:rPr>
        <w:t>Encryption</w:t>
      </w:r>
      <w:bookmarkEnd w:id="13"/>
    </w:p>
    <w:p w14:paraId="6F8C910C" w14:textId="77777777" w:rsidR="00AA4C94" w:rsidRPr="0027798A" w:rsidRDefault="00AA4C94" w:rsidP="0027798A">
      <w:r>
        <w:t>You can encrypt the following:</w:t>
      </w:r>
    </w:p>
    <w:p w14:paraId="7EA55BE3" w14:textId="77777777" w:rsidR="00AA4C94" w:rsidRPr="0027798A" w:rsidRDefault="00AA4C94" w:rsidP="0027798A">
      <w:pPr>
        <w:pStyle w:val="ListParagraph"/>
        <w:numPr>
          <w:ilvl w:val="0"/>
          <w:numId w:val="4"/>
        </w:numPr>
      </w:pPr>
      <w:r>
        <w:t>Emails being sent</w:t>
      </w:r>
    </w:p>
    <w:p w14:paraId="28C30E46" w14:textId="77777777" w:rsidR="00AA4C94" w:rsidRPr="0027798A" w:rsidRDefault="00AA4C94" w:rsidP="0027798A">
      <w:pPr>
        <w:pStyle w:val="ListParagraph"/>
        <w:numPr>
          <w:ilvl w:val="0"/>
          <w:numId w:val="4"/>
        </w:numPr>
      </w:pPr>
      <w:r>
        <w:t>Files and documents</w:t>
      </w:r>
    </w:p>
    <w:p w14:paraId="5E07622E" w14:textId="77777777" w:rsidR="00AA4C94" w:rsidRPr="0027798A" w:rsidRDefault="00AA4C94" w:rsidP="0027798A">
      <w:pPr>
        <w:pStyle w:val="ListParagraph"/>
        <w:numPr>
          <w:ilvl w:val="0"/>
          <w:numId w:val="4"/>
        </w:numPr>
      </w:pPr>
      <w:r>
        <w:t>Internal and external storage devices such as phone, laptop, internal hard drives, cloud and USB sticks</w:t>
      </w:r>
    </w:p>
    <w:p w14:paraId="7192BEC5" w14:textId="25479BEC" w:rsidR="00AA4C94" w:rsidRPr="0027798A" w:rsidRDefault="00AA4C94" w:rsidP="0027798A">
      <w:pPr>
        <w:pStyle w:val="ListParagraph"/>
        <w:numPr>
          <w:ilvl w:val="0"/>
          <w:numId w:val="4"/>
        </w:numPr>
      </w:pPr>
      <w:r>
        <w:lastRenderedPageBreak/>
        <w:t>Photos/videos/audio</w:t>
      </w:r>
    </w:p>
    <w:p w14:paraId="5A50620C" w14:textId="77777777" w:rsidR="00AA4C94" w:rsidRDefault="00AA4C94" w:rsidP="00AA4C94">
      <w:pPr>
        <w:pStyle w:val="p2"/>
      </w:pPr>
    </w:p>
    <w:p w14:paraId="7FA94658" w14:textId="462EA73B" w:rsidR="00AA4C94" w:rsidRPr="0073583C" w:rsidRDefault="00AA4C94" w:rsidP="0073583C">
      <w:pPr>
        <w:pStyle w:val="Heading2"/>
        <w:rPr>
          <w:rStyle w:val="s2"/>
          <w:rFonts w:asciiTheme="minorHAnsi" w:hAnsiTheme="minorHAnsi"/>
          <w:sz w:val="22"/>
          <w:szCs w:val="22"/>
        </w:rPr>
      </w:pPr>
      <w:bookmarkStart w:id="14" w:name="_Toc231553791"/>
      <w:r>
        <w:rPr>
          <w:rStyle w:val="s2"/>
          <w:rFonts w:asciiTheme="minorHAnsi" w:hAnsiTheme="minorHAnsi"/>
          <w:sz w:val="22"/>
          <w:szCs w:val="22"/>
        </w:rPr>
        <w:t>Fill incident report form in incidents</w:t>
      </w:r>
      <w:bookmarkEnd w:id="14"/>
    </w:p>
    <w:p w14:paraId="1BFCA777" w14:textId="77777777" w:rsidR="00AA4C94" w:rsidRPr="00372258" w:rsidRDefault="00AA4C94" w:rsidP="00372258">
      <w:pPr>
        <w:pStyle w:val="ListParagraph"/>
        <w:numPr>
          <w:ilvl w:val="0"/>
          <w:numId w:val="4"/>
        </w:numPr>
        <w:rPr>
          <w:i/>
          <w:iCs/>
        </w:rPr>
      </w:pPr>
      <w:r>
        <w:rPr>
          <w:i/>
          <w:iCs/>
        </w:rPr>
        <w:t xml:space="preserve">Know who to </w:t>
      </w:r>
      <w:r>
        <w:rPr>
          <w:i/>
          <w:iCs/>
        </w:rPr>
        <w:t xml:space="preserve">report</w:t>
      </w:r>
      <w:r>
        <w:rPr>
          <w:i/>
          <w:iCs/>
        </w:rPr>
        <w:t xml:space="preserve"> to</w:t>
      </w:r>
      <w:r>
        <w:rPr>
          <w:i/>
          <w:iCs/>
        </w:rPr>
        <w:t xml:space="preserve"> (service desk/cyber person)</w:t>
      </w:r>
    </w:p>
    <w:p w14:paraId="46B13FB2" w14:textId="77777777" w:rsidR="00AA4C94" w:rsidRPr="00372258" w:rsidRDefault="00AA4C94" w:rsidP="00372258">
      <w:pPr>
        <w:pStyle w:val="ListParagraph"/>
        <w:numPr>
          <w:ilvl w:val="0"/>
          <w:numId w:val="4"/>
        </w:numPr>
        <w:rPr>
          <w:i/>
          <w:iCs/>
        </w:rPr>
      </w:pPr>
      <w:r>
        <w:rPr>
          <w:i/>
          <w:iCs/>
        </w:rPr>
        <w:t>Block phishing emails and report</w:t>
      </w:r>
    </w:p>
    <w:p w14:paraId="0945EAE1" w14:textId="2A3AD8F4" w:rsidR="00AA4C94" w:rsidRPr="005C27F0" w:rsidRDefault="00AA4C94" w:rsidP="00592F7F">
      <w:pPr>
        <w:pStyle w:val="ListParagraph"/>
        <w:numPr>
          <w:ilvl w:val="0"/>
          <w:numId w:val="4"/>
        </w:numPr>
        <w:rPr>
          <w:rStyle w:val="IntenseEmphasis"/>
          <w:b w:val="0"/>
          <w:bCs w:val="0"/>
          <w:i/>
          <w:iCs/>
          <w:caps w:val="0"/>
          <w:color w:val="auto"/>
          <w:spacing w:val="0"/>
        </w:rPr>
      </w:pPr>
      <w:r>
        <w:rPr>
          <w:i/>
          <w:iCs/>
        </w:rPr>
        <w:t xml:space="preserve">Report suspicious behaviour internally and externally </w:t>
      </w:r>
    </w:p>
    <w:p w14:paraId="25C5D7B0" w14:textId="77777777" w:rsidR="00AA4C94" w:rsidRDefault="00AA4C94" w:rsidP="00592F7F">
      <w:pPr>
        <w:rPr>
          <w:rStyle w:val="IntenseEmphasis"/>
          <w:i/>
          <w:iCs/>
        </w:rPr>
      </w:pPr>
    </w:p>
    <w:p w14:paraId="331EE5FC" w14:textId="77777777" w:rsidR="0073583C" w:rsidRDefault="00AA4C94" w:rsidP="0073583C">
      <w:pPr>
        <w:pStyle w:val="Heading2"/>
        <w:rPr>
          <w:rStyle w:val="s2"/>
          <w:rFonts w:asciiTheme="minorHAnsi" w:hAnsiTheme="minorHAnsi"/>
          <w:sz w:val="22"/>
          <w:szCs w:val="22"/>
        </w:rPr>
      </w:pPr>
      <w:bookmarkStart w:id="15" w:name="OLE_LINK1"/>
      <w:bookmarkStart w:id="16" w:name="_Toc231553792"/>
      <w:r>
        <w:rPr>
          <w:rStyle w:val="s2"/>
          <w:rFonts w:asciiTheme="minorHAnsi" w:hAnsiTheme="minorHAnsi"/>
          <w:sz w:val="22"/>
          <w:szCs w:val="22"/>
        </w:rPr>
        <w:t>Developer mode/menu:</w:t>
      </w:r>
      <w:bookmarkEnd w:id="16"/>
    </w:p>
    <w:p w14:paraId="6BFDAEDB" w14:textId="55875AE3" w:rsidR="00AA4C94" w:rsidRPr="00372258" w:rsidRDefault="0073583C" w:rsidP="00AA4C94">
      <w:r>
        <w:t xml:space="preserve">This is a mode/menu of the software that when pressed presents you with a menu. This menu consists of all the features and toggles that </w:t>
      </w:r>
      <w:r>
        <w:t xml:space="preserve">allow you</w:t>
      </w:r>
      <w:r>
        <w:t xml:space="preserve"> to</w:t>
      </w:r>
      <w:r>
        <w:t xml:space="preserve"> more efficiently activate or explore areas</w:t>
      </w:r>
      <w:r>
        <w:t xml:space="preserve"> of the website which would normally take up time. Potentially it also allows you to modify data on the website to show you what may happen in hypothetical scenarios (which would normally be otherwise hard to replicate normally without a push of a button).For example logging into or creating an account may take a while </w:t>
      </w:r>
      <w:r>
        <w:t xml:space="preserve">because of our security </w:t>
      </w:r>
      <w:r>
        <w:t xml:space="preserve">procedures,</w:t>
      </w:r>
      <w:r>
        <w:t xml:space="preserve"> as you would need to</w:t>
      </w:r>
      <w:r>
        <w:t xml:space="preserve"> potentially create a password, remember that password, verify, login, explore to where you need, etc.A developer menu when clicked can just take you there instantly with no need of going through any of that hassle.</w:t>
      </w:r>
    </w:p>
    <w:p w14:paraId="2DEE7036" w14:textId="44B6976C" w:rsidR="00AA4C94" w:rsidRPr="00372258" w:rsidRDefault="00AA4C94" w:rsidP="00AA4C94">
      <w:r>
        <w:t xml:space="preserve">Another example of a developer menu being useful is for bug testing. You could create hypothetical scenarios for the website of what may happen if you input unique data and see how it would handle it or see what maximum data input may look like. </w:t>
      </w:r>
    </w:p>
    <w:p w14:paraId="34047298" w14:textId="2BDBE5B9" w:rsidR="00AA4C94" w:rsidRPr="00372258" w:rsidRDefault="00AA4C94" w:rsidP="00AA4C94">
      <w:r>
        <w:t xml:space="preserve">A developer mode in general is great for testing things quickly and can improve overall productivity. </w:t>
      </w:r>
    </w:p>
    <w:p w14:paraId="29AD01EB" w14:textId="77777777" w:rsidR="00AA4C94" w:rsidRPr="00372258" w:rsidRDefault="00AA4C94" w:rsidP="00AA4C94">
      <w:r>
        <w:t>It is important to always remove or at the very least restrict developer mode when releasing builds of the product as it does compromise security.</w:t>
      </w:r>
      <w:bookmarkEnd w:id="15"/>
      <w:r>
        <w:t xml:space="preserve"> See policy and procedure document on how to keep it secure and away from the user.</w:t>
      </w:r>
    </w:p>
    <w:p w14:paraId="6D2F5FE5" w14:textId="77777777" w:rsidR="00AA4C94" w:rsidRPr="00372258" w:rsidRDefault="00AA4C94" w:rsidP="00AA4C94">
      <w:r>
        <w:br w:type="page"/>
      </w:r>
    </w:p>
    <w:p w14:paraId="1F3860AA" w14:textId="77777777" w:rsidR="00AA4C94" w:rsidRPr="00313877" w:rsidRDefault="00AA4C94" w:rsidP="00313877">
      <w:pPr>
        <w:pStyle w:val="Heading2"/>
        <w:rPr>
          <w:rStyle w:val="s2"/>
          <w:rFonts w:asciiTheme="minorHAnsi" w:hAnsiTheme="minorHAnsi"/>
          <w:sz w:val="22"/>
          <w:szCs w:val="22"/>
        </w:rPr>
      </w:pPr>
      <w:bookmarkStart w:id="17" w:name="_Toc231553793"/>
      <w:r>
        <w:rPr>
          <w:rStyle w:val="s2"/>
          <w:rFonts w:asciiTheme="minorHAnsi" w:hAnsiTheme="minorHAnsi"/>
          <w:sz w:val="22"/>
          <w:szCs w:val="22"/>
        </w:rPr>
        <w:lastRenderedPageBreak/>
        <w:t>Awareness and training:</w:t>
      </w:r>
      <w:bookmarkEnd w:id="17"/>
    </w:p>
    <w:p w14:paraId="50E117DF" w14:textId="77777777" w:rsidR="00AA4C94" w:rsidRPr="00340712" w:rsidRDefault="00AA4C94" w:rsidP="00372258">
      <w:pPr>
        <w:pStyle w:val="ListParagraph"/>
        <w:numPr>
          <w:ilvl w:val="0"/>
          <w:numId w:val="6"/>
        </w:numPr>
      </w:pPr>
      <w:r>
        <w:t>All staff must complete basic training against scams, phishing, social engineering and ai/deepfake.</w:t>
      </w:r>
    </w:p>
    <w:p w14:paraId="665DB61A" w14:textId="77777777" w:rsidR="00AA4C94" w:rsidRPr="00372258" w:rsidRDefault="00AA4C94" w:rsidP="00AA4C94">
      <w:pPr>
        <w:pStyle w:val="li3"/>
        <w:numPr>
          <w:ilvl w:val="1"/>
          <w:numId w:val="2"/>
        </w:numPr>
        <w:rPr>
          <w:rStyle w:val="Emphasis"/>
          <w:rFonts w:asciiTheme="minorHAnsi" w:eastAsiaTheme="minorEastAsia" w:hAnsiTheme="minorHAnsi" w:cstheme="minorBidi"/>
          <w:sz w:val="20"/>
          <w:szCs w:val="20"/>
          <w:lang w:eastAsia="en-US"/>
        </w:rPr>
      </w:pPr>
      <w:r>
        <w:rPr>
          <w:rStyle w:val="Emphasis"/>
          <w:rFonts w:asciiTheme="minorHAnsi" w:eastAsiaTheme="minorEastAsia" w:hAnsiTheme="minorHAnsi" w:cstheme="minorBidi"/>
          <w:sz w:val="20"/>
          <w:szCs w:val="20"/>
          <w:lang w:eastAsia="en-US"/>
        </w:rPr>
        <w:t xml:space="preserve">Phishing awareness – </w:t>
      </w:r>
      <w:r>
        <w:rPr>
          <w:rStyle w:val="Emphasis"/>
          <w:rFonts w:asciiTheme="minorHAnsi" w:eastAsiaTheme="minorEastAsia" w:hAnsiTheme="minorHAnsi" w:cstheme="minorBidi"/>
          <w:sz w:val="20"/>
          <w:szCs w:val="20"/>
          <w:lang w:eastAsia="en-US"/>
        </w:rPr>
        <w:t xml:space="preserve">don’t click </w:t>
      </w:r>
      <w:r>
        <w:rPr>
          <w:rStyle w:val="Emphasis"/>
          <w:rFonts w:asciiTheme="minorHAnsi" w:eastAsiaTheme="minorEastAsia" w:hAnsiTheme="minorHAnsi" w:cstheme="minorBidi"/>
          <w:sz w:val="20"/>
          <w:szCs w:val="20"/>
          <w:lang w:eastAsia="en-US"/>
        </w:rPr>
        <w:t xml:space="preserve">suspicious</w:t>
      </w:r>
      <w:r>
        <w:rPr>
          <w:rStyle w:val="Emphasis"/>
          <w:rFonts w:asciiTheme="minorHAnsi" w:eastAsiaTheme="minorEastAsia" w:hAnsiTheme="minorHAnsi" w:cstheme="minorBidi"/>
          <w:sz w:val="20"/>
          <w:szCs w:val="20"/>
          <w:lang w:eastAsia="en-US"/>
        </w:rPr>
        <w:t xml:space="preserve"> links</w:t>
      </w:r>
      <w:r>
        <w:rPr>
          <w:rStyle w:val="Emphasis"/>
          <w:rFonts w:asciiTheme="minorHAnsi" w:eastAsiaTheme="minorEastAsia" w:hAnsiTheme="minorHAnsi" w:cstheme="minorBidi"/>
          <w:sz w:val="20"/>
          <w:szCs w:val="20"/>
          <w:lang w:eastAsia="en-US"/>
        </w:rPr>
        <w:t xml:space="preserve">, always read the full email to see if there is </w:t>
      </w:r>
      <w:r>
        <w:rPr>
          <w:rStyle w:val="Emphasis"/>
          <w:rFonts w:asciiTheme="minorHAnsi" w:eastAsiaTheme="minorEastAsia" w:hAnsiTheme="minorHAnsi" w:cstheme="minorBidi"/>
          <w:sz w:val="20"/>
          <w:szCs w:val="20"/>
          <w:lang w:eastAsia="en-US"/>
        </w:rPr>
        <w:t xml:space="preserve">anything </w:t>
      </w:r>
      <w:r>
        <w:rPr>
          <w:rStyle w:val="Emphasis"/>
          <w:rFonts w:asciiTheme="minorHAnsi" w:eastAsiaTheme="minorEastAsia" w:hAnsiTheme="minorHAnsi" w:cstheme="minorBidi"/>
          <w:sz w:val="20"/>
          <w:szCs w:val="20"/>
          <w:lang w:eastAsia="en-US"/>
        </w:rPr>
        <w:t xml:space="preserve">suspicious</w:t>
      </w:r>
    </w:p>
    <w:p w14:paraId="341FF975" w14:textId="77777777" w:rsidR="00AA4C94" w:rsidRPr="00372258" w:rsidRDefault="00AA4C94" w:rsidP="00AA4C94">
      <w:pPr>
        <w:pStyle w:val="li3"/>
        <w:numPr>
          <w:ilvl w:val="1"/>
          <w:numId w:val="2"/>
        </w:numPr>
        <w:rPr>
          <w:rStyle w:val="Emphasis"/>
          <w:rFonts w:asciiTheme="minorHAnsi" w:eastAsiaTheme="minorEastAsia" w:hAnsiTheme="minorHAnsi" w:cstheme="minorBidi"/>
          <w:sz w:val="20"/>
          <w:szCs w:val="20"/>
          <w:lang w:eastAsia="en-US"/>
        </w:rPr>
      </w:pPr>
      <w:r>
        <w:rPr>
          <w:rStyle w:val="Emphasis"/>
          <w:rFonts w:asciiTheme="minorHAnsi" w:eastAsiaTheme="minorEastAsia" w:hAnsiTheme="minorHAnsi" w:cstheme="minorBidi"/>
          <w:sz w:val="20"/>
          <w:szCs w:val="20"/>
          <w:lang w:eastAsia="en-US"/>
        </w:rPr>
        <w:t xml:space="preserve">AI/deepfake</w:t>
      </w:r>
      <w:r>
        <w:rPr>
          <w:rStyle w:val="Emphasis"/>
          <w:rFonts w:asciiTheme="minorHAnsi" w:eastAsiaTheme="minorEastAsia" w:hAnsiTheme="minorHAnsi" w:cstheme="minorBidi"/>
          <w:sz w:val="20"/>
          <w:szCs w:val="20"/>
          <w:lang w:eastAsia="en-US"/>
        </w:rPr>
        <w:t xml:space="preserve"> – </w:t>
      </w:r>
      <w:r>
        <w:rPr>
          <w:rStyle w:val="Emphasis"/>
          <w:rFonts w:asciiTheme="minorHAnsi" w:eastAsiaTheme="minorEastAsia" w:hAnsiTheme="minorHAnsi" w:cstheme="minorBidi"/>
          <w:sz w:val="20"/>
          <w:szCs w:val="20"/>
          <w:lang w:eastAsia="en-US"/>
        </w:rPr>
        <w:t xml:space="preserve">AI</w:t>
      </w:r>
      <w:r>
        <w:rPr>
          <w:rStyle w:val="Emphasis"/>
          <w:rFonts w:asciiTheme="minorHAnsi" w:eastAsiaTheme="minorEastAsia" w:hAnsiTheme="minorHAnsi" w:cstheme="minorBidi"/>
          <w:sz w:val="20"/>
          <w:szCs w:val="20"/>
          <w:lang w:eastAsia="en-US"/>
        </w:rPr>
        <w:t xml:space="preserve"> and deepfakes</w:t>
      </w:r>
      <w:r>
        <w:rPr>
          <w:rStyle w:val="Emphasis"/>
          <w:rFonts w:asciiTheme="minorHAnsi" w:eastAsiaTheme="minorEastAsia" w:hAnsiTheme="minorHAnsi" w:cstheme="minorBidi"/>
          <w:sz w:val="20"/>
          <w:szCs w:val="20"/>
          <w:lang w:eastAsia="en-US"/>
        </w:rPr>
        <w:t xml:space="preserve"> can be used to trick you into talking to </w:t>
      </w:r>
      <w:r>
        <w:rPr>
          <w:rStyle w:val="Emphasis"/>
          <w:rFonts w:asciiTheme="minorHAnsi" w:eastAsiaTheme="minorEastAsia" w:hAnsiTheme="minorHAnsi" w:cstheme="minorBidi"/>
          <w:sz w:val="20"/>
          <w:szCs w:val="20"/>
          <w:lang w:eastAsia="en-US"/>
        </w:rPr>
        <w:t xml:space="preserve">someone </w:t>
      </w:r>
      <w:r>
        <w:rPr>
          <w:rStyle w:val="Emphasis"/>
          <w:rFonts w:asciiTheme="minorHAnsi" w:eastAsiaTheme="minorEastAsia" w:hAnsiTheme="minorHAnsi" w:cstheme="minorBidi"/>
          <w:sz w:val="20"/>
          <w:szCs w:val="20"/>
          <w:lang w:eastAsia="en-US"/>
        </w:rPr>
        <w:t xml:space="preserve">you</w:t>
      </w:r>
      <w:r>
        <w:rPr>
          <w:rStyle w:val="Emphasis"/>
          <w:rFonts w:asciiTheme="minorHAnsi" w:eastAsiaTheme="minorEastAsia" w:hAnsiTheme="minorHAnsi" w:cstheme="minorBidi"/>
          <w:sz w:val="20"/>
          <w:szCs w:val="20"/>
          <w:lang w:eastAsia="en-US"/>
        </w:rPr>
        <w:t xml:space="preserve"> think you know</w:t>
      </w:r>
      <w:r>
        <w:rPr>
          <w:rStyle w:val="Emphasis"/>
          <w:rFonts w:asciiTheme="minorHAnsi" w:eastAsiaTheme="minorEastAsia" w:hAnsiTheme="minorHAnsi" w:cstheme="minorBidi"/>
          <w:sz w:val="20"/>
          <w:szCs w:val="20"/>
          <w:lang w:eastAsia="en-US"/>
        </w:rPr>
        <w:t xml:space="preserve"> but isn’t them. They can mimic their voice and physical appearance.</w:t>
      </w:r>
    </w:p>
    <w:p w14:paraId="49B1DA91" w14:textId="77777777" w:rsidR="00AA4C94" w:rsidRPr="00372258" w:rsidRDefault="00AA4C94" w:rsidP="00AA4C94">
      <w:pPr>
        <w:pStyle w:val="li3"/>
        <w:numPr>
          <w:ilvl w:val="1"/>
          <w:numId w:val="2"/>
        </w:numPr>
        <w:rPr>
          <w:rStyle w:val="Emphasis"/>
          <w:rFonts w:asciiTheme="minorHAnsi" w:eastAsiaTheme="minorEastAsia" w:hAnsiTheme="minorHAnsi" w:cstheme="minorBidi"/>
          <w:sz w:val="20"/>
          <w:szCs w:val="20"/>
          <w:lang w:eastAsia="en-US"/>
        </w:rPr>
      </w:pPr>
      <w:r>
        <w:rPr>
          <w:rStyle w:val="Emphasis"/>
          <w:rFonts w:asciiTheme="minorHAnsi" w:eastAsiaTheme="minorEastAsia" w:hAnsiTheme="minorHAnsi" w:cstheme="minorBidi"/>
          <w:sz w:val="20"/>
          <w:szCs w:val="20"/>
          <w:lang w:eastAsia="en-US"/>
        </w:rPr>
        <w:t xml:space="preserve">Social engineering – people can try to trick you or psychologically manipulate you into doing things you wouldn’t normally do. For example a rude customer may put pressure on you to give them something or lower your security standards [for example a customer is having issues with login/password and they get angry and put pressure on you to break security protocols to let them in an account, even if it is something small like providing a customer’s email address]. </w:t>
      </w:r>
    </w:p>
    <w:p w14:paraId="471AB714" w14:textId="77777777" w:rsidR="00AA4C94" w:rsidRPr="00372258" w:rsidRDefault="00AA4C94" w:rsidP="00372258">
      <w:pPr>
        <w:pStyle w:val="ListParagraph"/>
        <w:numPr>
          <w:ilvl w:val="0"/>
          <w:numId w:val="6"/>
        </w:numPr>
        <w:rPr>
          <w:rStyle w:val="Emphasis"/>
        </w:rPr>
      </w:pPr>
      <w:r>
        <w:t xml:space="preserve">Conduct </w:t>
      </w:r>
      <w:r>
        <w:rPr>
          <w:rStyle w:val="s2"/>
          <w:rFonts w:asciiTheme="minorHAnsi" w:hAnsiTheme="minorHAnsi"/>
          <w:sz w:val="20"/>
          <w:szCs w:val="20"/>
        </w:rPr>
        <w:t xml:space="preserve">simulation tests or red teaming (on request someone can act in the role of a hacker </w:t>
      </w:r>
      <w:r>
        <w:rPr>
          <w:rStyle w:val="s2"/>
          <w:rFonts w:asciiTheme="minorHAnsi" w:hAnsiTheme="minorHAnsi"/>
          <w:sz w:val="20"/>
          <w:szCs w:val="20"/>
        </w:rPr>
        <w:t xml:space="preserve">to test the </w:t>
      </w:r>
      <w:r>
        <w:rPr>
          <w:rStyle w:val="s2"/>
          <w:rFonts w:asciiTheme="minorHAnsi" w:hAnsiTheme="minorHAnsi"/>
          <w:sz w:val="20"/>
          <w:szCs w:val="20"/>
        </w:rPr>
        <w:t xml:space="preserve">network’s</w:t>
      </w:r>
      <w:r>
        <w:rPr>
          <w:rStyle w:val="s2"/>
          <w:rFonts w:asciiTheme="minorHAnsi" w:hAnsiTheme="minorHAnsi"/>
          <w:sz w:val="20"/>
          <w:szCs w:val="20"/>
        </w:rPr>
        <w:t xml:space="preserve"> security and </w:t>
      </w:r>
      <w:r>
        <w:rPr>
          <w:rStyle w:val="s2"/>
          <w:rFonts w:asciiTheme="minorHAnsi" w:hAnsiTheme="minorHAnsi"/>
          <w:sz w:val="20"/>
          <w:szCs w:val="20"/>
        </w:rPr>
        <w:t xml:space="preserve">workers’</w:t>
      </w:r>
      <w:r>
        <w:rPr>
          <w:rStyle w:val="s2"/>
          <w:rFonts w:asciiTheme="minorHAnsi" w:hAnsiTheme="minorHAnsi"/>
          <w:sz w:val="20"/>
          <w:szCs w:val="20"/>
        </w:rPr>
        <w:t xml:space="preserve"> response</w:t>
      </w:r>
      <w:r>
        <w:rPr>
          <w:rStyle w:val="s2"/>
          <w:rFonts w:asciiTheme="minorHAnsi" w:hAnsiTheme="minorHAnsi"/>
          <w:sz w:val="20"/>
          <w:szCs w:val="20"/>
        </w:rPr>
        <w:t xml:space="preserve"> to them to see what needs improvement)</w:t>
      </w:r>
    </w:p>
    <w:p w14:paraId="6895AEA2" w14:textId="5B225A5D" w:rsidR="00AA4C94" w:rsidRPr="005C27F0" w:rsidRDefault="00AA4C94" w:rsidP="00AA4C94">
      <w:pPr>
        <w:pStyle w:val="ListParagraph"/>
        <w:numPr>
          <w:ilvl w:val="0"/>
          <w:numId w:val="6"/>
        </w:numPr>
        <w:rPr>
          <w:rStyle w:val="s2"/>
          <w:rFonts w:asciiTheme="minorHAnsi" w:hAnsiTheme="minorHAnsi"/>
          <w:caps/>
          <w:color w:val="0A2F40" w:themeColor="accent1" w:themeShade="7F"/>
          <w:spacing w:val="5"/>
          <w:sz w:val="20"/>
          <w:szCs w:val="20"/>
        </w:rPr>
      </w:pPr>
      <w:r>
        <w:t>Require all</w:t>
      </w:r>
      <w:r>
        <w:rPr>
          <w:rStyle w:val="Emphasis"/>
        </w:rPr>
        <w:t xml:space="preserve"> </w:t>
      </w:r>
      <w:r>
        <w:t xml:space="preserve">business partners, contractors and vendors to follow equivalent security standards. And to </w:t>
      </w:r>
      <w:r>
        <w:t xml:space="preserve">review </w:t>
      </w:r>
      <w:r>
        <w:t xml:space="preserve">their</w:t>
      </w:r>
      <w:r>
        <w:t xml:space="preserve"> security annually</w:t>
      </w:r>
      <w:r>
        <w:t xml:space="preserve">.</w:t>
      </w:r>
    </w:p>
    <w:p w14:paraId="546B612E" w14:textId="77777777" w:rsidR="00AA4C94" w:rsidRDefault="00AA4C94" w:rsidP="00AA4C94">
      <w:pPr>
        <w:rPr>
          <w:rStyle w:val="s2"/>
        </w:rPr>
      </w:pPr>
    </w:p>
    <w:p w14:paraId="7E336838" w14:textId="07216543" w:rsidR="00372258" w:rsidRPr="00DC2524" w:rsidRDefault="00AA4C94" w:rsidP="00DC2524">
      <w:pPr>
        <w:pStyle w:val="Heading2"/>
        <w:rPr>
          <w:rStyle w:val="Emphasis"/>
          <w:caps/>
          <w:color w:val="auto"/>
          <w:spacing w:val="15"/>
        </w:rPr>
      </w:pPr>
      <w:bookmarkStart w:id="18" w:name="_Toc231553794"/>
      <w:r>
        <w:t>other recommendations:</w:t>
      </w:r>
      <w:bookmarkEnd w:id="18"/>
    </w:p>
    <w:p w14:paraId="368452A1" w14:textId="7DD20C6B" w:rsidR="00AA4C94" w:rsidRPr="002A5B0F" w:rsidRDefault="00AA4C94" w:rsidP="002A5B0F">
      <w:pPr>
        <w:pStyle w:val="ListParagraph"/>
        <w:numPr>
          <w:ilvl w:val="0"/>
          <w:numId w:val="8"/>
        </w:numPr>
        <w:rPr>
          <w:rStyle w:val="apple-converted-space"/>
          <w:rFonts w:ascii="UICTFontTextStyleBody" w:hAnsi="UICTFontTextStyleBody"/>
        </w:rPr>
      </w:pPr>
      <w:r>
        <w:rPr>
          <w:rStyle w:val="Emphasis"/>
        </w:rPr>
        <w:t>Report bug section for website or feedback on technical issues</w:t>
      </w:r>
      <w:r>
        <w:rPr>
          <w:rStyle w:val="apple-converted-space"/>
          <w:rFonts w:ascii="UICTFontTextStyleBody" w:hAnsi="UICTFontTextStyleBody"/>
        </w:rPr>
        <w:t> </w:t>
      </w:r>
    </w:p>
    <w:p w14:paraId="02E421A2" w14:textId="77777777" w:rsidR="002A5B0F" w:rsidRDefault="00AA4C94" w:rsidP="002A5B0F">
      <w:pPr>
        <w:pStyle w:val="ListParagraph"/>
        <w:numPr>
          <w:ilvl w:val="1"/>
          <w:numId w:val="2"/>
        </w:numPr>
        <w:rPr>
          <w:rStyle w:val="Emphasis"/>
        </w:rPr>
      </w:pPr>
      <w:r>
        <w:rPr>
          <w:rStyle w:val="Emphasis"/>
        </w:rPr>
        <w:t>Keep all software up to date</w:t>
      </w:r>
    </w:p>
    <w:p w14:paraId="4DFAA529" w14:textId="77777777" w:rsidR="002A5B0F" w:rsidRDefault="00AA4C94" w:rsidP="002A5B0F">
      <w:pPr>
        <w:pStyle w:val="ListParagraph"/>
        <w:numPr>
          <w:ilvl w:val="1"/>
          <w:numId w:val="2"/>
        </w:numPr>
        <w:rPr>
          <w:rStyle w:val="Emphasis"/>
        </w:rPr>
      </w:pPr>
      <w:r>
        <w:rPr>
          <w:rStyle w:val="Emphasis"/>
        </w:rPr>
        <w:t>Always stay up to date with latest software</w:t>
      </w:r>
    </w:p>
    <w:p w14:paraId="395E2E33" w14:textId="77777777" w:rsidR="002A5B0F" w:rsidRDefault="00AA4C94" w:rsidP="002A5B0F">
      <w:pPr>
        <w:pStyle w:val="ListParagraph"/>
        <w:numPr>
          <w:ilvl w:val="1"/>
          <w:numId w:val="2"/>
        </w:numPr>
        <w:rPr>
          <w:rStyle w:val="Emphasis"/>
        </w:rPr>
      </w:pPr>
      <w:r>
        <w:rPr>
          <w:rStyle w:val="Emphasis"/>
        </w:rPr>
        <w:t>Check all software updates daily. Including operating system (macOS/windows/linux), anti virus software and application software.</w:t>
      </w:r>
    </w:p>
    <w:p w14:paraId="41C26D30" w14:textId="36AD81ED" w:rsidR="00AA4C94" w:rsidRPr="00372258" w:rsidRDefault="00AA4C94" w:rsidP="002A5B0F">
      <w:pPr>
        <w:pStyle w:val="ListParagraph"/>
        <w:numPr>
          <w:ilvl w:val="1"/>
          <w:numId w:val="2"/>
        </w:numPr>
        <w:rPr>
          <w:rStyle w:val="Emphasis"/>
        </w:rPr>
      </w:pPr>
      <w:r>
        <w:rPr>
          <w:rStyle w:val="Emphasis"/>
        </w:rPr>
        <w:t xml:space="preserve">Use antivirus/anti malware </w:t>
      </w:r>
    </w:p>
    <w:p w14:paraId="5AE38FE5" w14:textId="77777777" w:rsidR="00AA4C94" w:rsidRDefault="00AA4C94" w:rsidP="00AA4C94"/>
    <w:p w14:paraId="39100139" w14:textId="342DC352" w:rsidR="00AA4C94" w:rsidRDefault="00AA4C94" w:rsidP="00AA4C94"/>
    <w:p w14:paraId="4DBBBE67" w14:textId="77777777" w:rsidR="00AA4C94" w:rsidRDefault="00AA4C94" w:rsidP="00AA4C94">
      <w:pPr>
        <w:rPr>
          <w:rStyle w:val="IntenseEmphasis"/>
          <w:i/>
          <w:iCs/>
        </w:rPr>
      </w:pPr>
    </w:p>
    <w:p w14:paraId="78E7825F" w14:textId="77777777" w:rsidR="00AA4C94" w:rsidRDefault="00AA4C94" w:rsidP="00592F7F">
      <w:pPr>
        <w:rPr>
          <w:rStyle w:val="IntenseEmphasis"/>
          <w:i/>
          <w:iCs/>
        </w:rPr>
      </w:pPr>
    </w:p>
    <w:p w14:paraId="13B5D35A" w14:textId="5A5517C3" w:rsidR="00592F7F" w:rsidRPr="00592F7F" w:rsidRDefault="00340712" w:rsidP="00592F7F">
      <w:pPr>
        <w:rPr>
          <w:rStyle w:val="IntenseEmphasis"/>
          <w:i/>
          <w:iCs/>
        </w:rPr>
      </w:pPr>
      <w:r>
        <w:rPr>
          <w:rStyle w:val="IntenseEmphasis"/>
          <w:i/>
          <w:iCs/>
        </w:rPr>
        <w:br w:type="page"/>
      </w:r>
    </w:p>
    <w:p w14:paraId="06A40302" w14:textId="6BDBDECE" w:rsidR="00DC2524" w:rsidRPr="00DC2524" w:rsidRDefault="00592F7F" w:rsidP="00DC2524">
      <w:pPr>
        <w:pStyle w:val="Heading1"/>
      </w:pPr>
      <w:bookmarkStart w:id="19" w:name="_Toc231553795"/>
      <w:r>
        <w:rPr>
          <w:rStyle w:val="IntenseEmphasis"/>
          <w:b/>
          <w:bCs/>
          <w:caps/>
          <w:color w:val="FFFFFF" w:themeColor="background1"/>
          <w:spacing w:val="15"/>
        </w:rPr>
        <w:lastRenderedPageBreak/>
        <w:t>Vulnerabilities:</w:t>
      </w:r>
      <w:bookmarkEnd w:id="19"/>
    </w:p>
    <w:p w14:paraId="79C2861C" w14:textId="093D1EFB" w:rsidR="00592F7F" w:rsidRPr="00313877" w:rsidRDefault="00592F7F" w:rsidP="00313877">
      <w:pPr>
        <w:pStyle w:val="Heading2"/>
      </w:pPr>
      <w:bookmarkStart w:id="20" w:name="_Toc231553796"/>
      <w:r>
        <w:t>Brute force attack</w:t>
      </w:r>
      <w:bookmarkEnd w:id="20"/>
    </w:p>
    <w:p w14:paraId="369FC986" w14:textId="4DCCDDC0" w:rsidR="00592F7F" w:rsidRDefault="00DC2524" w:rsidP="00592F7F">
      <w:r>
        <w:t xml:space="preserve">This vulnerability is confirmed to exist in the </w:t>
      </w:r>
      <w:r>
        <w:t xml:space="preserve">current </w:t>
      </w:r>
      <w:r>
        <w:t xml:space="preserve">CheckUpp</w:t>
      </w:r>
      <w:r>
        <w:t xml:space="preserve"> app</w:t>
      </w:r>
      <w:r>
        <w:t xml:space="preserve">. A brute force attack is going to a login screen and just keep entering the password repeatedly trying to guess it so that it will eventually guess it right. This is time consuming for hackers and most use a bot that quickly enters keyboard strokes at lightning speed while automatically pressing enter for them so they don’t even need to be there and leave it running for a few days until the program notifies them they are in. A fix to this would include:</w:t>
      </w:r>
    </w:p>
    <w:p w14:paraId="2B02DBFE" w14:textId="77777777" w:rsidR="00592F7F" w:rsidRPr="002D23DB" w:rsidRDefault="00592F7F" w:rsidP="00592F7F">
      <w:pPr>
        <w:pStyle w:val="ListParagraph"/>
        <w:numPr>
          <w:ilvl w:val="0"/>
          <w:numId w:val="1"/>
        </w:numPr>
        <w:rPr>
          <w:lang w:val="en-GB"/>
        </w:rPr>
      </w:pPr>
      <w:r>
        <w:t xml:space="preserve">limiting the number of attempts available. (which could be enforced by detecting the users IP address and its password attempts). </w:t>
      </w:r>
    </w:p>
    <w:p w14:paraId="27BE6F99" w14:textId="77777777" w:rsidR="00592F7F" w:rsidRPr="002D23DB" w:rsidRDefault="00592F7F" w:rsidP="00592F7F">
      <w:pPr>
        <w:pStyle w:val="ListParagraph"/>
        <w:numPr>
          <w:ilvl w:val="0"/>
          <w:numId w:val="1"/>
        </w:numPr>
        <w:rPr>
          <w:lang w:val="en-GB"/>
        </w:rPr>
      </w:pPr>
      <w:r>
        <w:t xml:space="preserve">Using </w:t>
      </w:r>
      <w:r>
        <w:rPr>
          <w:lang w:val="en-GB"/>
        </w:rPr>
        <w:t>CAPTCHA or Cloudflare to prevent bots from attempting it</w:t>
      </w:r>
    </w:p>
    <w:p w14:paraId="5013C93B" w14:textId="0540379D" w:rsidR="00592F7F" w:rsidRPr="00DC2524" w:rsidRDefault="00592F7F" w:rsidP="00DC2524">
      <w:pPr>
        <w:pStyle w:val="ListParagraph"/>
        <w:numPr>
          <w:ilvl w:val="0"/>
          <w:numId w:val="1"/>
        </w:numPr>
        <w:rPr>
          <w:lang w:val="en-GB"/>
        </w:rPr>
      </w:pPr>
      <w:r>
        <w:t>Alerting the user who owns the account via email or text that someone is trying to enter the account.</w:t>
      </w:r>
    </w:p>
    <w:p w14:paraId="646AE970" w14:textId="77777777" w:rsidR="00DC2524" w:rsidRPr="00DC2524" w:rsidRDefault="00DC2524" w:rsidP="00DC2524">
      <w:pPr>
        <w:rPr>
          <w:rStyle w:val="IntenseEmphasis"/>
          <w:b w:val="0"/>
          <w:bCs w:val="0"/>
          <w:caps w:val="0"/>
          <w:color w:val="auto"/>
          <w:spacing w:val="0"/>
          <w:lang w:val="en-GB"/>
        </w:rPr>
      </w:pPr>
    </w:p>
    <w:p w14:paraId="366A86AB" w14:textId="77777777" w:rsidR="00DC2524" w:rsidRPr="00DC2524" w:rsidRDefault="00DC2524" w:rsidP="00DC2524">
      <w:pPr>
        <w:pStyle w:val="Heading2"/>
      </w:pPr>
      <w:bookmarkStart w:id="21" w:name="_Toc231553797"/>
      <w:r>
        <w:t>Software is very unstable:</w:t>
      </w:r>
      <w:bookmarkEnd w:id="21"/>
    </w:p>
    <w:p w14:paraId="3BFBD585" w14:textId="1DDFD4D2" w:rsidR="00DC2524" w:rsidRDefault="00DC2524" w:rsidP="00DC2524">
      <w:r>
        <w:t xml:space="preserve">It is very</w:t>
      </w:r>
      <w:r>
        <w:t xml:space="preserve"> easy to make</w:t>
      </w:r>
      <w:r>
        <w:t xml:space="preserve"> the</w:t>
      </w:r>
      <w:r>
        <w:t xml:space="preserve"> application crash, which can lead to glitches which can lead to them gaining access to things they </w:t>
      </w:r>
      <w:r>
        <w:t xml:space="preserve">shouldn’t,</w:t>
      </w:r>
      <w:r>
        <w:t xml:space="preserve"> because </w:t>
      </w:r>
      <w:r>
        <w:t xml:space="preserve">of a</w:t>
      </w:r>
      <w:r>
        <w:t xml:space="preserve"> simple software glitch.</w:t>
      </w:r>
    </w:p>
    <w:p w14:paraId="1827631A" w14:textId="77777777" w:rsidR="00DC2524" w:rsidRDefault="00DC2524" w:rsidP="00DC2524"/>
    <w:p w14:paraId="6BED25F8" w14:textId="7008F1E7" w:rsidR="00E53825" w:rsidRDefault="00E53825" w:rsidP="00DC2524">
      <w:r>
        <w:t>Links exploit:</w:t>
      </w:r>
    </w:p>
    <w:p w14:paraId="6D3710D5" w14:textId="2E717468" w:rsidR="00E53825" w:rsidRDefault="00E53825" w:rsidP="00DC2524">
      <w:r>
        <w:t xml:space="preserve">The CheckUpp app has a feature that allows you to paste in links. However I tested a malicious link (safe for testing) and the app simply allowed me to paste in the link. </w:t>
      </w:r>
    </w:p>
    <w:p w14:paraId="43DAD4D5" w14:textId="3D23B8CF" w:rsidR="00E53825" w:rsidRDefault="00175E0C" w:rsidP="00DC2524">
      <w:r>
        <w:br w:type="page"/>
      </w:r>
    </w:p>
    <w:p w14:paraId="5AAAE6EC" w14:textId="77777777" w:rsidR="00DC2524" w:rsidRPr="00DC2524" w:rsidRDefault="00DC2524" w:rsidP="00DC2524">
      <w:pPr>
        <w:pStyle w:val="Heading2"/>
      </w:pPr>
      <w:bookmarkStart w:id="22" w:name="_Toc231553798"/>
      <w:r>
        <w:t xml:space="preserve">DDoS</w:t>
      </w:r>
      <w:r>
        <w:t xml:space="preserve"> attack</w:t>
      </w:r>
      <w:bookmarkEnd w:id="22"/>
    </w:p>
    <w:p w14:paraId="6969C62C" w14:textId="67A66334" w:rsidR="00DC2524" w:rsidRDefault="00DC2524" w:rsidP="00DC2524">
      <w:pPr>
        <w:rPr>
          <w:lang w:val="en-GB"/>
        </w:rPr>
      </w:pPr>
      <w:r>
        <w:rPr>
          <w:lang w:val="en-GB"/>
        </w:rPr>
        <w:t xml:space="preserve">A </w:t>
      </w:r>
      <w:r>
        <w:rPr>
          <w:lang w:val="en-GB"/>
        </w:rPr>
        <w:t xml:space="preserve">DDoS</w:t>
      </w:r>
      <w:r>
        <w:rPr>
          <w:lang w:val="en-GB"/>
        </w:rPr>
        <w:t xml:space="preserve"> attack (denial of service attack)</w:t>
      </w:r>
      <w:r>
        <w:rPr>
          <w:lang w:val="en-GB"/>
        </w:rPr>
        <w:t xml:space="preserve"> is what happens when a wave of bots visit a website flooding it so much that the hosting server causes it to crash and shut down.</w:t>
      </w:r>
      <w:r>
        <w:rPr>
          <w:lang w:val="en-GB"/>
        </w:rPr>
        <w:t xml:space="preserve">This</w:t>
      </w:r>
      <w:r>
        <w:rPr>
          <w:lang w:val="en-GB"/>
        </w:rPr>
        <w:t xml:space="preserve"> stress on the servers</w:t>
      </w:r>
      <w:r>
        <w:rPr>
          <w:lang w:val="en-GB"/>
        </w:rPr>
        <w:t xml:space="preserve"> can be made worse if </w:t>
      </w:r>
      <w:r>
        <w:rPr>
          <w:lang w:val="en-GB"/>
        </w:rPr>
        <w:t xml:space="preserve">the attacker is </w:t>
      </w:r>
      <w:r>
        <w:rPr>
          <w:lang w:val="en-GB"/>
        </w:rPr>
        <w:t xml:space="preserve">repeatedly</w:t>
      </w:r>
      <w:r>
        <w:rPr>
          <w:lang w:val="en-GB"/>
        </w:rPr>
        <w:t xml:space="preserve"> entering</w:t>
      </w:r>
      <w:r>
        <w:rPr>
          <w:lang w:val="en-GB"/>
        </w:rPr>
        <w:t xml:space="preserve"> and failing password attempts.solutions to this includes using anti bot protections such as implementing:</w:t>
      </w:r>
    </w:p>
    <w:p w14:paraId="19E4690B" w14:textId="77777777" w:rsidR="00DC2524" w:rsidRPr="009877AE" w:rsidRDefault="00DC2524" w:rsidP="00DC2524">
      <w:pPr>
        <w:pStyle w:val="ListParagraph"/>
        <w:numPr>
          <w:ilvl w:val="0"/>
          <w:numId w:val="1"/>
        </w:numPr>
        <w:rPr>
          <w:lang w:val="en-GB"/>
        </w:rPr>
      </w:pPr>
      <w:r>
        <w:rPr>
          <w:lang w:val="en-GB"/>
        </w:rPr>
        <w:t>CAPTCHA</w:t>
      </w:r>
    </w:p>
    <w:p w14:paraId="6A9E836A" w14:textId="77777777" w:rsidR="00DC2524" w:rsidRDefault="00DC2524" w:rsidP="00DC2524">
      <w:pPr>
        <w:pStyle w:val="ListParagraph"/>
        <w:numPr>
          <w:ilvl w:val="0"/>
          <w:numId w:val="1"/>
        </w:numPr>
        <w:rPr>
          <w:lang w:val="en-GB"/>
        </w:rPr>
      </w:pPr>
      <w:r>
        <w:rPr>
          <w:lang w:val="en-GB"/>
        </w:rPr>
        <w:t>Cloudflare</w:t>
      </w:r>
    </w:p>
    <w:p w14:paraId="5E247118" w14:textId="77777777" w:rsidR="00DC2524" w:rsidRPr="009877AE" w:rsidRDefault="00DC2524" w:rsidP="00DC2524">
      <w:pPr>
        <w:pStyle w:val="ListParagraph"/>
        <w:numPr>
          <w:ilvl w:val="0"/>
          <w:numId w:val="1"/>
        </w:numPr>
        <w:rPr>
          <w:lang w:val="en-GB"/>
        </w:rPr>
      </w:pPr>
      <w:r>
        <w:rPr>
          <w:lang w:val="en-GB"/>
        </w:rPr>
        <w:t>Limit amount of password failures at a single time for example it could say “sorry please try again later”</w:t>
        <w:br/>
      </w:r>
    </w:p>
    <w:p w14:paraId="37137BAA" w14:textId="77777777" w:rsidR="00DC2524" w:rsidRDefault="00DC2524" w:rsidP="00DC2524">
      <w:pPr>
        <w:rPr>
          <w:lang w:val="en-GB"/>
        </w:rPr>
      </w:pPr>
    </w:p>
    <w:p w14:paraId="017BE95A" w14:textId="77777777" w:rsidR="00DC2524" w:rsidRDefault="00DC2524" w:rsidP="00DC2524">
      <w:pPr>
        <w:rPr>
          <w:lang w:val="en-GB"/>
        </w:rPr>
      </w:pPr>
      <w:r>
        <w:rPr>
          <w:lang w:val="en-GB"/>
        </w:rPr>
        <w:t>Below shows what it looks like:</w:t>
      </w:r>
    </w:p>
    <w:p w14:paraId="09B3C4D7" w14:textId="77777777" w:rsidR="00DC2524" w:rsidRDefault="00DC2524" w:rsidP="00DC2524">
      <w:pPr>
        <w:rPr>
          <w:lang w:val="en-GB"/>
        </w:rPr>
      </w:pPr>
    </w:p>
    <w:p w14:paraId="2F4FE613" w14:textId="509326DA" w:rsidR="00DC2524" w:rsidRDefault="00DC2524" w:rsidP="00DC2524">
      <w:r>
        <w:fldChar w:fldCharType="begin"/>
        <w:instrText xml:space="preserve"> INCLUDEPICTURE "/Users/nathanyoung/Library/Group Containers/UBF8T346G9.ms/WebArchiveCopyPasteTempFiles/com.microsoft.Word/ddos-attack1.jpg" \* MERGEFORMATINET </w:instrText>
        <w:fldChar w:fldCharType="separate"/>
      </w:r>
      <w:r>
        <w:rPr>
          <w:noProof/>
        </w:rPr>
        <w:drawing>
          <wp:inline distT="0" distB="0" distL="0" distR="0" wp14:anchorId="384647C2" wp14:editId="7B3BB570">
            <wp:extent cx="5943600" cy="3714750"/>
            <wp:effectExtent l="0" t="0" r="0" b="6350"/>
            <wp:docPr id="615269074" name="Picture 2" descr="How Can You Prevent DDOS Attacks With Lo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Can You Prevent DDOS Attacks With Log Analys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fldChar w:fldCharType="end"/>
      </w:r>
    </w:p>
    <w:p w14:paraId="25074BCA" w14:textId="23F34D4A" w:rsidR="00DC2524" w:rsidRPr="00DC2524" w:rsidRDefault="00175E0C" w:rsidP="00DC2524">
      <w:pPr>
        <w:rPr>
          <w:rStyle w:val="IntenseEmphasis"/>
          <w:b w:val="0"/>
          <w:bCs w:val="0"/>
          <w:caps w:val="0"/>
          <w:color w:val="auto"/>
          <w:spacing w:val="0"/>
        </w:rPr>
      </w:pPr>
      <w:r>
        <w:rPr>
          <w:rStyle w:val="IntenseEmphasis"/>
          <w:b w:val="0"/>
          <w:bCs w:val="0"/>
          <w:caps w:val="0"/>
          <w:color w:val="auto"/>
          <w:spacing w:val="0"/>
        </w:rPr>
        <w:br w:type="page"/>
      </w:r>
    </w:p>
    <w:p w14:paraId="03E950A5" w14:textId="77777777" w:rsidR="00592F7F" w:rsidRPr="00313877" w:rsidRDefault="00592F7F" w:rsidP="00313877">
      <w:pPr>
        <w:pStyle w:val="Heading2"/>
      </w:pPr>
      <w:bookmarkStart w:id="23" w:name="_Toc231553799"/>
      <w:r>
        <w:lastRenderedPageBreak/>
        <w:t>Anti SQL Injections:</w:t>
      </w:r>
      <w:bookmarkEnd w:id="23"/>
    </w:p>
    <w:p w14:paraId="0682764D" w14:textId="4D78E392" w:rsidR="00592F7F" w:rsidRDefault="00175E0C" w:rsidP="00592F7F">
      <w:r>
        <w:rPr>
          <w:noProof/>
        </w:rPr>
        <mc:AlternateContent>
          <mc:Choice Requires="wps">
            <w:drawing>
              <wp:anchor distT="0" distB="0" distL="114300" distR="114300" simplePos="0" relativeHeight="251659264" behindDoc="1" locked="0" layoutInCell="1" allowOverlap="1" wp14:anchorId="04C3038B" wp14:editId="65291EF1">
                <wp:simplePos x="0" y="0"/>
                <wp:positionH relativeFrom="column">
                  <wp:posOffset>-95250</wp:posOffset>
                </wp:positionH>
                <wp:positionV relativeFrom="paragraph">
                  <wp:posOffset>490057</wp:posOffset>
                </wp:positionV>
                <wp:extent cx="2924269" cy="425513"/>
                <wp:effectExtent l="12700" t="12700" r="9525" b="19050"/>
                <wp:wrapNone/>
                <wp:docPr id="1765554507" name="Rounded Rectangle 1"/>
                <wp:cNvGraphicFramePr/>
                <a:graphic xmlns:a="http://schemas.openxmlformats.org/drawingml/2006/main">
                  <a:graphicData uri="http://schemas.microsoft.com/office/word/2010/wordprocessingShape">
                    <wps:wsp>
                      <wps:cNvSpPr/>
                      <wps:spPr>
                        <a:xfrm>
                          <a:off x="0" y="0"/>
                          <a:ext cx="2924269" cy="425513"/>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80E25D" id="Rounded Rectangle 1" o:spid="_x0000_s1026" style="position:absolute;margin-left:-7.5pt;margin-top:38.6pt;width:230.25pt;height:33.5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soBnXQIAABgFAAAOAAAAZHJzL2Uyb0RvYy54bWysVE1PGzEQvVfqf7B8L/vRhELEBkUgqkoI EFBxNl6bXcnrccdONumv79i72SCKWqnqxR57Zp7Hz298dr7tDNso9C3YihdHOWfKSqhb+1Lx749X n04480HYWhiwquI75fn58uOHs94tVAkNmFohIxDrF72reBOCW2SZl43qhD8Cpyw5NWAnAi3xJatR 9ITemazM8+OsB6wdglTe0+7l4OTLhK+1kuFWa68CMxWn2kIaMY3PccyWZ2LxgsI1rRzLEP9QRSda S4dOUJciCLbG9jeorpUIHnQ4ktBloHUrVboD3abI39zmoRFOpbsQOd5NNPn/BytvNg/uDomG3vmF JzPeYquxizPVx7aJrN1EltoGJmmzPC1n5fEpZ5J8s3I+Lz5HNrNDtkMfviroWDQqjrC29T29SCJK bK59GOL3cZR8KCJZYWdUrMPYe6VZW8djU3bSh7owyDaCXlZIqWyYDa5G1GrYLuZ5np6YipoyUokJ MCLr1pgJu/gT9lDrGB9TVZLXlJz/PXnKSCeDDVNy11rA9wBMKEZW9RC/J2mgJrL0DPXuDhnCIG7v 5FVLhF8LH+4EkppJ99Sh4ZYGbaCvOIwWZw3gz/f2YzyJjLyc9dQdFfc/1gIVZ+abJfmdFrNZbKe0 mM2/lLTA157n1x677i6Anqmgv8DJZMb4YPamRuieqJFX8VRyCSvp7IrLgPvFRRi6lr4CqVarFEYt 5ES4tg9ORvDIatTS4/ZJoBtVF0ivN7DvJLF4o7shNmZaWK0D6DaJ8sDryDe1XxLO+FXE/n69TlGH D235CwAA//8DAFBLAwQUAAYACAAAACEARsa62eQAAAAPAQAADwAAAGRycy9kb3ducmV2LnhtbEyP zU7DMBCE70i8g7VI3FqnaUKrNE5VQL1xgPIjjq69JBHxOsRuE96e5QSXlVY7MztfuZ1cJ844hNaT gsU8AYFkvG2pVvDyvJ+tQYSoyerOEyr4xgDb6vKi1IX1Iz3h+RBrwSEUCq2gibEvpAymQafD3PdI fPvwg9OR16GWdtAjh7tOpklyI51uiT80use7Bs3n4eQUTF/Ld7m0u7dgbx/T/euDGWltlLq+mu43 PHYbEBGn+OeAXwbuDxUXO/oT2SA6BbNFzkBRwWqVgmBBluU5iCMrsywFWZXyP0f1AwAA//8DAFBL AQItABQABgAIAAAAIQC2gziS/gAAAOEBAAATAAAAAAAAAAAAAAAAAAAAAABbQ29udGVudF9UeXBl c10ueG1sUEsBAi0AFAAGAAgAAAAhADj9If/WAAAAlAEAAAsAAAAAAAAAAAAAAAAALwEAAF9yZWxz Ly5yZWxzUEsBAi0AFAAGAAgAAAAhAAaygGddAgAAGAUAAA4AAAAAAAAAAAAAAAAALgIAAGRycy9l Mm9Eb2MueG1sUEsBAi0AFAAGAAgAAAAhAEbGutnkAAAADwEAAA8AAAAAAAAAAAAAAAAAtwQAAGRy cy9kb3ducmV2LnhtbFBLBQYAAAAABAAEAPMAAADIBQAAAAA= " fillcolor="#0f9ed5 [3207]" strokecolor="#02171f [487]" strokeweight="1.5pt">
                <v:stroke joinstyle="miter"/>
              </v:roundrect>
            </w:pict>
          </mc:Fallback>
        </mc:AlternateContent>
      </w:r>
      <w:r>
        <w:t>This vulnerability is not confirmed yet as there is no backend yet, but may be possible when implemented. Below is what your login screen (hypothetically) looks like in code:</w:t>
      </w:r>
    </w:p>
    <w:p w14:paraId="56010ABD" w14:textId="63E3E80B" w:rsidR="00592F7F" w:rsidRPr="00147EEC" w:rsidRDefault="00592F7F" w:rsidP="00592F7F">
      <w:pPr>
        <w:rPr>
          <w:b/>
          <w:bCs/>
          <w:i/>
          <w:iCs/>
        </w:rPr>
      </w:pPr>
      <w:r>
        <w:rPr>
          <w:b/>
          <w:bCs/>
          <w:i/>
          <w:iCs/>
        </w:rPr>
        <w:t>user: admin, and password is: strongpassword</w:t>
      </w:r>
    </w:p>
    <w:p w14:paraId="0105D94B" w14:textId="3C1BE60D" w:rsidR="00592F7F" w:rsidRDefault="00592F7F" w:rsidP="00592F7F"/>
    <w:p w14:paraId="586DC38C" w14:textId="5DC1855F" w:rsidR="00592F7F" w:rsidRDefault="00175E0C" w:rsidP="00592F7F">
      <w:r>
        <w:rPr>
          <w:noProof/>
        </w:rPr>
        <mc:AlternateContent>
          <mc:Choice Requires="wps">
            <w:drawing>
              <wp:anchor distT="0" distB="0" distL="114300" distR="114300" simplePos="0" relativeHeight="251661312" behindDoc="1" locked="0" layoutInCell="1" allowOverlap="1" wp14:anchorId="69DA0DD7" wp14:editId="1CC25106">
                <wp:simplePos x="0" y="0"/>
                <wp:positionH relativeFrom="column">
                  <wp:posOffset>-98029</wp:posOffset>
                </wp:positionH>
                <wp:positionV relativeFrom="paragraph">
                  <wp:posOffset>164679</wp:posOffset>
                </wp:positionV>
                <wp:extent cx="2924269" cy="425513"/>
                <wp:effectExtent l="12700" t="12700" r="9525" b="19050"/>
                <wp:wrapNone/>
                <wp:docPr id="1029715306" name="Rounded Rectangle 1"/>
                <wp:cNvGraphicFramePr/>
                <a:graphic xmlns:a="http://schemas.openxmlformats.org/drawingml/2006/main">
                  <a:graphicData uri="http://schemas.microsoft.com/office/word/2010/wordprocessingShape">
                    <wps:wsp>
                      <wps:cNvSpPr/>
                      <wps:spPr>
                        <a:xfrm>
                          <a:off x="0" y="0"/>
                          <a:ext cx="2924269" cy="425513"/>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C8012F0" id="Rounded Rectangle 1" o:spid="_x0000_s1026" style="position:absolute;margin-left:-7.7pt;margin-top:12.95pt;width:230.25pt;height:33.5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soBnXQIAABgFAAAOAAAAZHJzL2Uyb0RvYy54bWysVE1PGzEQvVfqf7B8L/vRhELEBkUgqkoI EFBxNl6bXcnrccdONumv79i72SCKWqnqxR57Zp7Hz298dr7tDNso9C3YihdHOWfKSqhb+1Lx749X n04480HYWhiwquI75fn58uOHs94tVAkNmFohIxDrF72reBOCW2SZl43qhD8Cpyw5NWAnAi3xJatR 9ITemazM8+OsB6wdglTe0+7l4OTLhK+1kuFWa68CMxWn2kIaMY3PccyWZ2LxgsI1rRzLEP9QRSda S4dOUJciCLbG9jeorpUIHnQ4ktBloHUrVboD3abI39zmoRFOpbsQOd5NNPn/BytvNg/uDomG3vmF JzPeYquxizPVx7aJrN1EltoGJmmzPC1n5fEpZ5J8s3I+Lz5HNrNDtkMfviroWDQqjrC29T29SCJK bK59GOL3cZR8KCJZYWdUrMPYe6VZW8djU3bSh7owyDaCXlZIqWyYDa5G1GrYLuZ5np6YipoyUokJ MCLr1pgJu/gT9lDrGB9TVZLXlJz/PXnKSCeDDVNy11rA9wBMKEZW9RC/J2mgJrL0DPXuDhnCIG7v 5FVLhF8LH+4EkppJ99Sh4ZYGbaCvOIwWZw3gz/f2YzyJjLyc9dQdFfc/1gIVZ+abJfmdFrNZbKe0 mM2/lLTA157n1x677i6Anqmgv8DJZMb4YPamRuieqJFX8VRyCSvp7IrLgPvFRRi6lr4CqVarFEYt 5ES4tg9ORvDIatTS4/ZJoBtVF0ivN7DvJLF4o7shNmZaWK0D6DaJ8sDryDe1XxLO+FXE/n69TlGH D235CwAA//8DAFBLAwQUAAYACAAAACEA6mgPxuEAAAAOAQAADwAAAGRycy9kb3ducmV2LnhtbExP S0+DQBC+m/gfNmPirV2gYAplaKqmNw9aH/G4ZVcgsrPIbgv+e8eTXib5Mt+z3M62F2cz+s4RQryM QBiqne6oQXh53i/WIHxQpFXvyCB8Gw/b6vKiVIV2Ez2Z8yE0gk3IFwqhDWEopPR1a6zySzcY4t+H G60KDMdG6lFNbG57mUTRjbSqI05o1WDuWlN/Hk4WYf5avcuV3r15ffuY7F8f6onWNeL11Xy/4bPb gAhmDn8K+N3A/aHiYkd3Iu1Fj7CIs5SpCEmWg2BCmmYxiCNCnuQgq1L+n1H9AAAA//8DAFBLAQIt ABQABgAIAAAAIQC2gziS/gAAAOEBAAATAAAAAAAAAAAAAAAAAAAAAABbQ29udGVudF9UeXBlc10u eG1sUEsBAi0AFAAGAAgAAAAhADj9If/WAAAAlAEAAAsAAAAAAAAAAAAAAAAALwEAAF9yZWxzLy5y ZWxzUEsBAi0AFAAGAAgAAAAhAAaygGddAgAAGAUAAA4AAAAAAAAAAAAAAAAALgIAAGRycy9lMm9E b2MueG1sUEsBAi0AFAAGAAgAAAAhAOpoD8bhAAAADgEAAA8AAAAAAAAAAAAAAAAAtwQAAGRycy9k b3ducmV2LnhtbFBLBQYAAAAABAAEAPMAAADFBQAAAAA= " fillcolor="#0f9ed5 [3207]" strokecolor="#02171f [487]" strokeweight="1.5pt">
                <v:stroke joinstyle="miter"/>
              </v:roundrect>
            </w:pict>
          </mc:Fallback>
        </mc:AlternateContent>
      </w:r>
      <w:r>
        <w:t>The code internally (Pseudocode example) would process it as:</w:t>
      </w:r>
    </w:p>
    <w:p w14:paraId="05F3BFA2" w14:textId="55F5F926" w:rsidR="00592F7F" w:rsidRPr="00147EEC" w:rsidRDefault="00592F7F" w:rsidP="00592F7F">
      <w:pPr>
        <w:rPr>
          <w:b/>
          <w:bCs/>
          <w:i/>
          <w:iCs/>
        </w:rPr>
      </w:pPr>
      <w:r>
        <w:rPr>
          <w:b/>
          <w:bCs/>
          <w:i/>
          <w:iCs/>
        </w:rPr>
        <w:t>User=’admin’ password=’strongpassword’</w:t>
      </w:r>
    </w:p>
    <w:p w14:paraId="730B6CC2" w14:textId="712B8B41" w:rsidR="00592F7F" w:rsidRDefault="00592F7F" w:rsidP="00592F7F"/>
    <w:p w14:paraId="1858568D" w14:textId="642670F1" w:rsidR="00592F7F" w:rsidRDefault="00175E0C" w:rsidP="00592F7F">
      <w:r>
        <w:rPr>
          <w:noProof/>
        </w:rPr>
        <mc:AlternateContent>
          <mc:Choice Requires="wps">
            <w:drawing>
              <wp:anchor distT="0" distB="0" distL="114300" distR="114300" simplePos="0" relativeHeight="251663360" behindDoc="1" locked="0" layoutInCell="1" allowOverlap="1" wp14:anchorId="10BA1CCF" wp14:editId="744C813D">
                <wp:simplePos x="0" y="0"/>
                <wp:positionH relativeFrom="column">
                  <wp:posOffset>-95942</wp:posOffset>
                </wp:positionH>
                <wp:positionV relativeFrom="paragraph">
                  <wp:posOffset>708484</wp:posOffset>
                </wp:positionV>
                <wp:extent cx="3337083" cy="425513"/>
                <wp:effectExtent l="12700" t="12700" r="15875" b="19050"/>
                <wp:wrapNone/>
                <wp:docPr id="233253841" name="Rounded Rectangle 1"/>
                <wp:cNvGraphicFramePr/>
                <a:graphic xmlns:a="http://schemas.openxmlformats.org/drawingml/2006/main">
                  <a:graphicData uri="http://schemas.microsoft.com/office/word/2010/wordprocessingShape">
                    <wps:wsp>
                      <wps:cNvSpPr/>
                      <wps:spPr>
                        <a:xfrm>
                          <a:off x="0" y="0"/>
                          <a:ext cx="3337083" cy="425513"/>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E1652E" id="Rounded Rectangle 1" o:spid="_x0000_s1026" style="position:absolute;margin-left:-7.55pt;margin-top:55.8pt;width:262.75pt;height:33.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GrUXgIAABgFAAAOAAAAZHJzL2Uyb0RvYy54bWysVN9v2yAQfp+0/wHxvtrOj7WL6lRRq06T qjZqO/WZYqgtYY4dJE721+/AjlN11SZNe4GDu/s4Pr7j/GLXGrZV6BuwJS9Ocs6UlVA19qXk3x+v P51x5oOwlTBgVcn3yvOL5ccP551bqAnUYCqFjECsX3Su5HUIbpFlXtaqFf4EnLLk1ICtCLTEl6xC 0RF6a7JJnn/OOsDKIUjlPe1e9U6+TPhaKxnutPYqMFNyqi2kEdP4HMdseS4WLyhc3cihDPEPVbSi sXToCHUlgmAbbH6DahuJ4EGHEwltBlo3UqU70G2K/M1tHmrhVLoLkePdSJP/f7Dydvvg1kg0dM4v PJnxFjuNbZypPrZLZO1HstQuMEmb0+n0ND+bcibJN5vM58U0spkdsx368FVBy6JRcoSNre7pRRJR YnvjQx9/iKPkYxHJCnujYh3G3ivNmoqOnaTspA91aZBtBb2skFLZMOtdtahUv13M8zw9MRU1ZqQS E2BE1o0xI3bxJ+y+1iE+pqokrzE5/3vymJFOBhvG5LaxgO8BmFAMrOo+/kBST01k6Rmq/RoZQi9u 7+R1Q4TfCB/WAknNpHvq0HBHgzbQlRwGi7Ma8Od7+zGeREZezjrqjpL7HxuBijPzzZL8vhSzWWyn tJjNTye0wNee59ceu2kvgZ6poL/AyWTG+GAOpkZon6iRV/FUcgkr6eySy4CHxWXou5a+AqlWqxRG LeREuLEPTkbwyGrU0uPuSaAbVBdIr7dw6CSxeKO7PjZmWlhtAugmifLI68A3tV8SzvBVxP5+vU5R xw9t+QsAAP//AwBQSwMEFAAGAAgAAAAhAOA9l7DjAAAAEAEAAA8AAABkcnMvZG93bnJldi54bWxM T01PwzAMvSPxHyIjcdvSbKxUXdNpgHbjwMaHOGaNaSsapzTZWv495gQXS/Z7fh/FZnKdOOMQWk8a 1DwBgVR521Kt4eV5N8tAhGjIms4TavjGAJvy8qIwufUj7fF8iLVgEQq50dDE2OdShqpBZ8Lc90iM ffjBmcjrUEs7mJHFXScXSZJKZ1pih8b0eN9g9Xk4OQ3T1/JdLu32Ldi7p8Xu9bEaKau0vr6aHtY8 tmsQEaf49wG/HTg/lBzs6E9kg+g0zNRKMZUBpVIQzFip5AbEkS+3WQqyLOT/IuUPAAAA//8DAFBL AQItABQABgAIAAAAIQC2gziS/gAAAOEBAAATAAAAAAAAAAAAAAAAAAAAAABbQ29udGVudF9UeXBl c10ueG1sUEsBAi0AFAAGAAgAAAAhADj9If/WAAAAlAEAAAsAAAAAAAAAAAAAAAAALwEAAF9yZWxz Ly5yZWxzUEsBAi0AFAAGAAgAAAAhAEsMatReAgAAGAUAAA4AAAAAAAAAAAAAAAAALgIAAGRycy9l Mm9Eb2MueG1sUEsBAi0AFAAGAAgAAAAhAOA9l7DjAAAAEAEAAA8AAAAAAAAAAAAAAAAAuAQAAGRy cy9kb3ducmV2LnhtbFBLBQYAAAAABAAEAPMAAADIBQAAAAA= " fillcolor="#0f9ed5 [3207]" strokecolor="#02171f [487]" strokeweight="1.5pt">
                <v:stroke joinstyle="miter"/>
              </v:roundrect>
            </w:pict>
          </mc:Fallback>
        </mc:AlternateContent>
      </w:r>
      <w:r>
        <w:t xml:space="preserve">An SQL injection would take advantage of the internal code and trick it by entering the ‘ symbol to make it look like that that was the end of the user’s text entered but it wasn’t. the attacker could then enter more new code after the ‘ symbol. For example, the attacker could enter in the password field </w:t>
      </w:r>
      <w:r>
        <w:rPr>
          <w:b/>
          <w:bCs/>
          <w:i/>
          <w:iCs/>
        </w:rPr>
        <w:t>strongpassword’=’succes</w:t>
      </w:r>
      <w:r>
        <w:t>s it would look like in the code:</w:t>
      </w:r>
    </w:p>
    <w:p w14:paraId="0FFD0D4F" w14:textId="77777777" w:rsidR="00592F7F" w:rsidRPr="00147EEC" w:rsidRDefault="00592F7F" w:rsidP="00592F7F">
      <w:pPr>
        <w:rPr>
          <w:b/>
          <w:bCs/>
          <w:i/>
          <w:iCs/>
        </w:rPr>
      </w:pPr>
      <w:r>
        <w:rPr>
          <w:b/>
          <w:bCs/>
          <w:i/>
          <w:iCs/>
        </w:rPr>
        <w:t>User=’admin’ password=’strongpassword’=’success’</w:t>
      </w:r>
    </w:p>
    <w:p w14:paraId="79F43802" w14:textId="77777777" w:rsidR="00592F7F" w:rsidRDefault="00592F7F" w:rsidP="00592F7F"/>
    <w:p w14:paraId="29159A4A" w14:textId="1726CCE4" w:rsidR="00175E0C" w:rsidRDefault="00592F7F" w:rsidP="00592F7F">
      <w:r>
        <w:t>This hypothetically could allow the user to modify and change the internal code just by entering it in the log in or anywhere on the application.</w:t>
      </w:r>
    </w:p>
    <w:p w14:paraId="24A7F1F1" w14:textId="2A008B80" w:rsidR="00760B14" w:rsidRDefault="00760B14" w:rsidP="00592F7F">
      <w:r>
        <w:br w:type="page"/>
      </w:r>
    </w:p>
    <w:p w14:paraId="6B000001" w14:textId="6B000002" w:rsidR="00F665FE" w:rsidRDefault="00F665FE">
      <w:pPr>
        <w:pStyle w:val="Heading1"/>
        <w:rPr>
          <w:rStyle w:val="IntenseEmphasis"/>
          <w:b/>
          <w:bCs/>
          <w:caps/>
          <w:color w:val="FFFFFF" w:themeColor="background1"/>
          <w:spacing w:val="15"/>
        </w:rPr>
      </w:pPr>
      <w:r>
        <w:rPr>
          <w:rStyle w:val="IntenseEmphasis"/>
          <w:b/>
          <w:bCs/>
          <w:caps/>
          <w:color w:val="FFFFFF" w:themeColor="background1"/>
          <w:spacing w:val="15"/>
        </w:rPr>
        <w:t xml:space="preserve">Technical &amp; architecture security requirements</w:t>
      </w:r>
    </w:p>
    <w:p w14:paraId="6B000003" w14:textId="6B000004" w:rsidR="00F665FE" w:rsidRDefault="00F665FE">
      <w:r>
        <w:rPr>
          <w:rFonts w:eastAsia="Arial"/>
        </w:rPr>
        <w:t xml:space="preserve">This section sets out the non-functional security requirements for CheckUpp’s technical architecture: a serverless-hosted application that exchanges patients’ private, medical and financial data with external applications through JSON-based REST API calls across a distributed, microservices architecture. It covers how data is protected in transit and at rest, how the APIs and service-to-service calls are secured, how medical data exchange is standardised, and how the system is audited, backed up and hosted.</w:t>
      </w:r>
    </w:p>
    <w:p w14:paraId="6B000005" w14:textId="6B000006" w:rsidR="00F665FE" w:rsidRDefault="00F665FE">
      <w:pPr>
        <w:pStyle w:val="Heading2"/>
      </w:pPr>
      <w:r>
        <w:t xml:space="preserve">Encryption in transit (in-flight)</w:t>
      </w:r>
    </w:p>
    <w:p w14:paraId="6B000007" w14:textId="6B000008" w:rsidR="00F665FE" w:rsidRDefault="00F665FE">
      <w:r>
        <w:rPr>
          <w:rFonts w:eastAsia="Arial"/>
        </w:rPr>
        <w:t xml:space="preserve">All data moving between the user’s device, CheckUpp’s services, and any external application must be encrypted while in transit so it cannot be read or altered if intercepted.</w:t>
      </w:r>
    </w:p>
    <w:p w14:paraId="6B000009" w14:textId="6B00000A" w:rsidR="00F665FE" w:rsidRDefault="00F665FE">
      <w:pPr>
        <w:pStyle w:val="ListParagraph"/>
        <w:numPr>
          <w:ilvl w:val="0"/>
          <w:numId w:val="9"/>
        </w:numPr>
      </w:pPr>
      <w:r>
        <w:t xml:space="preserve">All network traffic, both user-to-app and app-to-app, must use HTTPS with TLS 1.2 or higher (TLS 1.3 preferred); plain HTTP must be rejected.</w:t>
      </w:r>
    </w:p>
    <w:p w14:paraId="6B00000B" w14:textId="6B00000C" w:rsidR="00F665FE" w:rsidRDefault="00F665FE">
      <w:pPr>
        <w:pStyle w:val="ListParagraph"/>
        <w:numPr>
          <w:ilvl w:val="0"/>
          <w:numId w:val="9"/>
        </w:numPr>
      </w:pPr>
      <w:r>
        <w:t xml:space="preserve">SSL/TLS certificates must be valid, issued by a trusted certificate authority, automatically renewed, and monitored for expiry.</w:t>
      </w:r>
    </w:p>
    <w:p w14:paraId="6B00000D" w14:textId="6B00000E" w:rsidR="00F665FE" w:rsidRDefault="00F665FE">
      <w:pPr>
        <w:pStyle w:val="ListParagraph"/>
        <w:numPr>
          <w:ilvl w:val="0"/>
          <w:numId w:val="9"/>
        </w:numPr>
      </w:pPr>
      <w:r>
        <w:t xml:space="preserve">HTTP Strict Transport Security (HSTS) must be enabled so clients only ever connect over TLS.</w:t>
      </w:r>
    </w:p>
    <w:p w14:paraId="6B00000F" w14:textId="6B000010" w:rsidR="00F665FE" w:rsidRDefault="00F665FE">
      <w:pPr>
        <w:pStyle w:val="ListParagraph"/>
        <w:numPr>
          <w:ilvl w:val="0"/>
          <w:numId w:val="9"/>
        </w:numPr>
      </w:pPr>
      <w:r>
        <w:t xml:space="preserve">Service-to-service calls between microservices should use mutual TLS (mTLS) so both ends of every internal API call authenticate each other.</w:t>
      </w:r>
    </w:p>
    <w:p w14:paraId="6B000011" w14:textId="6B000012" w:rsidR="00F665FE" w:rsidRDefault="00F665FE">
      <w:pPr>
        <w:pStyle w:val="ListParagraph"/>
        <w:numPr>
          <w:ilvl w:val="0"/>
          <w:numId w:val="9"/>
        </w:numPr>
      </w:pPr>
      <w:r>
        <w:t xml:space="preserve">Weak or deprecated protocols and ciphers (SSL 3.0, TLS 1.0/1.1, RC4) must be disabled.</w:t>
      </w:r>
    </w:p>
    <w:p w14:paraId="6B000013" w14:textId="6B000014" w:rsidR="00F665FE" w:rsidRDefault="00F665FE">
      <w:pPr>
        <w:pStyle w:val="Heading2"/>
      </w:pPr>
      <w:r>
        <w:t xml:space="preserve">Encryption at rest</w:t>
      </w:r>
    </w:p>
    <w:p w14:paraId="6B000015" w14:textId="6B000016" w:rsidR="00F665FE" w:rsidRDefault="00F665FE">
      <w:r>
        <w:rPr>
          <w:rFonts w:eastAsia="Arial"/>
        </w:rPr>
        <w:t xml:space="preserve">All stored data, including databases, file storage, message queues and backups, must be encrypted at rest so it is unreadable if the underlying storage is accessed directly.</w:t>
      </w:r>
    </w:p>
    <w:p w14:paraId="6B000017" w14:textId="6B000018" w:rsidR="00F665FE" w:rsidRDefault="00F665FE">
      <w:pPr>
        <w:pStyle w:val="ListParagraph"/>
        <w:numPr>
          <w:ilvl w:val="0"/>
          <w:numId w:val="9"/>
        </w:numPr>
      </w:pPr>
      <w:r>
        <w:t xml:space="preserve">All databases, object/file storage and backups must be encrypted at rest using a strong algorithm such as AES-256.</w:t>
      </w:r>
    </w:p>
    <w:p w14:paraId="6B000019" w14:textId="6B00001A" w:rsidR="00F665FE" w:rsidRDefault="00F665FE">
      <w:pPr>
        <w:pStyle w:val="ListParagraph"/>
        <w:numPr>
          <w:ilvl w:val="0"/>
          <w:numId w:val="9"/>
        </w:numPr>
      </w:pPr>
      <w:r>
        <w:t xml:space="preserve">Encryption keys must be held in a managed key store (for example a cloud KMS or HSM), never hard-coded or stored alongside the data, and rotated on a defined schedule.</w:t>
      </w:r>
    </w:p>
    <w:p w14:paraId="6B00001B" w14:textId="6B00001C" w:rsidR="00F665FE" w:rsidRDefault="00F665FE">
      <w:pPr>
        <w:pStyle w:val="ListParagraph"/>
        <w:numPr>
          <w:ilvl w:val="0"/>
          <w:numId w:val="9"/>
        </w:numPr>
      </w:pPr>
      <w:r>
        <w:t xml:space="preserve">The most sensitive fields (health records, identifiers, financial details) should additionally be protected with application-level / field-level encryption.</w:t>
      </w:r>
    </w:p>
    <w:p w14:paraId="6B00001D" w14:textId="6B00001E" w:rsidR="00F665FE" w:rsidRDefault="00F665FE">
      <w:pPr>
        <w:pStyle w:val="ListParagraph"/>
        <w:numPr>
          <w:ilvl w:val="0"/>
          <w:numId w:val="9"/>
        </w:numPr>
      </w:pPr>
      <w:r>
        <w:t xml:space="preserve">Access to encryption keys must be restricted by least privilege and logged.</w:t>
      </w:r>
    </w:p>
    <w:p w14:paraId="6B00001F" w14:textId="6B000020" w:rsidR="00F665FE" w:rsidRDefault="00F665FE">
      <w:pPr>
        <w:pStyle w:val="Heading2"/>
      </w:pPr>
      <w:r>
        <w:t xml:space="preserve">API security (JSON / REST between microservices)</w:t>
      </w:r>
    </w:p>
    <w:p w14:paraId="6B000021" w14:textId="6B000022" w:rsidR="00F665FE" w:rsidRDefault="00F665FE">
      <w:r>
        <w:rPr>
          <w:rFonts w:eastAsia="Arial"/>
        </w:rPr>
        <w:t xml:space="preserve">Because CheckUpp exchanges data with other applications through JSON-based REST APIs across many services, every API and every internal service call must be authenticated, authorised and validated.</w:t>
      </w:r>
    </w:p>
    <w:p w14:paraId="6B000023" w14:textId="6B000024" w:rsidR="00F665FE" w:rsidRDefault="00F665FE">
      <w:pPr>
        <w:pStyle w:val="ListParagraph"/>
        <w:numPr>
          <w:ilvl w:val="0"/>
          <w:numId w:val="9"/>
        </w:numPr>
      </w:pPr>
      <w:r>
        <w:t xml:space="preserve">All external and internal APIs must sit behind an API gateway that enforces authentication, authorisation, rate limiting and logging.</w:t>
      </w:r>
    </w:p>
    <w:p w14:paraId="6B000025" w14:textId="6B000026" w:rsidR="00F665FE" w:rsidRDefault="00F665FE">
      <w:pPr>
        <w:pStyle w:val="ListParagraph"/>
        <w:numPr>
          <w:ilvl w:val="0"/>
          <w:numId w:val="9"/>
        </w:numPr>
      </w:pPr>
      <w:r>
        <w:t xml:space="preserve">Services must authenticate to one another (for example OAuth 2.0 client-credentials or mTLS); no service should trust another simply because it is internal.</w:t>
      </w:r>
    </w:p>
    <w:p w14:paraId="6B000027" w14:textId="6B000028" w:rsidR="00F665FE" w:rsidRDefault="00F665FE">
      <w:pPr>
        <w:pStyle w:val="ListParagraph"/>
        <w:numPr>
          <w:ilvl w:val="0"/>
          <w:numId w:val="9"/>
        </w:numPr>
      </w:pPr>
      <w:r>
        <w:t xml:space="preserve">Authorisation must follow least privilege: each token or service is granted only the specific scopes it needs.</w:t>
      </w:r>
    </w:p>
    <w:p w14:paraId="6B000029" w14:textId="6B00002A" w:rsidR="00F665FE" w:rsidRDefault="00F665FE">
      <w:pPr>
        <w:pStyle w:val="ListParagraph"/>
        <w:numPr>
          <w:ilvl w:val="0"/>
          <w:numId w:val="9"/>
        </w:numPr>
      </w:pPr>
      <w:r>
        <w:t xml:space="preserve">Every incoming JSON payload must be validated against a strict schema; malformed or oversized requests must be rejected (this also addresses the character-length and SQL-injection risks noted earlier).</w:t>
      </w:r>
    </w:p>
    <w:p w14:paraId="6B00002B" w14:textId="6B00002C" w:rsidR="00F665FE" w:rsidRDefault="00F665FE">
      <w:pPr>
        <w:pStyle w:val="ListParagraph"/>
        <w:numPr>
          <w:ilvl w:val="0"/>
          <w:numId w:val="9"/>
        </w:numPr>
      </w:pPr>
      <w:r>
        <w:t xml:space="preserve">Rate limiting and throttling must be applied per client/IP to limit brute-force and abuse (links to the brute-force and DDoS findings).</w:t>
      </w:r>
    </w:p>
    <w:p w14:paraId="6B00002D" w14:textId="6B00002E" w:rsidR="00F665FE" w:rsidRDefault="00F665FE">
      <w:pPr>
        <w:pStyle w:val="ListParagraph"/>
        <w:numPr>
          <w:ilvl w:val="0"/>
          <w:numId w:val="9"/>
        </w:numPr>
      </w:pPr>
      <w:r>
        <w:t xml:space="preserve">Sensitive data must never be placed in URLs or query strings, only in encrypted request bodies or headers; API documentation such as Swagger must not be publicly accessible in production.</w:t>
      </w:r>
    </w:p>
    <w:p w14:paraId="6B00002F" w14:textId="6B000030" w:rsidR="00F665FE" w:rsidRDefault="00F665FE">
      <w:pPr>
        <w:pStyle w:val="ListParagraph"/>
        <w:numPr>
          <w:ilvl w:val="0"/>
          <w:numId w:val="9"/>
        </w:numPr>
      </w:pPr>
      <w:r>
        <w:t xml:space="preserve">APIs must be versioned so security fixes can be rolled out without breaking the applications that integrate with CheckUpp.</w:t>
      </w:r>
    </w:p>
    <w:p w14:paraId="6B000031" w14:textId="6B000032" w:rsidR="00F665FE" w:rsidRDefault="00F665FE">
      <w:pPr>
        <w:pStyle w:val="Heading2"/>
      </w:pPr>
      <w:r>
        <w:t xml:space="preserve">Authentication tokens &amp; session management (time tokens)</w:t>
      </w:r>
    </w:p>
    <w:p w14:paraId="6B000033" w14:textId="6B000034" w:rsidR="00F665FE" w:rsidRDefault="00F665FE">
      <w:r>
        <w:rPr>
          <w:rFonts w:eastAsia="Arial"/>
        </w:rPr>
        <w:t xml:space="preserve">Access to the app and its APIs must be controlled with short-lived, cryptographically signed tokens, so credentials are not constantly re-sent and access expires automatically.</w:t>
      </w:r>
    </w:p>
    <w:p w14:paraId="6B000035" w14:textId="6B000036" w:rsidR="00F665FE" w:rsidRDefault="00F665FE">
      <w:pPr>
        <w:pStyle w:val="ListParagraph"/>
        <w:numPr>
          <w:ilvl w:val="0"/>
          <w:numId w:val="9"/>
        </w:numPr>
      </w:pPr>
      <w:r>
        <w:t xml:space="preserve">Sessions and API access must use signed, time-limited tokens (for example OAuth 2.0 / JWT) with a short expiry, rather than long-lived credentials.</w:t>
      </w:r>
    </w:p>
    <w:p w14:paraId="6B000037" w14:textId="6B000038" w:rsidR="00F665FE" w:rsidRDefault="00F665FE">
      <w:pPr>
        <w:pStyle w:val="ListParagraph"/>
        <w:numPr>
          <w:ilvl w:val="0"/>
          <w:numId w:val="9"/>
        </w:numPr>
      </w:pPr>
      <w:r>
        <w:t xml:space="preserve">Longer-lived refresh tokens must be stored securely, be revocable, and be rotated; all tokens must be invalidated on logout, password change, or suspected compromise.</w:t>
      </w:r>
    </w:p>
    <w:p w14:paraId="6B000039" w14:textId="6B00003A" w:rsidR="00F665FE" w:rsidRDefault="00F665FE">
      <w:pPr>
        <w:pStyle w:val="ListParagraph"/>
        <w:numPr>
          <w:ilvl w:val="0"/>
          <w:numId w:val="9"/>
        </w:numPr>
      </w:pPr>
      <w:r>
        <w:t xml:space="preserve">Tokens must be signed (and ideally encrypted), and their signature and expiry validated on every request.</w:t>
      </w:r>
    </w:p>
    <w:p w14:paraId="6B00003B" w14:textId="6B00003C" w:rsidR="00F665FE" w:rsidRDefault="00F665FE">
      <w:pPr>
        <w:pStyle w:val="ListParagraph"/>
        <w:numPr>
          <w:ilvl w:val="0"/>
          <w:numId w:val="9"/>
        </w:numPr>
      </w:pPr>
      <w:r>
        <w:t xml:space="preserve">Replay protection (short token lifetimes plus timestamps/nonces) must be in place so a captured token cannot be reused.</w:t>
      </w:r>
    </w:p>
    <w:p w14:paraId="6B00003D" w14:textId="6B00003E" w:rsidR="00F665FE" w:rsidRDefault="00F665FE">
      <w:pPr>
        <w:pStyle w:val="ListParagraph"/>
        <w:numPr>
          <w:ilvl w:val="0"/>
          <w:numId w:val="9"/>
        </w:numPr>
      </w:pPr>
      <w:r>
        <w:t xml:space="preserve">Tokens must be transmitted only over TLS and must never be written to logs or stored in insecure client storage.</w:t>
      </w:r>
    </w:p>
    <w:p w14:paraId="6B00003F" w14:textId="6B000040" w:rsidR="00F665FE" w:rsidRDefault="00F665FE">
      <w:pPr>
        <w:pStyle w:val="Heading2"/>
      </w:pPr>
      <w:r>
        <w:t xml:space="preserve">Medical data exchange protocols &amp; formats</w:t>
      </w:r>
    </w:p>
    <w:p w14:paraId="6B000041" w14:textId="6B000042" w:rsidR="00F665FE" w:rsidRDefault="00F665FE">
      <w:r>
        <w:rPr>
          <w:rFonts w:eastAsia="Arial"/>
        </w:rPr>
        <w:t xml:space="preserve">When CheckUpp exchanges medical data with other applications it must use recognised healthcare data-exchange standards and agreed formats, rather than ad-hoc structures, so data is shared consistently, securely and only with authorisation.</w:t>
      </w:r>
    </w:p>
    <w:p w14:paraId="6B000043" w14:textId="6B000044" w:rsidR="00F665FE" w:rsidRDefault="00F665FE">
      <w:pPr>
        <w:pStyle w:val="ListParagraph"/>
        <w:numPr>
          <w:ilvl w:val="0"/>
          <w:numId w:val="9"/>
        </w:numPr>
      </w:pPr>
      <w:r>
        <w:t xml:space="preserve">Health data exchanged with other applications should use an established healthcare interoperability standard; HL7 FHIR is the natural fit because it is a modern JSON/REST-based standard (with HL7 v2 or DICOM where required for legacy systems or medical imaging).</w:t>
      </w:r>
    </w:p>
    <w:p w14:paraId="6B000045" w14:textId="6B000046" w:rsidR="00F665FE" w:rsidRDefault="00F665FE">
      <w:pPr>
        <w:pStyle w:val="ListParagraph"/>
        <w:numPr>
          <w:ilvl w:val="0"/>
          <w:numId w:val="9"/>
        </w:numPr>
      </w:pPr>
      <w:r>
        <w:t xml:space="preserve">Each integration must have an agreed, documented data contract / schema (fields, formats, units) so both applications interpret the data identically.</w:t>
      </w:r>
    </w:p>
    <w:p w14:paraId="6B000047" w14:textId="6B000048" w:rsidR="00F665FE" w:rsidRDefault="00F665FE">
      <w:pPr>
        <w:pStyle w:val="ListParagraph"/>
        <w:numPr>
          <w:ilvl w:val="0"/>
          <w:numId w:val="9"/>
        </w:numPr>
      </w:pPr>
      <w:r>
        <w:t xml:space="preserve">Data may only be exchanged where there is a lawful basis and, where required, the patient’s consent; the receiving application must meet equivalent security and privacy standards.</w:t>
      </w:r>
    </w:p>
    <w:p w14:paraId="6B000049" w14:textId="6B00004A" w:rsidR="00F665FE" w:rsidRDefault="00F665FE">
      <w:pPr>
        <w:pStyle w:val="ListParagraph"/>
        <w:numPr>
          <w:ilvl w:val="0"/>
          <w:numId w:val="9"/>
        </w:numPr>
      </w:pPr>
      <w:r>
        <w:t xml:space="preserve">All exchange must occur over the encrypted, authenticated API channels defined above, and every exchange must be recorded in the audit trail.</w:t>
      </w:r>
    </w:p>
    <w:p w14:paraId="6B00004B" w14:textId="6B00004C" w:rsidR="00F665FE" w:rsidRDefault="00F665FE">
      <w:pPr>
        <w:pStyle w:val="Heading2"/>
      </w:pPr>
      <w:r>
        <w:t xml:space="preserve">Audit trail &amp; audit columns</w:t>
      </w:r>
    </w:p>
    <w:p w14:paraId="6B00004D" w14:textId="6B00004E" w:rsidR="00F665FE" w:rsidRDefault="00F665FE">
      <w:r>
        <w:rPr>
          <w:rFonts w:eastAsia="Arial"/>
        </w:rPr>
        <w:t xml:space="preserve">Every meaningful action and every change to data must be recorded, so the system can show who did what, to which record, and when; needed both for security investigation and for compliance with health-records law.</w:t>
      </w:r>
    </w:p>
    <w:p w14:paraId="6B00004F" w14:textId="6B000050" w:rsidR="00F665FE" w:rsidRDefault="00F665FE">
      <w:pPr>
        <w:pStyle w:val="ListParagraph"/>
        <w:numPr>
          <w:ilvl w:val="0"/>
          <w:numId w:val="9"/>
        </w:numPr>
      </w:pPr>
      <w:r>
        <w:t xml:space="preserve">Every database record should carry audit columns: created-by, created-at, last-modified-by and last-modified-at (and, for soft deletes, deleted-by / deleted-at) so changes are traceable and records are not hard-deleted.</w:t>
      </w:r>
    </w:p>
    <w:p w14:paraId="6B000051" w14:textId="6B000052" w:rsidR="00F665FE" w:rsidRDefault="00F665FE">
      <w:pPr>
        <w:pStyle w:val="ListParagraph"/>
        <w:numPr>
          <w:ilvl w:val="0"/>
          <w:numId w:val="9"/>
        </w:numPr>
      </w:pPr>
      <w:r>
        <w:t xml:space="preserve">A separate, append-only (immutable / tamper-evident) audit log must capture security-relevant events: logins, failed logins, access to health records, data exports, permission changes and administrative actions.</w:t>
      </w:r>
    </w:p>
    <w:p w14:paraId="6B000053" w14:textId="6B000054" w:rsidR="00F665FE" w:rsidRDefault="00F665FE">
      <w:pPr>
        <w:pStyle w:val="ListParagraph"/>
        <w:numPr>
          <w:ilvl w:val="0"/>
          <w:numId w:val="9"/>
        </w:numPr>
      </w:pPr>
      <w:r>
        <w:t xml:space="preserve">Read access to patient health records must itself be logged (who viewed which record and when), consistent with My Health Records and health-privacy obligations.</w:t>
      </w:r>
    </w:p>
    <w:p w14:paraId="6B000055" w14:textId="6B000056" w:rsidR="00F665FE" w:rsidRDefault="00F665FE">
      <w:pPr>
        <w:pStyle w:val="ListParagraph"/>
        <w:numPr>
          <w:ilvl w:val="0"/>
          <w:numId w:val="9"/>
        </w:numPr>
      </w:pPr>
      <w:r>
        <w:t xml:space="preserve">Audit logs must be protected from modification or deletion (including by administrators), retained for a defined period, and time-synchronised across all services.</w:t>
      </w:r>
    </w:p>
    <w:p w14:paraId="6B000057" w14:textId="6B000058" w:rsidR="00F665FE" w:rsidRDefault="00F665FE">
      <w:pPr>
        <w:pStyle w:val="Heading2"/>
      </w:pPr>
      <w:r>
        <w:t xml:space="preserve">Backups — hot and cold</w:t>
      </w:r>
    </w:p>
    <w:p w14:paraId="6B000059" w14:textId="6B00005A" w:rsidR="00F665FE" w:rsidRDefault="00F665FE">
      <w:r>
        <w:rPr>
          <w:rFonts w:eastAsia="Arial"/>
        </w:rPr>
        <w:t xml:space="preserve">Backups must be designed around recovery objectives, with a fast hot copy for quick recovery and an isolated cold copy for disaster recovery and ransomware protection.</w:t>
      </w:r>
    </w:p>
    <w:p w14:paraId="6B00005B" w14:textId="6B00005C" w:rsidR="00F665FE" w:rsidRDefault="00F665FE">
      <w:pPr>
        <w:pStyle w:val="ListParagraph"/>
        <w:numPr>
          <w:ilvl w:val="0"/>
          <w:numId w:val="9"/>
        </w:numPr>
      </w:pPr>
      <w:r>
        <w:t xml:space="preserve">Hot backups: frequent, online, recent copies (for example replicas or point-in-time snapshots) that allow rapid recovery with minimal data loss.</w:t>
      </w:r>
    </w:p>
    <w:p w14:paraId="6B00005D" w14:textId="6B00005E" w:rsidR="00F665FE" w:rsidRDefault="00F665FE">
      <w:pPr>
        <w:pStyle w:val="ListParagraph"/>
        <w:numPr>
          <w:ilvl w:val="0"/>
          <w:numId w:val="9"/>
        </w:numPr>
      </w:pPr>
      <w:r>
        <w:t xml:space="preserve">Cold backups: periodic copies kept offline or in separate, immutable storage, ideally in a separate location or account, so they survive ransomware or compromise of the primary environment.</w:t>
      </w:r>
    </w:p>
    <w:p w14:paraId="6B00005F" w14:textId="6B000060" w:rsidR="00F665FE" w:rsidRDefault="00F665FE">
      <w:pPr>
        <w:pStyle w:val="ListParagraph"/>
        <w:numPr>
          <w:ilvl w:val="0"/>
          <w:numId w:val="9"/>
        </w:numPr>
      </w:pPr>
      <w:r>
        <w:t xml:space="preserve">Recovery objectives must be defined and agreed: a Recovery Point Objective (how much data loss is acceptable) and a Recovery Time Objective (how quickly service must be restored).</w:t>
      </w:r>
    </w:p>
    <w:p w14:paraId="6B000061" w14:textId="6B000062" w:rsidR="00F665FE" w:rsidRDefault="00F665FE">
      <w:pPr>
        <w:pStyle w:val="ListParagraph"/>
        <w:numPr>
          <w:ilvl w:val="0"/>
          <w:numId w:val="9"/>
        </w:numPr>
      </w:pPr>
      <w:r>
        <w:t xml:space="preserve">All backups must be encrypted (in transit and at rest) and access-controlled, and restores must be tested on a regular schedule to confirm they work.</w:t>
      </w:r>
    </w:p>
    <w:p w14:paraId="6B000063" w14:textId="6B000064" w:rsidR="00F665FE" w:rsidRDefault="00F665FE">
      <w:pPr>
        <w:pStyle w:val="Heading2"/>
      </w:pPr>
      <w:r>
        <w:t xml:space="preserve">Serverless hosting security</w:t>
      </w:r>
    </w:p>
    <w:p w14:paraId="6B000065" w14:textId="6B000066" w:rsidR="00F665FE" w:rsidRDefault="00F665FE">
      <w:r>
        <w:rPr>
          <w:rFonts w:eastAsia="Arial"/>
        </w:rPr>
        <w:t xml:space="preserve">Because CheckUpp is hosted on serverless infrastructure, security responsibilities are shared with the cloud provider and the focus shifts to permissions, secrets, dependencies and the API gateway rather than patching servers.</w:t>
      </w:r>
    </w:p>
    <w:p w14:paraId="6B000067" w14:textId="6B000068" w:rsidR="00F665FE" w:rsidRDefault="00F665FE">
      <w:pPr>
        <w:pStyle w:val="ListParagraph"/>
        <w:numPr>
          <w:ilvl w:val="0"/>
          <w:numId w:val="9"/>
        </w:numPr>
      </w:pPr>
      <w:r>
        <w:t xml:space="preserve">Apply the cloud shared-responsibility model: the provider secures the underlying platform, but CheckUpp remains responsible for its own code, configuration, data, identities and access.</w:t>
      </w:r>
    </w:p>
    <w:p w14:paraId="6B000069" w14:textId="6B00006A" w:rsidR="00F665FE" w:rsidRDefault="00F665FE">
      <w:pPr>
        <w:pStyle w:val="ListParagraph"/>
        <w:numPr>
          <w:ilvl w:val="0"/>
          <w:numId w:val="9"/>
        </w:numPr>
      </w:pPr>
      <w:r>
        <w:t xml:space="preserve">Each function or service must run with its own least-privilege role granting only the specific resources it needs; broad or shared admin roles must be avoided.</w:t>
      </w:r>
    </w:p>
    <w:p w14:paraId="6B00006B" w14:textId="6B00006C" w:rsidR="00F665FE" w:rsidRDefault="00F665FE">
      <w:pPr>
        <w:pStyle w:val="ListParagraph"/>
        <w:numPr>
          <w:ilvl w:val="0"/>
          <w:numId w:val="9"/>
        </w:numPr>
      </w:pPr>
      <w:r>
        <w:t xml:space="preserve">Secrets (API keys, database credentials, signing keys) must be held in a managed secrets store, not hard-coded or left in plain environment variables or source code.</w:t>
      </w:r>
    </w:p>
    <w:p w14:paraId="6B00006D" w14:textId="6B00006E" w:rsidR="00F665FE" w:rsidRDefault="00F665FE">
      <w:pPr>
        <w:pStyle w:val="ListParagraph"/>
        <w:numPr>
          <w:ilvl w:val="0"/>
          <w:numId w:val="9"/>
        </w:numPr>
      </w:pPr>
      <w:r>
        <w:t xml:space="preserve">Function dependencies and third-party libraries must be scanned for known vulnerabilities and kept up to date (supply-chain risk).</w:t>
      </w:r>
    </w:p>
    <w:p w14:paraId="6B00006F" w14:textId="6B000070" w:rsidR="00F665FE" w:rsidRDefault="00F665FE">
      <w:pPr>
        <w:pStyle w:val="ListParagraph"/>
        <w:numPr>
          <w:ilvl w:val="0"/>
          <w:numId w:val="9"/>
        </w:numPr>
      </w:pPr>
      <w:r>
        <w:t xml:space="preserve">The API gateway / CDN in front of the functions must provide a web application firewall (WAF) and DDoS protection (complements the DDoS finding).</w:t>
      </w:r>
    </w:p>
    <w:p w14:paraId="6B000071" w14:textId="6B000072" w:rsidR="00F665FE" w:rsidRDefault="00F665FE">
      <w:pPr>
        <w:pStyle w:val="Heading2"/>
      </w:pPr>
      <w:r>
        <w:t xml:space="preserve">Financial data protection</w:t>
      </w:r>
    </w:p>
    <w:p w14:paraId="6B000073" w14:textId="6B000074" w:rsidR="00F665FE" w:rsidRDefault="00F665FE">
      <w:r>
        <w:rPr>
          <w:rFonts w:eastAsia="Arial"/>
        </w:rPr>
        <w:t xml:space="preserve">CheckUpp also handles financial data, which carries its own compliance obligations on top of health-privacy law and should be isolated and minimised wherever possible.</w:t>
      </w:r>
    </w:p>
    <w:p w14:paraId="6B000075" w14:textId="6B000076" w:rsidR="00F665FE" w:rsidRDefault="00F665FE">
      <w:pPr>
        <w:pStyle w:val="ListParagraph"/>
        <w:numPr>
          <w:ilvl w:val="0"/>
          <w:numId w:val="9"/>
        </w:numPr>
      </w:pPr>
      <w:r>
        <w:t xml:space="preserve">If the app stores, processes or transmits payment-card data, it must comply with the Payment Card Industry Data Security Standard (PCI DSS).</w:t>
      </w:r>
    </w:p>
    <w:p w14:paraId="6B000077" w14:textId="6B000078" w:rsidR="00F665FE" w:rsidRDefault="00F665FE">
      <w:pPr>
        <w:pStyle w:val="ListParagraph"/>
        <w:numPr>
          <w:ilvl w:val="0"/>
          <w:numId w:val="9"/>
        </w:numPr>
      </w:pPr>
      <w:r>
        <w:t xml:space="preserve">Card payments should be handled through a PCI-compliant payment gateway using tokenisation, so raw card numbers never touch or are stored on CheckUpp’s own systems.</w:t>
      </w:r>
    </w:p>
    <w:p w14:paraId="6B000079" w14:textId="6B00007A" w:rsidR="00F665FE" w:rsidRDefault="00F665FE">
      <w:pPr>
        <w:pStyle w:val="ListParagraph"/>
        <w:numPr>
          <w:ilvl w:val="0"/>
          <w:numId w:val="9"/>
        </w:numPr>
      </w:pPr>
      <w:r>
        <w:t xml:space="preserve">Financial data must be stored separately from health data, encrypted at rest and in transit, and access restricted to the minimum number of roles.</w:t>
      </w:r>
    </w:p>
    <w:p w14:paraId="6B00007B" w14:textId="6B00007C" w:rsidR="00F665FE" w:rsidRDefault="00F665FE">
      <w:pPr>
        <w:pStyle w:val="ListParagraph"/>
        <w:numPr>
          <w:ilvl w:val="0"/>
          <w:numId w:val="9"/>
        </w:numPr>
      </w:pPr>
      <w:r>
        <w:t xml:space="preserve">Only the minimum financial information necessary should be collected and retained, in line with data-minimisation obligations under the Privacy Act.</w:t>
      </w:r>
    </w:p>
    <w:p w14:paraId="6B00007D" w14:textId="6B00007E" w:rsidR="00F665FE" w:rsidRDefault="00F665FE">
      <w:r>
        <w:br w:type="page"/>
      </w:r>
    </w:p>
    <w:p w14:paraId="0699134F" w14:textId="77777777" w:rsidR="00F665FE" w:rsidRPr="0027798A" w:rsidRDefault="00F665FE" w:rsidP="00F665FE">
      <w:pPr>
        <w:pStyle w:val="Heading1"/>
        <w:rPr>
          <w:rStyle w:val="IntenseEmphasis"/>
          <w:b/>
          <w:bCs/>
          <w:caps/>
          <w:color w:val="FFFFFF" w:themeColor="background1"/>
          <w:spacing w:val="15"/>
        </w:rPr>
      </w:pPr>
      <w:bookmarkStart w:id="24" w:name="_Toc231459874"/>
      <w:bookmarkStart w:id="25" w:name="_Toc231553800"/>
      <w:r>
        <w:rPr>
          <w:rStyle w:val="IntenseEmphasis"/>
          <w:b/>
          <w:bCs/>
          <w:caps/>
          <w:color w:val="FFFFFF" w:themeColor="background1"/>
          <w:spacing w:val="15"/>
        </w:rPr>
        <w:lastRenderedPageBreak/>
        <w:t>Privacy requirements</w:t>
      </w:r>
      <w:bookmarkEnd w:id="24"/>
      <w:bookmarkEnd w:id="25"/>
    </w:p>
    <w:p w14:paraId="398683FC" w14:textId="77777777" w:rsidR="00F665FE" w:rsidRPr="00F665FE" w:rsidRDefault="00F665FE" w:rsidP="00F665FE">
      <w:pPr>
        <w:pStyle w:val="Heading2"/>
      </w:pPr>
      <w:bookmarkStart w:id="26" w:name="_Toc231553801"/>
      <w:r>
        <w:t>Privacy Act 1988 (Cth)</w:t>
      </w:r>
      <w:bookmarkEnd w:id="26"/>
    </w:p>
    <w:p w14:paraId="78821C8E" w14:textId="77777777" w:rsidR="00F665FE" w:rsidRDefault="00F665FE" w:rsidP="00F665FE">
      <w:r>
        <w:rPr>
          <w:rFonts w:eastAsia="Arial"/>
        </w:rPr>
        <w:t>The primary federal law that governs how organisations and government agencies must handle personal information. It contains 13 Australian Privacy Principles (APPs) covering how data must be collected, stored, used, and disclosed. This app must comply because it collects and stores personal and health information about its users, who may be of any age. Breaching the APPs can result in significant fines and regulatory action by the OAIC.</w:t>
      </w:r>
    </w:p>
    <w:p w14:paraId="328E74C3" w14:textId="5610CA17" w:rsidR="00F665FE" w:rsidRDefault="00F665FE" w:rsidP="00F665FE">
      <w:r>
        <w:rPr>
          <w:rFonts w:eastAsia="Arial"/>
          <w:b/>
          <w:bCs/>
        </w:rPr>
        <w:t xml:space="preserve">Link: </w:t>
      </w:r>
      <w:hyperlink r:id="rId8" w:history="1">
        <w:r>
          <w:rPr>
            <w:rFonts w:eastAsia="Arial"/>
            <w:color w:val="1155CC"/>
            <w:u w:val="single"/>
          </w:rPr>
          <w:t>Privacy Act 1988</w:t>
        </w:r>
      </w:hyperlink>
    </w:p>
    <w:p w14:paraId="3FBC19F7" w14:textId="77777777" w:rsidR="00F81942" w:rsidRDefault="00F81942" w:rsidP="00F665FE"/>
    <w:p w14:paraId="1E223C60" w14:textId="77777777" w:rsidR="00F665FE" w:rsidRPr="001F7CAA" w:rsidRDefault="00F665FE" w:rsidP="001F7CAA">
      <w:pPr>
        <w:pStyle w:val="Heading2"/>
      </w:pPr>
      <w:bookmarkStart w:id="27" w:name="_Toc231553802"/>
      <w:r>
        <w:t>Notifiable Data Breaches (NDB) Scheme</w:t>
      </w:r>
      <w:bookmarkEnd w:id="27"/>
    </w:p>
    <w:p w14:paraId="2272F90E" w14:textId="77777777" w:rsidR="00F665FE" w:rsidRDefault="00F665FE" w:rsidP="00F665FE">
      <w:r>
        <w:rPr>
          <w:rFonts w:eastAsia="Arial"/>
        </w:rPr>
        <w:t>Part of the Privacy Act 1988 (Part IIIC). Requires organisations covered by the Privacy Act to notify both affected individuals and the OAIC if a data breach occurs that is likely to cause serious harm. For this app, any breach involving user health or personal data would almost certainly trigger this requirement. Notification must include what happened and what steps people should take to protect themselves.</w:t>
      </w:r>
    </w:p>
    <w:p w14:paraId="2FC9612F" w14:textId="7CF56E49" w:rsidR="00F665FE" w:rsidRDefault="00F665FE" w:rsidP="00F665FE">
      <w:r>
        <w:rPr>
          <w:rFonts w:eastAsia="Arial"/>
          <w:b/>
          <w:bCs/>
        </w:rPr>
        <w:t xml:space="preserve">Link: </w:t>
      </w:r>
      <w:hyperlink r:id="rId9" w:history="1">
        <w:r>
          <w:rPr>
            <w:rFonts w:eastAsia="Arial"/>
            <w:color w:val="1155CC"/>
            <w:u w:val="single"/>
          </w:rPr>
          <w:t>About the NDB Scheme</w:t>
        </w:r>
      </w:hyperlink>
    </w:p>
    <w:p w14:paraId="3BAD8990" w14:textId="77777777" w:rsidR="00F81942" w:rsidRDefault="00F81942" w:rsidP="00F665FE"/>
    <w:p w14:paraId="5BA20C68" w14:textId="77777777" w:rsidR="00F665FE" w:rsidRPr="001F7CAA" w:rsidRDefault="00F665FE" w:rsidP="001F7CAA">
      <w:pPr>
        <w:pStyle w:val="Heading2"/>
      </w:pPr>
      <w:bookmarkStart w:id="28" w:name="_Toc231553803"/>
      <w:r>
        <w:t>My Health Records Act 2012 (Cth)</w:t>
      </w:r>
      <w:bookmarkEnd w:id="28"/>
    </w:p>
    <w:p w14:paraId="72C2E4CB" w14:textId="77777777" w:rsidR="00F665FE" w:rsidRDefault="00F665FE" w:rsidP="00F665FE">
      <w:r>
        <w:rPr>
          <w:rFonts w:eastAsia="Arial"/>
        </w:rPr>
        <w:t>Establishes and governs the national My Health Record system, setting strict rules on how health information in that system may be collected, used, and disclosed, backed by civil penalties for misuse. Relevant to CheckUpp only if it connects to or exchanges data with the My Health Record system; if it does, this Act’s authorisation and access-control requirements apply in addition to the Privacy Act.</w:t>
      </w:r>
    </w:p>
    <w:p w14:paraId="39D038FB" w14:textId="6F565FD5" w:rsidR="00F665FE" w:rsidRDefault="00F665FE" w:rsidP="00F665FE">
      <w:r>
        <w:rPr>
          <w:rFonts w:eastAsia="Arial"/>
          <w:b/>
          <w:bCs/>
        </w:rPr>
        <w:t xml:space="preserve">Link: </w:t>
      </w:r>
      <w:hyperlink r:id="rId10" w:history="1">
        <w:r>
          <w:rPr>
            <w:rFonts w:eastAsia="Arial"/>
            <w:color w:val="1155CC"/>
            <w:u w:val="single"/>
          </w:rPr>
          <w:t>My Health Records Act 2012</w:t>
        </w:r>
      </w:hyperlink>
    </w:p>
    <w:p w14:paraId="740D12E1" w14:textId="77777777" w:rsidR="00F81942" w:rsidRDefault="00F81942" w:rsidP="00F665FE"/>
    <w:p w14:paraId="0426CAFB" w14:textId="77777777" w:rsidR="00F665FE" w:rsidRPr="001F7CAA" w:rsidRDefault="00F665FE" w:rsidP="001F7CAA">
      <w:pPr>
        <w:pStyle w:val="Heading2"/>
      </w:pPr>
      <w:bookmarkStart w:id="29" w:name="_Toc231553804"/>
      <w:r>
        <w:t>Privacy and Personal Information Protection Act 1998 (NSW) — PPIPA</w:t>
      </w:r>
      <w:bookmarkEnd w:id="29"/>
    </w:p>
    <w:p w14:paraId="5F45B1D5" w14:textId="77777777" w:rsidR="00F665FE" w:rsidRDefault="00F665FE" w:rsidP="00F665FE">
      <w:r>
        <w:rPr>
          <w:rFonts w:eastAsia="Arial"/>
        </w:rPr>
        <w:t>NSW’s own privacy legislation that applies specifically to NSW public sector agencies, including NSW Health and other state agencies. It sets out rules similar to the federal Privacy Act but operates at the state level. This Act binds NSW public-sector agencies, so it applies only if CheckUpp is operated or deployed by such a body (for example a NSW Health service); a private operator is generally not bound by it and instead falls under the federal Privacy Act.</w:t>
      </w:r>
    </w:p>
    <w:p w14:paraId="0FC4307E" w14:textId="45BE3396" w:rsidR="00F665FE" w:rsidRDefault="00F665FE" w:rsidP="00F665FE">
      <w:r>
        <w:rPr>
          <w:rFonts w:eastAsia="Arial"/>
          <w:b/>
          <w:bCs/>
        </w:rPr>
        <w:t xml:space="preserve">Link: </w:t>
      </w:r>
      <w:hyperlink r:id="rId11" w:history="1">
        <w:r>
          <w:rPr>
            <w:rFonts w:eastAsia="Arial"/>
            <w:color w:val="1155CC"/>
            <w:u w:val="single"/>
          </w:rPr>
          <w:t>PPIPA 1998</w:t>
        </w:r>
      </w:hyperlink>
    </w:p>
    <w:p w14:paraId="4BCA04F3" w14:textId="202CB472" w:rsidR="00F81942" w:rsidRDefault="00F81942" w:rsidP="00F665FE">
      <w:r>
        <w:br w:type="page"/>
      </w:r>
    </w:p>
    <w:p w14:paraId="74850BC4" w14:textId="77777777" w:rsidR="00F665FE" w:rsidRPr="001F7CAA" w:rsidRDefault="00F665FE" w:rsidP="001F7CAA">
      <w:pPr>
        <w:pStyle w:val="Heading2"/>
      </w:pPr>
      <w:bookmarkStart w:id="30" w:name="_Toc231553805"/>
      <w:r>
        <w:lastRenderedPageBreak/>
        <w:t>Health Records and Information Privacy Act 2002 (NSW) — HRIPA</w:t>
      </w:r>
      <w:bookmarkEnd w:id="30"/>
    </w:p>
    <w:p w14:paraId="2F214EAC" w14:textId="77777777" w:rsidR="00F665FE" w:rsidRDefault="00F665FE" w:rsidP="00F665FE">
      <w:r>
        <w:rPr>
          <w:rFonts w:eastAsia="Arial"/>
        </w:rPr>
        <w:t>Protects health information held by NSW public and private sector organisations. Health data — which is exactly what this app is designed to handle — is classified as health information and receives the strongest level of legal protection. Any data about a user’s health, symptoms, medical history, or clinical information stored by this app falls under this Act and must be handled with extra care.</w:t>
      </w:r>
    </w:p>
    <w:p w14:paraId="2BD3E8B0" w14:textId="635E8999" w:rsidR="00F665FE" w:rsidRDefault="00F665FE" w:rsidP="00F665FE">
      <w:r>
        <w:rPr>
          <w:rFonts w:eastAsia="Arial"/>
          <w:b/>
          <w:bCs/>
        </w:rPr>
        <w:t xml:space="preserve">Link: </w:t>
      </w:r>
      <w:hyperlink r:id="rId12" w:history="1">
        <w:r>
          <w:rPr>
            <w:rFonts w:eastAsia="Arial"/>
            <w:color w:val="1155CC"/>
            <w:u w:val="single"/>
          </w:rPr>
          <w:t>HRIPA 2002</w:t>
        </w:r>
      </w:hyperlink>
    </w:p>
    <w:p w14:paraId="75C6FDC8" w14:textId="77777777" w:rsidR="00F81942" w:rsidRDefault="00F81942" w:rsidP="00F665FE"/>
    <w:p w14:paraId="7B92775C" w14:textId="77777777" w:rsidR="00F665FE" w:rsidRPr="001F7CAA" w:rsidRDefault="00F665FE" w:rsidP="001F7CAA">
      <w:pPr>
        <w:pStyle w:val="Heading2"/>
      </w:pPr>
      <w:bookmarkStart w:id="31" w:name="_Toc231553806"/>
      <w:r>
        <w:t>Australian Privacy Principles (APPs)</w:t>
      </w:r>
      <w:bookmarkEnd w:id="31"/>
    </w:p>
    <w:p w14:paraId="3CF9F2F1" w14:textId="77777777" w:rsidR="00F665FE" w:rsidRDefault="00F665FE" w:rsidP="00F665FE">
      <w:r>
        <w:rPr>
          <w:rFonts w:eastAsia="Arial"/>
        </w:rPr>
        <w:t>13 legally binding principles under the Privacy Act 1988 that govern every aspect of how personal information must be handled. They cover: what information can be collected and why, how it must be stored securely, when it can be shared with others, how individuals can access and correct their own information, and what happens when things go wrong. Several audit findings in this report directly relate to specific APPs — for example, the weak database password and missing login rate limiting likely breach APP 11 (security of personal information).</w:t>
      </w:r>
    </w:p>
    <w:p w14:paraId="5BE9DE64" w14:textId="06F97DF3" w:rsidR="00F665FE" w:rsidRDefault="00F665FE" w:rsidP="00F665FE">
      <w:r>
        <w:rPr>
          <w:rFonts w:eastAsia="Arial"/>
          <w:b/>
          <w:bCs/>
        </w:rPr>
        <w:t xml:space="preserve">Link: </w:t>
      </w:r>
      <w:hyperlink r:id="rId13" w:history="1">
        <w:r>
          <w:rPr>
            <w:rFonts w:eastAsia="Arial"/>
            <w:color w:val="1155CC"/>
            <w:u w:val="single"/>
          </w:rPr>
          <w:t>Australian Privacy Principles</w:t>
        </w:r>
      </w:hyperlink>
    </w:p>
    <w:p w14:paraId="00E17830" w14:textId="77777777" w:rsidR="00F81942" w:rsidRDefault="00F81942" w:rsidP="00F665FE"/>
    <w:p w14:paraId="3605902D" w14:textId="77777777" w:rsidR="00F665FE" w:rsidRPr="001F7CAA" w:rsidRDefault="00F665FE" w:rsidP="001F7CAA">
      <w:pPr>
        <w:pStyle w:val="Heading2"/>
      </w:pPr>
      <w:bookmarkStart w:id="32" w:name="_Toc231553807"/>
      <w:r>
        <w:t>OAIC Guidelines (APP Guidelines)</w:t>
      </w:r>
      <w:bookmarkEnd w:id="32"/>
    </w:p>
    <w:p w14:paraId="0E78CCC4" w14:textId="77777777" w:rsidR="00F665FE" w:rsidRDefault="00F665FE" w:rsidP="00F665FE">
      <w:r>
        <w:rPr>
          <w:rFonts w:eastAsia="Arial"/>
        </w:rPr>
        <w:t>Detailed guidance published by the Office of the Australian Information Commissioner explaining how each of the 13 Australian Privacy Principles should be interpreted and applied in practice. These guidelines are the practical reference for organisations trying to understand exactly what their obligations are under the Privacy Act 1988. Updated as of May 2026.</w:t>
      </w:r>
    </w:p>
    <w:p w14:paraId="4B543A71" w14:textId="70E5DB09" w:rsidR="00F665FE" w:rsidRDefault="00F665FE" w:rsidP="00F665FE">
      <w:r>
        <w:rPr>
          <w:rFonts w:eastAsia="Arial"/>
          <w:b/>
          <w:bCs/>
        </w:rPr>
        <w:t xml:space="preserve">Link: </w:t>
      </w:r>
      <w:hyperlink r:id="rId14" w:history="1">
        <w:r>
          <w:rPr>
            <w:rFonts w:eastAsia="Arial"/>
            <w:color w:val="1155CC"/>
            <w:u w:val="single"/>
          </w:rPr>
          <w:t>APP Guidelines</w:t>
        </w:r>
      </w:hyperlink>
    </w:p>
    <w:p w14:paraId="14AFE55F" w14:textId="77777777" w:rsidR="00F81942" w:rsidRDefault="00F81942" w:rsidP="00F665FE"/>
    <w:p w14:paraId="41725271" w14:textId="3D10E27A" w:rsidR="00F81942" w:rsidRPr="005C27F0" w:rsidRDefault="00F665FE" w:rsidP="005C27F0">
      <w:pPr>
        <w:pStyle w:val="Heading2"/>
      </w:pPr>
      <w:bookmarkStart w:id="33" w:name="_Toc231553808"/>
      <w:r>
        <w:t>PRIVACY AND OTHER LEGISLATION AMENDMENT ACT 2024 (CTH) — POLA ACT</w:t>
      </w:r>
      <w:bookmarkEnd w:id="33"/>
      <w:r>
        <w:t xml:space="preserve"> </w:t>
      </w:r>
    </w:p>
    <w:p w14:paraId="0E9B0978" w14:textId="77777777" w:rsidR="00F81942" w:rsidRDefault="00F665FE" w:rsidP="00F665FE">
      <w:r>
        <w:t xml:space="preserve">The first major overhaul of the Privacy Act 1988 in decades, passed in late 2024. It introduced a new statutory tort allowing individuals to sue for serious invasions of privacy, a tiered civil penalty system, new enforcement powers for the OAIC, and a strengthened security obligation under APP 11.3 requiring entities to consider "technical and organisational measures" to protect personal information — language modelled on the EU's GDPR. It also introduced automated decision-making transparency obligations under new APP 1.7, which come into effect on 10 December 2026. Relevant to this app because the strengthened security obligations apply directly to the audit findings, and any algorithmic scoring of user health or wellbeing would trigger the automated decision-making disclosure rules. </w:t>
      </w:r>
    </w:p>
    <w:p w14:paraId="1DF6DE72" w14:textId="6ACD8945" w:rsidR="00340712" w:rsidRDefault="00F665FE" w:rsidP="00F665FE">
      <w:r>
        <w:t xml:space="preserve">Link: </w:t>
      </w:r>
      <w:hyperlink r:id="rId15" w:history="1">
        <w:r>
          <w:rPr>
            <w:rStyle w:val="Hyperlink"/>
          </w:rPr>
          <w:t>Privacy and Other Legislation Amendment Act 2024</w:t>
        </w:r>
      </w:hyperlink>
      <w:r>
        <w:t xml:space="preserve"> </w:t>
      </w:r>
    </w:p>
    <w:p w14:paraId="00D231EE" w14:textId="014AD893" w:rsidR="00F81942" w:rsidRDefault="00F81942" w:rsidP="00F665FE"/>
    <w:p w14:paraId="58D77CAC" w14:textId="77777777" w:rsidR="00F81942" w:rsidRPr="005C27F0" w:rsidRDefault="00F665FE" w:rsidP="005C27F0">
      <w:pPr>
        <w:pStyle w:val="Heading2"/>
      </w:pPr>
      <w:bookmarkStart w:id="34" w:name="_Toc231553809"/>
      <w:r>
        <w:t>CHILDREN'S ONLINE PRIVACY CODE (S 26GC, PRIVACY ACT 1988)</w:t>
      </w:r>
      <w:bookmarkEnd w:id="34"/>
      <w:r>
        <w:t xml:space="preserve"> </w:t>
      </w:r>
    </w:p>
    <w:p w14:paraId="25943EF9" w14:textId="77777777" w:rsidR="00F81942" w:rsidRDefault="00F665FE" w:rsidP="00F665FE">
      <w:r>
        <w:lastRenderedPageBreak/>
        <w:t xml:space="preserve">A new code being developed by the OAIC specifically to protect the privacy of children online, created by section 26GC of the amended Privacy Act. It will be enforceable by the OAIC from 10 December 2026 and binds APP entities as well as social media, electronic and designated internet services used by children. It strengthens transparency requirements so that privacy notices must be written in clear, accessible, age-appropriate language children can understand, and introduces enhanced rights including the ability for children to request destruction of their personal information. Because CheckUpp is available to all ages and may be accessed by children, this Code applies to the extent children use the app, though it is no longer the central instrument it would be for a service used only by minors. </w:t>
      </w:r>
    </w:p>
    <w:p w14:paraId="7C649A52" w14:textId="1BC8492C" w:rsidR="00F665FE" w:rsidRDefault="00F665FE" w:rsidP="00F665FE">
      <w:r>
        <w:t xml:space="preserve">Link: </w:t>
      </w:r>
      <w:hyperlink r:id="rId16" w:history="1">
        <w:r>
          <w:rPr>
            <w:rStyle w:val="Hyperlink"/>
          </w:rPr>
          <w:t>OAIC — Children's Online Privacy Code</w:t>
        </w:r>
      </w:hyperlink>
    </w:p>
    <w:p w14:paraId="3A8144D5" w14:textId="77777777" w:rsidR="00F665FE" w:rsidRDefault="00F665FE" w:rsidP="00F665FE">
      <w:pPr>
        <w:rPr>
          <w:rStyle w:val="IntenseEmphasis"/>
        </w:rPr>
      </w:pPr>
      <w:r>
        <w:rPr>
          <w:rStyle w:val="IntenseEmphasis"/>
        </w:rPr>
        <w:br w:type="page"/>
      </w:r>
    </w:p>
    <w:p w14:paraId="0C3A81C3" w14:textId="77777777" w:rsidR="00F665FE" w:rsidRPr="0027798A" w:rsidRDefault="00F665FE" w:rsidP="00F665FE">
      <w:pPr>
        <w:pStyle w:val="Heading1"/>
        <w:rPr>
          <w:rStyle w:val="IntenseEmphasis"/>
          <w:b/>
          <w:bCs/>
          <w:caps/>
          <w:color w:val="FFFFFF" w:themeColor="background1"/>
          <w:spacing w:val="15"/>
        </w:rPr>
      </w:pPr>
      <w:bookmarkStart w:id="35" w:name="_Toc231459875"/>
      <w:bookmarkStart w:id="36" w:name="_Toc231553810"/>
      <w:r>
        <w:rPr>
          <w:rStyle w:val="IntenseEmphasis"/>
          <w:b/>
          <w:bCs/>
          <w:caps/>
          <w:color w:val="FFFFFF" w:themeColor="background1"/>
          <w:spacing w:val="15"/>
        </w:rPr>
        <w:lastRenderedPageBreak/>
        <w:t>Regulatory requirements</w:t>
      </w:r>
      <w:bookmarkEnd w:id="35"/>
      <w:bookmarkEnd w:id="36"/>
    </w:p>
    <w:p w14:paraId="5F3C962B" w14:textId="496500F6" w:rsidR="00F81942" w:rsidRPr="004C4798" w:rsidRDefault="00F665FE" w:rsidP="00F81942">
      <w:r>
        <w:t>If there is reason to believe a hacker has infected the local network or gained access to device or server, immediately disconnect affected device or devices from the network.</w:t>
        <w:br/>
        <w:t>(important do not turn off the device as it can lead to data corruption and erase trails left by the hacker or logs on what the hacker has done)</w:t>
        <w:br/>
      </w:r>
    </w:p>
    <w:p w14:paraId="3AF17578" w14:textId="77777777" w:rsidR="00F665FE" w:rsidRDefault="00F665FE" w:rsidP="005C27F0">
      <w:pPr>
        <w:pStyle w:val="Heading2"/>
      </w:pPr>
      <w:bookmarkStart w:id="37" w:name="_Toc231553811"/>
      <w:r>
        <w:t>Federal Legislation</w:t>
      </w:r>
      <w:bookmarkEnd w:id="37"/>
    </w:p>
    <w:p w14:paraId="31B98DBE" w14:textId="560E6FFE" w:rsidR="00175E0C" w:rsidRPr="00175E0C" w:rsidRDefault="00175E0C" w:rsidP="00175E0C">
      <w:pPr>
        <w:rPr>
          <w:rFonts w:eastAsia="Arial"/>
        </w:rPr>
      </w:pPr>
      <w:r>
        <w:rPr>
          <w:rFonts w:eastAsia="Arial"/>
        </w:rPr>
        <w:t>Relevant Australian legislation, codes of conduct, and official guidelines applicable to the CheckUpp medical application.</w:t>
      </w:r>
    </w:p>
    <w:p w14:paraId="5C343D1B" w14:textId="77777777" w:rsidR="00F665FE" w:rsidRPr="005C27F0" w:rsidRDefault="00F665FE" w:rsidP="005C27F0">
      <w:pPr>
        <w:pStyle w:val="Heading3"/>
      </w:pPr>
      <w:bookmarkStart w:id="38" w:name="_Toc231553812"/>
      <w:r>
        <w:t>Therapeutic Goods Act 1989 (Cth) — Software as a Medical Device (TGA)</w:t>
      </w:r>
      <w:bookmarkEnd w:id="38"/>
    </w:p>
    <w:p w14:paraId="5B191DB5" w14:textId="77777777" w:rsidR="00F665FE" w:rsidRDefault="00F665FE" w:rsidP="00F665FE">
      <w:r>
        <w:rPr>
          <w:rFonts w:eastAsia="Arial"/>
        </w:rPr>
        <w:t>The primary federal law regulating medical devices, administered by the Therapeutic Goods Administration (TGA). Software that meets the definition of a medical device under section 41BD of the Act — for example, an app that monitors, diagnoses, or influences the treatment of a health condition — is regulated as Software as a Medical Device and generally must be included in the Australian Register of Therapeutic Goods (ARTG) before it can be supplied in Australia, unless excluded or exempt. Whether CheckUpp is captured depends on its intended purpose: general health and wellness functions may be excluded, but clinical functions are likely regulated. This is one of the most significant requirements to confirm for a medical application.</w:t>
      </w:r>
    </w:p>
    <w:p w14:paraId="6D958DFB" w14:textId="601B2E3F" w:rsidR="00F665FE" w:rsidRDefault="00F665FE" w:rsidP="00F665FE">
      <w:r>
        <w:rPr>
          <w:rFonts w:eastAsia="Arial"/>
          <w:b/>
          <w:bCs/>
        </w:rPr>
        <w:t xml:space="preserve">Link: </w:t>
      </w:r>
      <w:hyperlink r:id="rId17" w:history="1">
        <w:r>
          <w:rPr>
            <w:rFonts w:eastAsia="Arial"/>
            <w:color w:val="1155CC"/>
            <w:u w:val="single"/>
          </w:rPr>
          <w:t>Regulation of software-based medical devices</w:t>
        </w:r>
      </w:hyperlink>
    </w:p>
    <w:p w14:paraId="0C8F68CF" w14:textId="77777777" w:rsidR="00F81942" w:rsidRDefault="00F81942" w:rsidP="00F665FE"/>
    <w:p w14:paraId="1D74BF3C" w14:textId="77777777" w:rsidR="00F665FE" w:rsidRPr="005C27F0" w:rsidRDefault="00F665FE" w:rsidP="005C27F0">
      <w:pPr>
        <w:pStyle w:val="Heading3"/>
      </w:pPr>
      <w:bookmarkStart w:id="39" w:name="_Toc231553813"/>
      <w:r>
        <w:t>Online Safety Act 2021 (Cth)</w:t>
      </w:r>
      <w:bookmarkEnd w:id="39"/>
    </w:p>
    <w:p w14:paraId="22D92D9A" w14:textId="77777777" w:rsidR="00F665FE" w:rsidRDefault="00F665FE" w:rsidP="00F665FE">
      <w:r>
        <w:rPr>
          <w:rFonts w:eastAsia="Arial"/>
        </w:rPr>
        <w:t>Federal law that regulates online services to protect Australians from harmful online content and conduct, administered by the eSafety Commissioner. It places obligations on providers of online services available in Australia. As a publicly available app, CheckUpp must meet these general online-safety obligations; where children may access it, child-safety considerations also apply.</w:t>
      </w:r>
    </w:p>
    <w:p w14:paraId="00B72765" w14:textId="5890045B" w:rsidR="00F665FE" w:rsidRDefault="00F665FE" w:rsidP="00F665FE">
      <w:r>
        <w:rPr>
          <w:rFonts w:eastAsia="Arial"/>
          <w:b/>
          <w:bCs/>
        </w:rPr>
        <w:t xml:space="preserve">Link: </w:t>
      </w:r>
      <w:hyperlink r:id="rId18" w:history="1">
        <w:r>
          <w:rPr>
            <w:rFonts w:eastAsia="Arial"/>
            <w:color w:val="1155CC"/>
            <w:u w:val="single"/>
          </w:rPr>
          <w:t>Online Safety Act 2021</w:t>
        </w:r>
      </w:hyperlink>
    </w:p>
    <w:p w14:paraId="368240B2" w14:textId="3DF8B4F8" w:rsidR="00F81942" w:rsidRDefault="00F81942" w:rsidP="00F665FE">
      <w:r>
        <w:br w:type="page"/>
      </w:r>
    </w:p>
    <w:p w14:paraId="0D6EF4E2" w14:textId="77777777" w:rsidR="00F665FE" w:rsidRPr="005C27F0" w:rsidRDefault="00F665FE" w:rsidP="005C27F0">
      <w:pPr>
        <w:pStyle w:val="Heading3"/>
      </w:pPr>
      <w:bookmarkStart w:id="40" w:name="_Toc231553814"/>
      <w:r>
        <w:lastRenderedPageBreak/>
        <w:t>Cybercrime Act 2001 (Cth)</w:t>
      </w:r>
      <w:bookmarkEnd w:id="40"/>
    </w:p>
    <w:p w14:paraId="74B53580" w14:textId="77777777" w:rsidR="00F665FE" w:rsidRDefault="00F665FE" w:rsidP="00F665FE">
      <w:r>
        <w:rPr>
          <w:rFonts w:eastAsia="Arial"/>
        </w:rPr>
        <w:t>Makes it a federal criminal offence to gain unauthorised access to computer systems or data, or to impair the functioning of a computer system. The vulnerabilities found in this audit — such as the publicly accessible Swagger page and the lack of login rate limiting — could make it easier for someone to commit offences under this Act. The app’s operators could also face scrutiny if those vulnerabilities were exploited and an attacker accessed user health data.</w:t>
      </w:r>
    </w:p>
    <w:p w14:paraId="66D26C11" w14:textId="7D686842" w:rsidR="00F665FE" w:rsidRDefault="00F665FE" w:rsidP="00F665FE">
      <w:r>
        <w:rPr>
          <w:rFonts w:eastAsia="Arial"/>
          <w:b/>
          <w:bCs/>
        </w:rPr>
        <w:t xml:space="preserve">Link: </w:t>
      </w:r>
      <w:hyperlink r:id="rId19" w:history="1">
        <w:r>
          <w:rPr>
            <w:rFonts w:eastAsia="Arial"/>
            <w:color w:val="1155CC"/>
            <w:u w:val="single"/>
          </w:rPr>
          <w:t>Cybercrime Act 2001</w:t>
        </w:r>
      </w:hyperlink>
    </w:p>
    <w:p w14:paraId="7B97DABE" w14:textId="77777777" w:rsidR="00F81942" w:rsidRDefault="00F81942" w:rsidP="00F665FE"/>
    <w:p w14:paraId="3188B44C" w14:textId="77777777" w:rsidR="00F665FE" w:rsidRPr="005C27F0" w:rsidRDefault="00F665FE" w:rsidP="005C27F0">
      <w:pPr>
        <w:pStyle w:val="Heading3"/>
      </w:pPr>
      <w:bookmarkStart w:id="41" w:name="_Toc231553815"/>
      <w:r>
        <w:t>Criminal Code Act 1995 (Cth)</w:t>
      </w:r>
      <w:bookmarkEnd w:id="41"/>
    </w:p>
    <w:p w14:paraId="6479A591" w14:textId="77777777" w:rsidR="00F665FE" w:rsidRDefault="00F665FE" w:rsidP="00F665FE">
      <w:r>
        <w:rPr>
          <w:rFonts w:eastAsia="Arial"/>
        </w:rPr>
        <w:t>Part 10.7 of this Act contains federal computer offence laws, including unauthorised access to, modification of, or impairment of computer data. It criminalises hacking and related activities at a federal level. Relevant to this app because several audit findings represent vulnerabilities that could be exploited to gain unauthorised access to sensitive user health data.</w:t>
      </w:r>
    </w:p>
    <w:p w14:paraId="29D1A357" w14:textId="0E662E5B" w:rsidR="00F81942" w:rsidRDefault="00F665FE" w:rsidP="00F665FE">
      <w:r>
        <w:rPr>
          <w:rFonts w:eastAsia="Arial"/>
          <w:b/>
          <w:bCs/>
        </w:rPr>
        <w:t xml:space="preserve">Link: </w:t>
      </w:r>
      <w:hyperlink r:id="rId20" w:history="1">
        <w:r>
          <w:rPr>
            <w:rFonts w:eastAsia="Arial"/>
            <w:color w:val="1155CC"/>
            <w:u w:val="single"/>
          </w:rPr>
          <w:t>Criminal Code Act 1995</w:t>
        </w:r>
      </w:hyperlink>
    </w:p>
    <w:p w14:paraId="3A547243" w14:textId="7D6A7678" w:rsidR="00F665FE" w:rsidRDefault="00F81942" w:rsidP="00F665FE">
      <w:r>
        <w:br w:type="page"/>
      </w:r>
    </w:p>
    <w:p w14:paraId="7DDD75FF" w14:textId="77777777" w:rsidR="00F665FE" w:rsidRPr="001F7CAA" w:rsidRDefault="00F665FE" w:rsidP="001F7CAA">
      <w:pPr>
        <w:pStyle w:val="Heading1"/>
      </w:pPr>
      <w:bookmarkStart w:id="42" w:name="_Toc231553816"/>
      <w:r>
        <w:lastRenderedPageBreak/>
        <w:t>Codes of Conduct / Frameworks / Guidelines</w:t>
      </w:r>
      <w:bookmarkEnd w:id="42"/>
    </w:p>
    <w:p w14:paraId="3404A7E1" w14:textId="77777777" w:rsidR="00F665FE" w:rsidRPr="001F7CAA" w:rsidRDefault="00F665FE" w:rsidP="001F7CAA">
      <w:pPr>
        <w:pStyle w:val="Heading2"/>
      </w:pPr>
      <w:bookmarkStart w:id="43" w:name="_Toc231553817"/>
      <w:r>
        <w:t>ACSC Essential Eight</w:t>
      </w:r>
      <w:bookmarkEnd w:id="43"/>
    </w:p>
    <w:p w14:paraId="31A94053" w14:textId="77777777" w:rsidR="00F665FE" w:rsidRDefault="00F665FE" w:rsidP="00F665FE">
      <w:r>
        <w:rPr>
          <w:rFonts w:eastAsia="Arial"/>
        </w:rPr>
        <w:t>Eight prioritised cybersecurity strategies published by the Australian Cyber Security Centre (ACSC) that all organisations should implement as a baseline. They include: patching applications, restricting administrative privileges, multi-factor authentication, and application control. Several findings in this audit map directly to gaps against this framework — including the lack of login rate limiting, weak passwords, and the publicly accessible Swagger API page.</w:t>
      </w:r>
    </w:p>
    <w:p w14:paraId="451584F9" w14:textId="4E0A1A9C" w:rsidR="00F665FE" w:rsidRDefault="00F665FE" w:rsidP="00F665FE">
      <w:r>
        <w:rPr>
          <w:rFonts w:eastAsia="Arial"/>
          <w:b/>
          <w:bCs/>
        </w:rPr>
        <w:t xml:space="preserve">Link: </w:t>
      </w:r>
      <w:hyperlink r:id="rId21" w:history="1">
        <w:r>
          <w:rPr>
            <w:rFonts w:eastAsia="Arial"/>
            <w:color w:val="1155CC"/>
            <w:u w:val="single"/>
          </w:rPr>
          <w:t>Essential Eight</w:t>
        </w:r>
      </w:hyperlink>
    </w:p>
    <w:p w14:paraId="28804E96" w14:textId="77777777" w:rsidR="00F81942" w:rsidRDefault="00F81942" w:rsidP="00F665FE"/>
    <w:p w14:paraId="659B0F9C" w14:textId="77777777" w:rsidR="00F665FE" w:rsidRDefault="00F665FE" w:rsidP="001F7CAA">
      <w:pPr>
        <w:pStyle w:val="Heading2"/>
      </w:pPr>
      <w:bookmarkStart w:id="44" w:name="_Toc231553818"/>
      <w:r>
        <w:t>FEDERAL LEGISLATION</w:t>
      </w:r>
      <w:bookmarkEnd w:id="44"/>
    </w:p>
    <w:p w14:paraId="231CEC44" w14:textId="77777777" w:rsidR="00F81942" w:rsidRPr="00BC7145" w:rsidRDefault="00F665FE" w:rsidP="00BC7145">
      <w:pPr>
        <w:pStyle w:val="Heading3"/>
      </w:pPr>
      <w:bookmarkStart w:id="45" w:name="_Toc231553819"/>
      <w:r>
        <w:t>CYBER SECURITY ACT 2024 (CTH)</w:t>
      </w:r>
      <w:bookmarkEnd w:id="45"/>
      <w:r>
        <w:t xml:space="preserve"> </w:t>
      </w:r>
    </w:p>
    <w:p w14:paraId="5CB72222" w14:textId="77777777" w:rsidR="00F81942" w:rsidRDefault="00F665FE" w:rsidP="00F665FE">
      <w:r>
        <w:t xml:space="preserve">Australia's first standalone cyber security legislation, introducing measures such as mandatory ransomware payment reporting, security standards for smart devices, and a Cyber Incident Review Board to conduct no-fault post-incident reviews. It also establishes "limited use" protections for information shared with government during an incident. Relevant to this app because it shapes how a serious security incident involving user health data would need to be reported and managed, and it sits alongside the Notifiable Data Breaches scheme as part of the incident-response obligations. </w:t>
      </w:r>
    </w:p>
    <w:p w14:paraId="08B2B4A2" w14:textId="63A6CEF9" w:rsidR="00F665FE" w:rsidRDefault="00F665FE" w:rsidP="00F665FE">
      <w:r>
        <w:t xml:space="preserve">Link: </w:t>
      </w:r>
      <w:hyperlink r:id="rId22" w:history="1">
        <w:r>
          <w:rPr>
            <w:rStyle w:val="Hyperlink"/>
          </w:rPr>
          <w:t>Cyber Security Act 2024</w:t>
        </w:r>
      </w:hyperlink>
    </w:p>
    <w:p w14:paraId="693C8447" w14:textId="77777777" w:rsidR="00F81942" w:rsidRDefault="00F81942" w:rsidP="00F665FE"/>
    <w:p w14:paraId="51579DDE" w14:textId="77777777" w:rsidR="00F81942" w:rsidRPr="00BC7145" w:rsidRDefault="00F665FE" w:rsidP="00BC7145">
      <w:pPr>
        <w:pStyle w:val="Heading3"/>
      </w:pPr>
      <w:bookmarkStart w:id="46" w:name="_Toc231553820"/>
      <w:r>
        <w:t>SPAM ACT 2003 (CTH)</w:t>
      </w:r>
      <w:bookmarkEnd w:id="46"/>
      <w:r>
        <w:t xml:space="preserve"> </w:t>
      </w:r>
    </w:p>
    <w:p w14:paraId="7BCCDE6A" w14:textId="7D7D7753" w:rsidR="00F81942" w:rsidRDefault="00F665FE" w:rsidP="00F665FE">
      <w:r>
        <w:t xml:space="preserve">Regulates the sending of commercial electronic messages (email, SMS) and requires consent, sender identification, and a functional unsubscribe option. Relevant to this app if it sends notifications, alerts, reminders, or updates to its users by email or SMS — those messages must comply with the consent and unsubscribe requirements under this Act. </w:t>
      </w:r>
    </w:p>
    <w:p w14:paraId="4AC85FFA" w14:textId="4E4F9D6B" w:rsidR="00F665FE" w:rsidRDefault="00F665FE" w:rsidP="00F665FE">
      <w:r>
        <w:t xml:space="preserve">Link: </w:t>
      </w:r>
      <w:hyperlink r:id="rId23" w:history="1">
        <w:r>
          <w:rPr>
            <w:rStyle w:val="Hyperlink"/>
          </w:rPr>
          <w:t>Spam Act 2003</w:t>
        </w:r>
      </w:hyperlink>
    </w:p>
    <w:p w14:paraId="3EB3A627" w14:textId="77777777" w:rsidR="00F81942" w:rsidRDefault="00F81942" w:rsidP="00F665FE"/>
    <w:p w14:paraId="0416CB59" w14:textId="77777777" w:rsidR="00F665FE" w:rsidRDefault="00F665FE" w:rsidP="001F7CAA">
      <w:pPr>
        <w:pStyle w:val="Heading2"/>
      </w:pPr>
      <w:bookmarkStart w:id="47" w:name="_Toc231553821"/>
      <w:r>
        <w:t>NSW LEGISLATION</w:t>
      </w:r>
      <w:bookmarkEnd w:id="47"/>
    </w:p>
    <w:p w14:paraId="0391B1E1" w14:textId="77777777" w:rsidR="00F81942" w:rsidRPr="00BC7145" w:rsidRDefault="00F665FE" w:rsidP="00BC7145">
      <w:pPr>
        <w:pStyle w:val="Heading3"/>
      </w:pPr>
      <w:bookmarkStart w:id="48" w:name="_Toc231553822"/>
      <w:r>
        <w:t>CRIMES ACT 1900 (NSW) — PART 6 (COMPUTER OFFENCES)</w:t>
      </w:r>
      <w:bookmarkEnd w:id="48"/>
      <w:r>
        <w:t xml:space="preserve"> </w:t>
      </w:r>
    </w:p>
    <w:p w14:paraId="49EDB2C6" w14:textId="77777777" w:rsidR="00F81942" w:rsidRDefault="00F665FE" w:rsidP="00F665FE">
      <w:r>
        <w:t xml:space="preserve">The NSW state-level equivalent of the federal computer-offence laws, contained in sections 308–308I. It criminalises unauthorised access to, modification of, or impairment of restricted data held in a computer. Relevant to this app because, as a platform deployed in NSW, the vulnerabilities identified in this audit could enable offences under this Act in addition to the Commonwealth Cybercrime Act and Criminal Code — meaning unauthorised access to user data could be prosecuted at both state and federal level. </w:t>
      </w:r>
    </w:p>
    <w:p w14:paraId="6FE4871E" w14:textId="5CC1437E" w:rsidR="00F81942" w:rsidRDefault="00F665FE" w:rsidP="00F665FE">
      <w:r>
        <w:lastRenderedPageBreak/>
        <w:t xml:space="preserve">Link: </w:t>
      </w:r>
      <w:hyperlink r:id="rId24" w:history="1">
        <w:r>
          <w:rPr>
            <w:rStyle w:val="Hyperlink"/>
          </w:rPr>
          <w:t>Crimes Act 1900 (NSW)</w:t>
        </w:r>
      </w:hyperlink>
    </w:p>
    <w:p w14:paraId="5708D671" w14:textId="77777777" w:rsidR="00BC7145" w:rsidRDefault="00BC7145" w:rsidP="00F665FE"/>
    <w:p w14:paraId="20B2DB3D" w14:textId="77777777" w:rsidR="00F81942" w:rsidRPr="00BC7145" w:rsidRDefault="00F665FE" w:rsidP="00BC7145">
      <w:pPr>
        <w:pStyle w:val="Heading3"/>
      </w:pPr>
      <w:bookmarkStart w:id="49" w:name="_Toc231553823"/>
      <w:r>
        <w:t>STATE RECORDS ACT 1998 (NSW)</w:t>
      </w:r>
      <w:bookmarkEnd w:id="49"/>
      <w:r>
        <w:t xml:space="preserve"> </w:t>
      </w:r>
    </w:p>
    <w:p w14:paraId="502369F8" w14:textId="77777777" w:rsidR="00F81942" w:rsidRDefault="00F665FE" w:rsidP="00F665FE">
      <w:r>
        <w:t xml:space="preserve">Governs the creation, management, retention, and lawful disposal of records held by NSW public sector agencies. Relevant to this app because if a NSW public-sector agency operates CheckUpp it is bound by this Act, meaning user data collected through the platform is a state record subject to retention and disposal rules — it cannot simply be deleted or retained indefinitely at will, and the platform's data lifecycle must support these obligations. </w:t>
      </w:r>
    </w:p>
    <w:p w14:paraId="4D9397B3" w14:textId="325C3622" w:rsidR="00F665FE" w:rsidRDefault="00F665FE" w:rsidP="00F665FE">
      <w:r>
        <w:t xml:space="preserve">Link: </w:t>
      </w:r>
      <w:hyperlink r:id="rId25" w:history="1">
        <w:r>
          <w:rPr>
            <w:rStyle w:val="Hyperlink"/>
          </w:rPr>
          <w:t>State Records Act 1998 (NSW)</w:t>
        </w:r>
      </w:hyperlink>
    </w:p>
    <w:p w14:paraId="28C96C9F" w14:textId="77777777" w:rsidR="00F81942" w:rsidRDefault="00F81942" w:rsidP="00F665FE"/>
    <w:p w14:paraId="322F9F65" w14:textId="77777777" w:rsidR="00F665FE" w:rsidRPr="001F7CAA" w:rsidRDefault="00F665FE" w:rsidP="001F7CAA">
      <w:pPr>
        <w:pStyle w:val="Heading2"/>
      </w:pPr>
      <w:bookmarkStart w:id="50" w:name="_Toc231553824"/>
      <w:r>
        <w:t>CODES OF CONDUCT / FRAMEWORKS / GUIDELINES</w:t>
      </w:r>
      <w:bookmarkEnd w:id="50"/>
    </w:p>
    <w:p w14:paraId="50092B88" w14:textId="77777777" w:rsidR="00F81942" w:rsidRPr="00BC7145" w:rsidRDefault="00F665FE" w:rsidP="00BC7145">
      <w:pPr>
        <w:pStyle w:val="Heading3"/>
      </w:pPr>
      <w:bookmarkStart w:id="51" w:name="_Toc231553825"/>
      <w:r>
        <w:t>OWASP — TOP 10 AND APPLICATION SECURITY VERIFICATION STANDARD (ASVS)</w:t>
      </w:r>
      <w:bookmarkEnd w:id="51"/>
      <w:r>
        <w:t xml:space="preserve"> </w:t>
      </w:r>
    </w:p>
    <w:p w14:paraId="14FC3EA6" w14:textId="77777777" w:rsidR="00F81942" w:rsidRDefault="00F665FE" w:rsidP="00F665FE">
      <w:r>
        <w:t xml:space="preserve">Industry-standard security frameworks published by the Open Worldwide Application Security Project. The OWASP Top 10 lists the most critical web application security risks, while the ASVS provides a detailed checklist of verifiable security controls. These are the standard technical references against which web application audits are mapped. Several findings in this audit map directly to OWASP categories — for example, the exposed Swagger API page and missing login rate limiting relate to broken access control and identification/authentication failures. </w:t>
      </w:r>
    </w:p>
    <w:p w14:paraId="03924705" w14:textId="3DE0E0AF" w:rsidR="00F81942" w:rsidRDefault="00F665FE" w:rsidP="00F665FE">
      <w:r>
        <w:t xml:space="preserve">Link: </w:t>
      </w:r>
      <w:hyperlink r:id="rId26" w:history="1">
        <w:r>
          <w:rPr>
            <w:rStyle w:val="Hyperlink"/>
          </w:rPr>
          <w:t>OWASP Top 10</w:t>
        </w:r>
      </w:hyperlink>
    </w:p>
    <w:p w14:paraId="6802B8B6" w14:textId="19E5AAA7" w:rsidR="00F665FE" w:rsidRDefault="00F665FE" w:rsidP="00F665FE">
      <w:r>
        <w:t xml:space="preserve">Link: </w:t>
      </w:r>
      <w:hyperlink r:id="rId27" w:history="1">
        <w:r>
          <w:rPr>
            <w:rStyle w:val="Hyperlink"/>
          </w:rPr>
          <w:t>OWASP Application Security Verification Standard</w:t>
        </w:r>
      </w:hyperlink>
    </w:p>
    <w:p w14:paraId="372C1472" w14:textId="77777777" w:rsidR="00F81942" w:rsidRDefault="00F81942" w:rsidP="00F665FE"/>
    <w:p w14:paraId="3220E2A1" w14:textId="77777777" w:rsidR="00F81942" w:rsidRPr="00BC7145" w:rsidRDefault="00F665FE" w:rsidP="00BC7145">
      <w:pPr>
        <w:pStyle w:val="Heading3"/>
      </w:pPr>
      <w:bookmarkStart w:id="52" w:name="_Toc231553826"/>
      <w:r>
        <w:t>ACSC INFORMATION SECURITY MANUAL (ISM)</w:t>
      </w:r>
      <w:bookmarkEnd w:id="52"/>
      <w:r>
        <w:t xml:space="preserve"> </w:t>
      </w:r>
    </w:p>
    <w:p w14:paraId="31B7D593" w14:textId="77777777" w:rsidR="00F81942" w:rsidRDefault="00F665FE" w:rsidP="00F665FE">
      <w:r>
        <w:t xml:space="preserve">The Australian Cyber Security Centre's comprehensive cyber security framework, sitting above the Essential Eight as the broader baseline for protecting systems and information. It provides detailed guidance on governance, access control, system hardening, and data protection. Relevant to this app — especially if hosted for a government health service — as it represents the wider set of controls expected beyond the Essential Eight alone, and several audit findings reflect gaps against ISM guidance. </w:t>
      </w:r>
    </w:p>
    <w:p w14:paraId="4B7501D9" w14:textId="3E861C5D" w:rsidR="00F665FE" w:rsidRDefault="00F665FE" w:rsidP="00F665FE">
      <w:r>
        <w:t xml:space="preserve">Link: </w:t>
      </w:r>
      <w:hyperlink r:id="rId28" w:history="1">
        <w:r>
          <w:rPr>
            <w:rStyle w:val="Hyperlink"/>
          </w:rPr>
          <w:t>ACSC — Information Security Manual</w:t>
        </w:r>
      </w:hyperlink>
    </w:p>
    <w:p w14:paraId="2FB04C33" w14:textId="77777777" w:rsidR="00F81942" w:rsidRDefault="00F81942" w:rsidP="00F665FE"/>
    <w:p w14:paraId="4D16005B" w14:textId="77777777" w:rsidR="00F81942" w:rsidRPr="00BC7145" w:rsidRDefault="00F665FE" w:rsidP="00BC7145">
      <w:pPr>
        <w:pStyle w:val="Heading3"/>
      </w:pPr>
      <w:bookmarkStart w:id="53" w:name="_Toc231553827"/>
      <w:r>
        <w:t>NSW CYBER SECURITY POLICY (NSW CSP)</w:t>
      </w:r>
      <w:bookmarkEnd w:id="53"/>
      <w:r>
        <w:t xml:space="preserve"> </w:t>
      </w:r>
    </w:p>
    <w:p w14:paraId="2687D4B6" w14:textId="77777777" w:rsidR="00F81942" w:rsidRDefault="00F665FE" w:rsidP="00F665FE">
      <w:r>
        <w:t xml:space="preserve">The whole-of-government policy setting out the mandatory cyber security requirements all NSW Government agencies must adhere to in order to manage cyber security risks to their information and systems. As of August 2025, agencies must report all cyber security incidents to Cyber Security NSW within 24 hours of detection and classification. Relevant to this app because this applies only if a NSW </w:t>
        <w:lastRenderedPageBreak/>
        <w:t xml:space="preserve">Government agency (for example a NSW Health service) procures or deploys CheckUpp, in which case it would need to support compliance with this policy, including its security baselines and incident-reporting timeframes. </w:t>
      </w:r>
    </w:p>
    <w:p w14:paraId="62D4B29A" w14:textId="381D4735" w:rsidR="00F665FE" w:rsidRDefault="00F665FE" w:rsidP="00F665FE">
      <w:r>
        <w:t xml:space="preserve">Link: </w:t>
      </w:r>
      <w:hyperlink r:id="rId29" w:history="1">
        <w:r>
          <w:rPr>
            <w:rStyle w:val="Hyperlink"/>
          </w:rPr>
          <w:t>Digital NSW — Cyber Security Policy</w:t>
        </w:r>
      </w:hyperlink>
    </w:p>
    <w:p w14:paraId="1EFE9CE8" w14:textId="77777777" w:rsidR="00F81942" w:rsidRDefault="00F81942" w:rsidP="00F665FE"/>
    <w:p w14:paraId="032B0F0A" w14:textId="77777777" w:rsidR="00BC7145" w:rsidRPr="00BC7145" w:rsidRDefault="00F665FE" w:rsidP="00BC7145">
      <w:pPr>
        <w:pStyle w:val="Heading3"/>
      </w:pPr>
      <w:bookmarkStart w:id="54" w:name="_Toc231553828"/>
      <w:r>
        <w:t>ISO/IEC 27001 AND ISO/IEC 27701 (BEST PRACTICE) International standards for information security management (27001) and privacy information management (27701).</w:t>
      </w:r>
      <w:bookmarkEnd w:id="54"/>
      <w:r>
        <w:t xml:space="preserve"> </w:t>
      </w:r>
    </w:p>
    <w:p w14:paraId="01B05D3B" w14:textId="77777777" w:rsidR="00BC7145" w:rsidRDefault="00F665FE" w:rsidP="00F665FE">
      <w:r>
        <w:t xml:space="preserve">While not legally mandated, they are widely recognised benchmarks for demonstrating that an organisation manages security and privacy risks systematically. Relevant to this app as a best-practice framework that supports compliance with the Privacy Act and NSW security obligations, and as a credential often expected during government or school procurement. </w:t>
      </w:r>
    </w:p>
    <w:p w14:paraId="0FDD409B" w14:textId="41682A69" w:rsidR="00BC7145" w:rsidRDefault="00F665FE" w:rsidP="00F665FE">
      <w:r>
        <w:t xml:space="preserve">Link: </w:t>
      </w:r>
      <w:hyperlink r:id="rId30" w:history="1">
        <w:r>
          <w:rPr>
            <w:rStyle w:val="Hyperlink"/>
          </w:rPr>
          <w:t>ISO/IEC 27001</w:t>
        </w:r>
      </w:hyperlink>
      <w:r>
        <w:t xml:space="preserve"> </w:t>
      </w:r>
    </w:p>
    <w:p w14:paraId="14D4B6CF" w14:textId="04BB4D98" w:rsidR="00F665FE" w:rsidRDefault="00F665FE" w:rsidP="00F665FE">
      <w:r>
        <w:t xml:space="preserve">Link: </w:t>
      </w:r>
      <w:hyperlink r:id="rId31" w:history="1">
        <w:r>
          <w:rPr>
            <w:rStyle w:val="Hyperlink"/>
          </w:rPr>
          <w:t>ISO/IEC 27701</w:t>
        </w:r>
      </w:hyperlink>
    </w:p>
    <w:p w14:paraId="5B45F3B4" w14:textId="77777777" w:rsidR="00BC7145" w:rsidRDefault="00BC7145" w:rsidP="00F665FE"/>
    <w:p w14:paraId="015F6B00" w14:textId="77777777" w:rsidR="00BC7145" w:rsidRPr="00BC7145" w:rsidRDefault="00F665FE" w:rsidP="00BC7145">
      <w:pPr>
        <w:pStyle w:val="Heading3"/>
      </w:pPr>
      <w:bookmarkStart w:id="55" w:name="_Toc231553829"/>
      <w:r>
        <w:t>APPLE APP STORE &amp; GOOGLE PLAY — HEALTH/MEDICAL APP POLICIES</w:t>
      </w:r>
      <w:bookmarkEnd w:id="55"/>
      <w:r>
        <w:t xml:space="preserve"> </w:t>
      </w:r>
    </w:p>
    <w:p w14:paraId="2C60622F" w14:textId="77777777" w:rsidR="00BC7145" w:rsidRDefault="00F665FE" w:rsidP="00F665FE">
      <w:r>
        <w:t xml:space="preserve">As CheckUpp is distributed on iOS and Android, it must comply with each platform’s app review and data policies as a condition of being published. Apple’s App Store Review Guidelines apply heightened scrutiny to medical and health apps (for example section 1.4.1 on medical apps, and the rules on HealthKit data and privacy disclosures), and Google Play enforces its Developer Program Policies, including the Health apps requirements and the mandatory Data safety disclosures. Both require a published privacy policy. </w:t>
      </w:r>
    </w:p>
    <w:p w14:paraId="78A61F0B" w14:textId="66A05100" w:rsidR="00506B73" w:rsidRDefault="00F665FE" w:rsidP="00F665FE">
      <w:r>
        <w:t xml:space="preserve">Link: </w:t>
      </w:r>
      <w:hyperlink r:id="rId32" w:history="1">
        <w:r>
          <w:rPr>
            <w:rStyle w:val="Hyperlink"/>
          </w:rPr>
          <w:t>Apple App Store Review Guidelines</w:t>
        </w:r>
      </w:hyperlink>
      <w:r>
        <w:t xml:space="preserve"> </w:t>
      </w:r>
    </w:p>
    <w:p w14:paraId="3F75D627" w14:textId="46C763A9" w:rsidR="00F665FE" w:rsidRDefault="00F665FE" w:rsidP="00F665FE">
      <w:r>
        <w:t xml:space="preserve">Link: </w:t>
      </w:r>
      <w:hyperlink r:id="rId33" w:history="1">
        <w:r>
          <w:rPr>
            <w:rStyle w:val="Hyperlink"/>
          </w:rPr>
          <w:t>Google Play Developer Program Policies</w:t>
        </w:r>
      </w:hyperlink>
    </w:p>
    <w:p w14:paraId="127525D6" w14:textId="5BE13106" w:rsidR="00592F7F" w:rsidRPr="004C4798" w:rsidRDefault="00592F7F">
      <w:pPr>
        <w:rPr>
          <w:rStyle w:val="IntenseEmphasis"/>
          <w:b w:val="0"/>
          <w:bCs w:val="0"/>
          <w:caps w:val="0"/>
          <w:color w:val="auto"/>
          <w:spacing w:val="0"/>
        </w:rPr>
      </w:pPr>
    </w:p>
    <w:sectPr w:rsidR="00592F7F" w:rsidRPr="004C4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UICTFontTextStyleBody">
    <w:altName w:val="Cambria"/>
    <w:panose1 w:val="020B0604020202020204"/>
    <w:charset w:val="00"/>
    <w:family w:val="roman"/>
    <w:pitch w:val="default"/>
  </w:font>
  <w:font w:name=".AppleSystemUIFont">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6FEA"/>
    <w:multiLevelType w:val="hybridMultilevel"/>
    <w:tmpl w:val="62943A26"/>
    <w:lvl w:ilvl="0" w:tplc="07163AFC">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5D78E6"/>
    <w:multiLevelType w:val="multilevel"/>
    <w:tmpl w:val="AD867F8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UICTFontTextStyleBody" w:eastAsia="Times New Roman" w:hAnsi="UICTFontTextStyleBody"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8D0A77"/>
    <w:multiLevelType w:val="hybridMultilevel"/>
    <w:tmpl w:val="86665E70"/>
    <w:lvl w:ilvl="0" w:tplc="34480838">
      <w:start w:val="2"/>
      <w:numFmt w:val="bullet"/>
      <w:lvlText w:val="-"/>
      <w:lvlJc w:val="left"/>
      <w:pPr>
        <w:ind w:left="720" w:hanging="360"/>
      </w:pPr>
      <w:rPr>
        <w:rFonts w:ascii="UICTFontTextStyleBody" w:eastAsia="Times New Roman" w:hAnsi="UICTFontTextStyleBody"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C2E16C0"/>
    <w:multiLevelType w:val="hybridMultilevel"/>
    <w:tmpl w:val="EC2A9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84F7523"/>
    <w:multiLevelType w:val="hybridMultilevel"/>
    <w:tmpl w:val="B6D0ED1C"/>
    <w:lvl w:ilvl="0" w:tplc="F5B8560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5A1665"/>
    <w:multiLevelType w:val="hybridMultilevel"/>
    <w:tmpl w:val="5CFA4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DE2007"/>
    <w:multiLevelType w:val="hybridMultilevel"/>
    <w:tmpl w:val="E9306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A851B1"/>
    <w:multiLevelType w:val="hybridMultilevel"/>
    <w:tmpl w:val="FA4AA3B2"/>
    <w:lvl w:ilvl="0" w:tplc="9866EF8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F507E19"/>
    <w:multiLevelType w:val="hybridMultilevel"/>
    <w:tmpl w:val="A97226E2"/>
    <w:lvl w:ilvl="0" w:tplc="79728BEE">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2320202">
    <w:abstractNumId w:val="4"/>
  </w:num>
  <w:num w:numId="2" w16cid:durableId="518667730">
    <w:abstractNumId w:val="1"/>
  </w:num>
  <w:num w:numId="3" w16cid:durableId="164319744">
    <w:abstractNumId w:val="2"/>
  </w:num>
  <w:num w:numId="4" w16cid:durableId="2133011977">
    <w:abstractNumId w:val="7"/>
  </w:num>
  <w:num w:numId="5" w16cid:durableId="2103645182">
    <w:abstractNumId w:val="8"/>
  </w:num>
  <w:num w:numId="6" w16cid:durableId="1699813236">
    <w:abstractNumId w:val="5"/>
  </w:num>
  <w:num w:numId="7" w16cid:durableId="1755936858">
    <w:abstractNumId w:val="3"/>
  </w:num>
  <w:num w:numId="8" w16cid:durableId="1002506769">
    <w:abstractNumId w:val="6"/>
  </w:num>
  <w:num w:numId="9" w16cid:durableId="195351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4A"/>
    <w:rsid w:val="000B1165"/>
    <w:rsid w:val="001376FA"/>
    <w:rsid w:val="00175E0C"/>
    <w:rsid w:val="001F7CAA"/>
    <w:rsid w:val="00271BCE"/>
    <w:rsid w:val="0027798A"/>
    <w:rsid w:val="002A5B0F"/>
    <w:rsid w:val="002B634A"/>
    <w:rsid w:val="00313877"/>
    <w:rsid w:val="00322B31"/>
    <w:rsid w:val="00340712"/>
    <w:rsid w:val="00366F09"/>
    <w:rsid w:val="00372258"/>
    <w:rsid w:val="00375CA9"/>
    <w:rsid w:val="00397D3B"/>
    <w:rsid w:val="003B2636"/>
    <w:rsid w:val="003E7CCD"/>
    <w:rsid w:val="004038C8"/>
    <w:rsid w:val="00460740"/>
    <w:rsid w:val="00487496"/>
    <w:rsid w:val="004A00FF"/>
    <w:rsid w:val="004C4798"/>
    <w:rsid w:val="004E493B"/>
    <w:rsid w:val="00506B73"/>
    <w:rsid w:val="00555530"/>
    <w:rsid w:val="00555E26"/>
    <w:rsid w:val="00592F7F"/>
    <w:rsid w:val="005C27F0"/>
    <w:rsid w:val="005D3B9A"/>
    <w:rsid w:val="00636C2E"/>
    <w:rsid w:val="0073583C"/>
    <w:rsid w:val="00760B14"/>
    <w:rsid w:val="00766BD2"/>
    <w:rsid w:val="00787A48"/>
    <w:rsid w:val="0081561B"/>
    <w:rsid w:val="008163A0"/>
    <w:rsid w:val="008A5A8D"/>
    <w:rsid w:val="009116CD"/>
    <w:rsid w:val="00940291"/>
    <w:rsid w:val="009466CF"/>
    <w:rsid w:val="00965B63"/>
    <w:rsid w:val="00974FB0"/>
    <w:rsid w:val="00A00149"/>
    <w:rsid w:val="00A7624E"/>
    <w:rsid w:val="00AA4C94"/>
    <w:rsid w:val="00B36088"/>
    <w:rsid w:val="00B64F47"/>
    <w:rsid w:val="00BC7145"/>
    <w:rsid w:val="00BE6FBD"/>
    <w:rsid w:val="00BE718A"/>
    <w:rsid w:val="00C02706"/>
    <w:rsid w:val="00CC0CD9"/>
    <w:rsid w:val="00CF58B0"/>
    <w:rsid w:val="00DC2524"/>
    <w:rsid w:val="00DD4831"/>
    <w:rsid w:val="00E53825"/>
    <w:rsid w:val="00E74216"/>
    <w:rsid w:val="00F665FE"/>
    <w:rsid w:val="00F73EF3"/>
    <w:rsid w:val="00F81942"/>
    <w:rsid w:val="00FB6B78"/>
    <w:rsid w:val="00FD46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96CFA"/>
  <w15:chartTrackingRefBased/>
  <w15:docId w15:val="{CA325F6B-240B-7040-A006-CDA1BA31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8A"/>
    <w:rPr>
      <w:sz w:val="20"/>
      <w:szCs w:val="20"/>
    </w:rPr>
  </w:style>
  <w:style w:type="paragraph" w:styleId="Heading1">
    <w:name w:val="heading 1"/>
    <w:basedOn w:val="Normal"/>
    <w:next w:val="Normal"/>
    <w:link w:val="Heading1Char"/>
    <w:uiPriority w:val="9"/>
    <w:qFormat/>
    <w:rsid w:val="0027798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27798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27798A"/>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unhideWhenUsed/>
    <w:qFormat/>
    <w:rsid w:val="0027798A"/>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27798A"/>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27798A"/>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27798A"/>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27798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7798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98A"/>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27798A"/>
    <w:rPr>
      <w:caps/>
      <w:spacing w:val="15"/>
      <w:shd w:val="clear" w:color="auto" w:fill="C1E4F5" w:themeFill="accent1" w:themeFillTint="33"/>
    </w:rPr>
  </w:style>
  <w:style w:type="character" w:customStyle="1" w:styleId="Heading3Char">
    <w:name w:val="Heading 3 Char"/>
    <w:basedOn w:val="DefaultParagraphFont"/>
    <w:link w:val="Heading3"/>
    <w:uiPriority w:val="9"/>
    <w:rsid w:val="0027798A"/>
    <w:rPr>
      <w:caps/>
      <w:color w:val="0A2F40" w:themeColor="accent1" w:themeShade="7F"/>
      <w:spacing w:val="15"/>
    </w:rPr>
  </w:style>
  <w:style w:type="character" w:customStyle="1" w:styleId="Heading4Char">
    <w:name w:val="Heading 4 Char"/>
    <w:basedOn w:val="DefaultParagraphFont"/>
    <w:link w:val="Heading4"/>
    <w:uiPriority w:val="9"/>
    <w:rsid w:val="0027798A"/>
    <w:rPr>
      <w:caps/>
      <w:color w:val="0F4761" w:themeColor="accent1" w:themeShade="BF"/>
      <w:spacing w:val="10"/>
    </w:rPr>
  </w:style>
  <w:style w:type="character" w:customStyle="1" w:styleId="Heading5Char">
    <w:name w:val="Heading 5 Char"/>
    <w:basedOn w:val="DefaultParagraphFont"/>
    <w:link w:val="Heading5"/>
    <w:uiPriority w:val="9"/>
    <w:semiHidden/>
    <w:rsid w:val="0027798A"/>
    <w:rPr>
      <w:caps/>
      <w:color w:val="0F4761" w:themeColor="accent1" w:themeShade="BF"/>
      <w:spacing w:val="10"/>
    </w:rPr>
  </w:style>
  <w:style w:type="character" w:customStyle="1" w:styleId="Heading6Char">
    <w:name w:val="Heading 6 Char"/>
    <w:basedOn w:val="DefaultParagraphFont"/>
    <w:link w:val="Heading6"/>
    <w:uiPriority w:val="9"/>
    <w:semiHidden/>
    <w:rsid w:val="0027798A"/>
    <w:rPr>
      <w:caps/>
      <w:color w:val="0F4761" w:themeColor="accent1" w:themeShade="BF"/>
      <w:spacing w:val="10"/>
    </w:rPr>
  </w:style>
  <w:style w:type="character" w:customStyle="1" w:styleId="Heading7Char">
    <w:name w:val="Heading 7 Char"/>
    <w:basedOn w:val="DefaultParagraphFont"/>
    <w:link w:val="Heading7"/>
    <w:uiPriority w:val="9"/>
    <w:semiHidden/>
    <w:rsid w:val="0027798A"/>
    <w:rPr>
      <w:caps/>
      <w:color w:val="0F4761" w:themeColor="accent1" w:themeShade="BF"/>
      <w:spacing w:val="10"/>
    </w:rPr>
  </w:style>
  <w:style w:type="character" w:customStyle="1" w:styleId="Heading8Char">
    <w:name w:val="Heading 8 Char"/>
    <w:basedOn w:val="DefaultParagraphFont"/>
    <w:link w:val="Heading8"/>
    <w:uiPriority w:val="9"/>
    <w:semiHidden/>
    <w:rsid w:val="0027798A"/>
    <w:rPr>
      <w:caps/>
      <w:spacing w:val="10"/>
      <w:sz w:val="18"/>
      <w:szCs w:val="18"/>
    </w:rPr>
  </w:style>
  <w:style w:type="character" w:customStyle="1" w:styleId="Heading9Char">
    <w:name w:val="Heading 9 Char"/>
    <w:basedOn w:val="DefaultParagraphFont"/>
    <w:link w:val="Heading9"/>
    <w:uiPriority w:val="9"/>
    <w:semiHidden/>
    <w:rsid w:val="0027798A"/>
    <w:rPr>
      <w:i/>
      <w:caps/>
      <w:spacing w:val="10"/>
      <w:sz w:val="18"/>
      <w:szCs w:val="18"/>
    </w:rPr>
  </w:style>
  <w:style w:type="paragraph" w:styleId="Title">
    <w:name w:val="Title"/>
    <w:basedOn w:val="Normal"/>
    <w:next w:val="Normal"/>
    <w:link w:val="TitleChar"/>
    <w:uiPriority w:val="10"/>
    <w:qFormat/>
    <w:rsid w:val="0027798A"/>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27798A"/>
    <w:rPr>
      <w:caps/>
      <w:color w:val="156082" w:themeColor="accent1"/>
      <w:spacing w:val="10"/>
      <w:kern w:val="28"/>
      <w:sz w:val="52"/>
      <w:szCs w:val="52"/>
    </w:rPr>
  </w:style>
  <w:style w:type="paragraph" w:styleId="Subtitle">
    <w:name w:val="Subtitle"/>
    <w:basedOn w:val="Normal"/>
    <w:next w:val="Normal"/>
    <w:link w:val="SubtitleChar"/>
    <w:uiPriority w:val="11"/>
    <w:qFormat/>
    <w:rsid w:val="0027798A"/>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27798A"/>
    <w:rPr>
      <w:caps/>
      <w:color w:val="595959" w:themeColor="text1" w:themeTint="A6"/>
      <w:spacing w:val="10"/>
      <w:sz w:val="24"/>
      <w:szCs w:val="24"/>
    </w:rPr>
  </w:style>
  <w:style w:type="paragraph" w:styleId="Quote">
    <w:name w:val="Quote"/>
    <w:basedOn w:val="Normal"/>
    <w:next w:val="Normal"/>
    <w:link w:val="QuoteChar"/>
    <w:uiPriority w:val="29"/>
    <w:qFormat/>
    <w:rsid w:val="0027798A"/>
    <w:rPr>
      <w:i/>
      <w:iCs/>
    </w:rPr>
  </w:style>
  <w:style w:type="character" w:customStyle="1" w:styleId="QuoteChar">
    <w:name w:val="Quote Char"/>
    <w:basedOn w:val="DefaultParagraphFont"/>
    <w:link w:val="Quote"/>
    <w:uiPriority w:val="29"/>
    <w:rsid w:val="0027798A"/>
    <w:rPr>
      <w:i/>
      <w:iCs/>
      <w:sz w:val="20"/>
      <w:szCs w:val="20"/>
    </w:rPr>
  </w:style>
  <w:style w:type="paragraph" w:styleId="ListParagraph">
    <w:name w:val="List Paragraph"/>
    <w:basedOn w:val="Normal"/>
    <w:uiPriority w:val="34"/>
    <w:qFormat/>
    <w:rsid w:val="0027798A"/>
    <w:pPr>
      <w:ind w:left="720"/>
      <w:contextualSpacing/>
    </w:pPr>
  </w:style>
  <w:style w:type="character" w:styleId="IntenseEmphasis">
    <w:name w:val="Intense Emphasis"/>
    <w:uiPriority w:val="21"/>
    <w:qFormat/>
    <w:rsid w:val="0027798A"/>
    <w:rPr>
      <w:b/>
      <w:bCs/>
      <w:caps/>
      <w:color w:val="0A2F40" w:themeColor="accent1" w:themeShade="7F"/>
      <w:spacing w:val="10"/>
    </w:rPr>
  </w:style>
  <w:style w:type="paragraph" w:styleId="IntenseQuote">
    <w:name w:val="Intense Quote"/>
    <w:basedOn w:val="Normal"/>
    <w:next w:val="Normal"/>
    <w:link w:val="IntenseQuoteChar"/>
    <w:uiPriority w:val="30"/>
    <w:qFormat/>
    <w:rsid w:val="0027798A"/>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27798A"/>
    <w:rPr>
      <w:i/>
      <w:iCs/>
      <w:color w:val="156082" w:themeColor="accent1"/>
      <w:sz w:val="20"/>
      <w:szCs w:val="20"/>
    </w:rPr>
  </w:style>
  <w:style w:type="character" w:styleId="IntenseReference">
    <w:name w:val="Intense Reference"/>
    <w:uiPriority w:val="32"/>
    <w:qFormat/>
    <w:rsid w:val="0027798A"/>
    <w:rPr>
      <w:b/>
      <w:bCs/>
      <w:i/>
      <w:iCs/>
      <w:caps/>
      <w:color w:val="156082" w:themeColor="accent1"/>
    </w:rPr>
  </w:style>
  <w:style w:type="character" w:customStyle="1" w:styleId="s2">
    <w:name w:val="s2"/>
    <w:basedOn w:val="DefaultParagraphFont"/>
    <w:rsid w:val="00AA4C94"/>
    <w:rPr>
      <w:rFonts w:ascii="UICTFontTextStyleBody" w:hAnsi="UICTFontTextStyleBody" w:hint="default"/>
      <w:b w:val="0"/>
      <w:bCs w:val="0"/>
      <w:i w:val="0"/>
      <w:iCs w:val="0"/>
      <w:sz w:val="35"/>
      <w:szCs w:val="35"/>
    </w:rPr>
  </w:style>
  <w:style w:type="paragraph" w:customStyle="1" w:styleId="li3">
    <w:name w:val="li3"/>
    <w:basedOn w:val="Normal"/>
    <w:rsid w:val="00AA4C94"/>
    <w:rPr>
      <w:rFonts w:ascii=".AppleSystemUIFont" w:eastAsia="Times New Roman" w:hAnsi=".AppleSystemUIFont" w:cs="Times New Roman"/>
      <w:sz w:val="35"/>
      <w:szCs w:val="35"/>
      <w:lang w:eastAsia="en-GB"/>
    </w:rPr>
  </w:style>
  <w:style w:type="character" w:customStyle="1" w:styleId="apple-converted-space">
    <w:name w:val="apple-converted-space"/>
    <w:basedOn w:val="DefaultParagraphFont"/>
    <w:rsid w:val="00AA4C94"/>
  </w:style>
  <w:style w:type="paragraph" w:customStyle="1" w:styleId="p3">
    <w:name w:val="p3"/>
    <w:basedOn w:val="Normal"/>
    <w:rsid w:val="00AA4C94"/>
    <w:rPr>
      <w:rFonts w:ascii=".AppleSystemUIFont" w:eastAsia="Times New Roman" w:hAnsi=".AppleSystemUIFont" w:cs="Times New Roman"/>
      <w:sz w:val="35"/>
      <w:szCs w:val="35"/>
      <w:lang w:eastAsia="en-GB"/>
    </w:rPr>
  </w:style>
  <w:style w:type="paragraph" w:customStyle="1" w:styleId="p2">
    <w:name w:val="p2"/>
    <w:basedOn w:val="Normal"/>
    <w:rsid w:val="00AA4C94"/>
    <w:rPr>
      <w:rFonts w:ascii=".AppleSystemUIFont" w:eastAsia="Times New Roman" w:hAnsi=".AppleSystemUIFont" w:cs="Times New Roman"/>
      <w:sz w:val="35"/>
      <w:szCs w:val="35"/>
      <w:lang w:eastAsia="en-GB"/>
    </w:rPr>
  </w:style>
  <w:style w:type="character" w:styleId="SubtleEmphasis">
    <w:name w:val="Subtle Emphasis"/>
    <w:uiPriority w:val="19"/>
    <w:qFormat/>
    <w:rsid w:val="0027798A"/>
    <w:rPr>
      <w:i/>
      <w:iCs/>
      <w:color w:val="0A2F40" w:themeColor="accent1" w:themeShade="7F"/>
    </w:rPr>
  </w:style>
  <w:style w:type="paragraph" w:styleId="Caption">
    <w:name w:val="caption"/>
    <w:basedOn w:val="Normal"/>
    <w:next w:val="Normal"/>
    <w:uiPriority w:val="35"/>
    <w:semiHidden/>
    <w:unhideWhenUsed/>
    <w:qFormat/>
    <w:rsid w:val="0027798A"/>
    <w:rPr>
      <w:b/>
      <w:bCs/>
      <w:color w:val="0F4761" w:themeColor="accent1" w:themeShade="BF"/>
      <w:sz w:val="16"/>
      <w:szCs w:val="16"/>
    </w:rPr>
  </w:style>
  <w:style w:type="character" w:styleId="Strong">
    <w:name w:val="Strong"/>
    <w:uiPriority w:val="22"/>
    <w:qFormat/>
    <w:rsid w:val="0027798A"/>
    <w:rPr>
      <w:b/>
      <w:bCs/>
    </w:rPr>
  </w:style>
  <w:style w:type="character" w:styleId="Emphasis">
    <w:name w:val="Emphasis"/>
    <w:uiPriority w:val="20"/>
    <w:qFormat/>
    <w:rsid w:val="0027798A"/>
    <w:rPr>
      <w:caps/>
      <w:color w:val="0A2F40" w:themeColor="accent1" w:themeShade="7F"/>
      <w:spacing w:val="5"/>
    </w:rPr>
  </w:style>
  <w:style w:type="paragraph" w:styleId="NoSpacing">
    <w:name w:val="No Spacing"/>
    <w:basedOn w:val="Normal"/>
    <w:link w:val="NoSpacingChar"/>
    <w:uiPriority w:val="1"/>
    <w:qFormat/>
    <w:rsid w:val="0027798A"/>
    <w:pPr>
      <w:spacing w:before="0" w:after="0" w:line="240" w:lineRule="auto"/>
    </w:pPr>
  </w:style>
  <w:style w:type="character" w:styleId="SubtleReference">
    <w:name w:val="Subtle Reference"/>
    <w:uiPriority w:val="31"/>
    <w:qFormat/>
    <w:rsid w:val="0027798A"/>
    <w:rPr>
      <w:b/>
      <w:bCs/>
      <w:color w:val="156082" w:themeColor="accent1"/>
    </w:rPr>
  </w:style>
  <w:style w:type="character" w:styleId="BookTitle">
    <w:name w:val="Book Title"/>
    <w:uiPriority w:val="33"/>
    <w:qFormat/>
    <w:rsid w:val="0027798A"/>
    <w:rPr>
      <w:b/>
      <w:bCs/>
      <w:i/>
      <w:iCs/>
      <w:spacing w:val="9"/>
    </w:rPr>
  </w:style>
  <w:style w:type="paragraph" w:styleId="TOCHeading">
    <w:name w:val="TOC Heading"/>
    <w:basedOn w:val="Heading1"/>
    <w:next w:val="Normal"/>
    <w:uiPriority w:val="39"/>
    <w:unhideWhenUsed/>
    <w:qFormat/>
    <w:rsid w:val="0027798A"/>
    <w:pPr>
      <w:outlineLvl w:val="9"/>
    </w:pPr>
  </w:style>
  <w:style w:type="character" w:customStyle="1" w:styleId="NoSpacingChar">
    <w:name w:val="No Spacing Char"/>
    <w:basedOn w:val="DefaultParagraphFont"/>
    <w:link w:val="NoSpacing"/>
    <w:uiPriority w:val="1"/>
    <w:rsid w:val="0027798A"/>
    <w:rPr>
      <w:sz w:val="20"/>
      <w:szCs w:val="20"/>
    </w:rPr>
  </w:style>
  <w:style w:type="paragraph" w:styleId="TOC1">
    <w:name w:val="toc 1"/>
    <w:basedOn w:val="Normal"/>
    <w:next w:val="Normal"/>
    <w:autoRedefine/>
    <w:uiPriority w:val="39"/>
    <w:unhideWhenUsed/>
    <w:rsid w:val="00372258"/>
    <w:pPr>
      <w:spacing w:before="120" w:after="120"/>
    </w:pPr>
    <w:rPr>
      <w:b/>
      <w:bCs/>
      <w:caps/>
    </w:rPr>
  </w:style>
  <w:style w:type="paragraph" w:styleId="TOC2">
    <w:name w:val="toc 2"/>
    <w:basedOn w:val="Normal"/>
    <w:next w:val="Normal"/>
    <w:autoRedefine/>
    <w:uiPriority w:val="39"/>
    <w:unhideWhenUsed/>
    <w:rsid w:val="00372258"/>
    <w:pPr>
      <w:spacing w:before="0" w:after="0"/>
      <w:ind w:left="200"/>
    </w:pPr>
    <w:rPr>
      <w:smallCaps/>
    </w:rPr>
  </w:style>
  <w:style w:type="character" w:styleId="Hyperlink">
    <w:name w:val="Hyperlink"/>
    <w:basedOn w:val="DefaultParagraphFont"/>
    <w:uiPriority w:val="99"/>
    <w:unhideWhenUsed/>
    <w:rsid w:val="00372258"/>
    <w:rPr>
      <w:color w:val="467886" w:themeColor="hyperlink"/>
      <w:u w:val="single"/>
    </w:rPr>
  </w:style>
  <w:style w:type="paragraph" w:styleId="TOC3">
    <w:name w:val="toc 3"/>
    <w:basedOn w:val="Normal"/>
    <w:next w:val="Normal"/>
    <w:autoRedefine/>
    <w:uiPriority w:val="39"/>
    <w:unhideWhenUsed/>
    <w:rsid w:val="00372258"/>
    <w:pPr>
      <w:spacing w:before="0" w:after="0"/>
      <w:ind w:left="400"/>
    </w:pPr>
    <w:rPr>
      <w:i/>
      <w:iCs/>
    </w:rPr>
  </w:style>
  <w:style w:type="paragraph" w:styleId="TOC4">
    <w:name w:val="toc 4"/>
    <w:basedOn w:val="Normal"/>
    <w:next w:val="Normal"/>
    <w:autoRedefine/>
    <w:uiPriority w:val="39"/>
    <w:semiHidden/>
    <w:unhideWhenUsed/>
    <w:rsid w:val="00372258"/>
    <w:pPr>
      <w:spacing w:before="0" w:after="0"/>
      <w:ind w:left="600"/>
    </w:pPr>
    <w:rPr>
      <w:sz w:val="18"/>
      <w:szCs w:val="18"/>
    </w:rPr>
  </w:style>
  <w:style w:type="paragraph" w:styleId="TOC5">
    <w:name w:val="toc 5"/>
    <w:basedOn w:val="Normal"/>
    <w:next w:val="Normal"/>
    <w:autoRedefine/>
    <w:uiPriority w:val="39"/>
    <w:semiHidden/>
    <w:unhideWhenUsed/>
    <w:rsid w:val="00372258"/>
    <w:pPr>
      <w:spacing w:before="0" w:after="0"/>
      <w:ind w:left="800"/>
    </w:pPr>
    <w:rPr>
      <w:sz w:val="18"/>
      <w:szCs w:val="18"/>
    </w:rPr>
  </w:style>
  <w:style w:type="paragraph" w:styleId="TOC6">
    <w:name w:val="toc 6"/>
    <w:basedOn w:val="Normal"/>
    <w:next w:val="Normal"/>
    <w:autoRedefine/>
    <w:uiPriority w:val="39"/>
    <w:semiHidden/>
    <w:unhideWhenUsed/>
    <w:rsid w:val="00372258"/>
    <w:pPr>
      <w:spacing w:before="0" w:after="0"/>
      <w:ind w:left="1000"/>
    </w:pPr>
    <w:rPr>
      <w:sz w:val="18"/>
      <w:szCs w:val="18"/>
    </w:rPr>
  </w:style>
  <w:style w:type="paragraph" w:styleId="TOC7">
    <w:name w:val="toc 7"/>
    <w:basedOn w:val="Normal"/>
    <w:next w:val="Normal"/>
    <w:autoRedefine/>
    <w:uiPriority w:val="39"/>
    <w:semiHidden/>
    <w:unhideWhenUsed/>
    <w:rsid w:val="00372258"/>
    <w:pPr>
      <w:spacing w:before="0" w:after="0"/>
      <w:ind w:left="1200"/>
    </w:pPr>
    <w:rPr>
      <w:sz w:val="18"/>
      <w:szCs w:val="18"/>
    </w:rPr>
  </w:style>
  <w:style w:type="paragraph" w:styleId="TOC8">
    <w:name w:val="toc 8"/>
    <w:basedOn w:val="Normal"/>
    <w:next w:val="Normal"/>
    <w:autoRedefine/>
    <w:uiPriority w:val="39"/>
    <w:semiHidden/>
    <w:unhideWhenUsed/>
    <w:rsid w:val="00372258"/>
    <w:pPr>
      <w:spacing w:before="0" w:after="0"/>
      <w:ind w:left="1400"/>
    </w:pPr>
    <w:rPr>
      <w:sz w:val="18"/>
      <w:szCs w:val="18"/>
    </w:rPr>
  </w:style>
  <w:style w:type="paragraph" w:styleId="TOC9">
    <w:name w:val="toc 9"/>
    <w:basedOn w:val="Normal"/>
    <w:next w:val="Normal"/>
    <w:autoRedefine/>
    <w:uiPriority w:val="39"/>
    <w:semiHidden/>
    <w:unhideWhenUsed/>
    <w:rsid w:val="00372258"/>
    <w:pPr>
      <w:spacing w:before="0" w:after="0"/>
      <w:ind w:left="1600"/>
    </w:pPr>
    <w:rPr>
      <w:sz w:val="18"/>
      <w:szCs w:val="18"/>
    </w:rPr>
  </w:style>
  <w:style w:type="paragraph" w:customStyle="1" w:styleId="font-claude-response-body">
    <w:name w:val="font-claude-response-body"/>
    <w:basedOn w:val="Normal"/>
    <w:rsid w:val="00322B3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8163A0"/>
    <w:rPr>
      <w:color w:val="605E5C"/>
      <w:shd w:val="clear" w:color="auto" w:fill="E1DFDD"/>
    </w:rPr>
  </w:style>
  <w:style w:type="character" w:styleId="FollowedHyperlink">
    <w:name w:val="FollowedHyperlink"/>
    <w:basedOn w:val="DefaultParagraphFont"/>
    <w:uiPriority w:val="99"/>
    <w:semiHidden/>
    <w:unhideWhenUsed/>
    <w:rsid w:val="00636C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3" Type="http://schemas.openxmlformats.org/officeDocument/2006/relationships/hyperlink" Target="https://www.oaic.gov.au/privacy/australian-privacy-principles" TargetMode="External"/><Relationship Id="rId18" Type="http://schemas.openxmlformats.org/officeDocument/2006/relationships/hyperlink" Target="https://www.legislation.gov.au/C2021A00076/latest" TargetMode="External"/><Relationship Id="rId26" Type="http://schemas.openxmlformats.org/officeDocument/2006/relationships/hyperlink" Target="https://owasp.org/www-project-top-ten/" TargetMode="External"/><Relationship Id="rId3" Type="http://schemas.openxmlformats.org/officeDocument/2006/relationships/styles" Target="styles.xml"/><Relationship Id="rId21" Type="http://schemas.openxmlformats.org/officeDocument/2006/relationships/hyperlink" Target="https://www.cyber.gov.au/business-government/asds-cyber-security-frameworks/essential-eight" TargetMode="Externa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legislation.nsw.gov.au/view/html/inforce/current/act-2002-071" TargetMode="External"/><Relationship Id="rId17" Type="http://schemas.openxmlformats.org/officeDocument/2006/relationships/hyperlink" Target="https://www.tga.gov.au/resources/guidance/understanding-how-we-regulate-software-based-medical-devices" TargetMode="External"/><Relationship Id="rId25" Type="http://schemas.openxmlformats.org/officeDocument/2006/relationships/hyperlink" Target="https://legislation.nsw.gov.au/view/html/inforce/current/act-1998-017" TargetMode="External"/><Relationship Id="rId33" Type="http://schemas.openxmlformats.org/officeDocument/2006/relationships/hyperlink" Target="https://play.google/developer-content-policy/" TargetMode="External"/><Relationship Id="rId2" Type="http://schemas.openxmlformats.org/officeDocument/2006/relationships/numbering" Target="numbering.xml"/><Relationship Id="rId16" Type="http://schemas.openxmlformats.org/officeDocument/2006/relationships/hyperlink" Target="https://www.oaic.gov.au/privacy/privacy-registers/privacy-codes/childrens-online-privacy-code" TargetMode="External"/><Relationship Id="rId20" Type="http://schemas.openxmlformats.org/officeDocument/2006/relationships/hyperlink" Target="https://www.legislation.gov.au/C2004A04868/latest" TargetMode="External"/><Relationship Id="rId29" Type="http://schemas.openxmlformats.org/officeDocument/2006/relationships/hyperlink" Target="https://www.digital.nsw.gov.au/delivery/cyber-security/policies" TargetMode="External"/><Relationship Id="rId1" Type="http://schemas.openxmlformats.org/officeDocument/2006/relationships/customXml" Target="../customXml/item1.xml"/><Relationship Id="rId6" Type="http://schemas.openxmlformats.org/officeDocument/2006/relationships/hyperlink" Target="mailto:firstname.lastname@businessname.com" TargetMode="External"/><Relationship Id="rId11" Type="http://schemas.openxmlformats.org/officeDocument/2006/relationships/hyperlink" Target="https://legislation.nsw.gov.au/view/whole/html/inforce/current/act-1998-133" TargetMode="External"/><Relationship Id="rId24" Type="http://schemas.openxmlformats.org/officeDocument/2006/relationships/hyperlink" Target="https://legislation.nsw.gov.au/view/html/inforce/current/act-1900-040" TargetMode="External"/><Relationship Id="rId32" Type="http://schemas.openxmlformats.org/officeDocument/2006/relationships/hyperlink" Target="https://developer.apple.com/app-store/review/guidelines/" TargetMode="External"/><Relationship Id="rId5" Type="http://schemas.openxmlformats.org/officeDocument/2006/relationships/webSettings" Target="webSettings.xml"/><Relationship Id="rId15" Type="http://schemas.openxmlformats.org/officeDocument/2006/relationships/hyperlink" Target="https://www.legislation.gov.au/C2024A00128/latest/text" TargetMode="External"/><Relationship Id="rId23" Type="http://schemas.openxmlformats.org/officeDocument/2006/relationships/hyperlink" Target="https://www.legislation.gov.au/C2004A01214/latest/text" TargetMode="External"/><Relationship Id="rId28" Type="http://schemas.openxmlformats.org/officeDocument/2006/relationships/hyperlink" Target="https://www.cyber.gov.au/business-government/asds-cyber-security-frameworks/ism" TargetMode="External"/><Relationship Id="rId10" Type="http://schemas.openxmlformats.org/officeDocument/2006/relationships/hyperlink" Target="https://www.legislation.gov.au/Details/C2017C00313" TargetMode="External"/><Relationship Id="rId19" Type="http://schemas.openxmlformats.org/officeDocument/2006/relationships/hyperlink" Target="https://www.legislation.gov.au/Details/C2004A00937" TargetMode="External"/><Relationship Id="rId31" Type="http://schemas.openxmlformats.org/officeDocument/2006/relationships/hyperlink" Target="https://www.iso.org/standard/71670.html" TargetMode="External"/><Relationship Id="rId4" Type="http://schemas.openxmlformats.org/officeDocument/2006/relationships/settings" Target="settings.xml"/><Relationship Id="rId9" Type="http://schemas.openxmlformats.org/officeDocument/2006/relationships/hyperlink" Target="https://www.oaic.gov.au/privacy/notifiable-data-breaches/about-the-notifiable-data-breaches-scheme" TargetMode="External"/><Relationship Id="rId14" Type="http://schemas.openxmlformats.org/officeDocument/2006/relationships/hyperlink" Target="https://www.oaic.gov.au/privacy/australian-privacy-principles/australian-privacy-principles-guidelines" TargetMode="External"/><Relationship Id="rId22" Type="http://schemas.openxmlformats.org/officeDocument/2006/relationships/hyperlink" Target="https://www.legislation.gov.au/C2024A00098/latest/text" TargetMode="External"/><Relationship Id="rId27" Type="http://schemas.openxmlformats.org/officeDocument/2006/relationships/hyperlink" Target="https://owasp.org/www-project-application-security-verification-standard/" TargetMode="External"/><Relationship Id="rId30" Type="http://schemas.openxmlformats.org/officeDocument/2006/relationships/hyperlink" Target="https://www.iso.org/standard/27001" TargetMode="External"/><Relationship Id="rId35" Type="http://schemas.openxmlformats.org/officeDocument/2006/relationships/theme" Target="theme/theme1.xml"/><Relationship Id="rId8" Type="http://schemas.openxmlformats.org/officeDocument/2006/relationships/hyperlink" Target="https://www.legislation.gov.au/C2004A03712/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5A84B-B03F-CF45-A6A0-AD78910FE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19</Pages>
  <Words>4841</Words>
  <Characters>27599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Young</dc:creator>
  <cp:keywords/>
  <dc:description/>
  <cp:lastModifiedBy>Nathan Young</cp:lastModifiedBy>
  <cp:revision>34</cp:revision>
  <dcterms:created xsi:type="dcterms:W3CDTF">2026-06-03T07:31:00Z</dcterms:created>
  <dcterms:modified xsi:type="dcterms:W3CDTF">2026-06-05T02:09:00Z</dcterms:modified>
</cp:coreProperties>
</file>