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B3CBB" w14:textId="77777777" w:rsidR="00817FDC" w:rsidRPr="00817FDC" w:rsidRDefault="00817FDC" w:rsidP="00817FDC">
      <w:pPr>
        <w:spacing w:before="100" w:beforeAutospacing="1" w:after="100" w:afterAutospacing="1" w:line="240" w:lineRule="auto"/>
        <w:jc w:val="center"/>
        <w:outlineLvl w:val="0"/>
        <w:rPr>
          <w:rFonts w:asciiTheme="majorHAnsi" w:eastAsia="Times New Roman" w:hAnsiTheme="majorHAnsi" w:cstheme="majorHAnsi"/>
          <w:b/>
          <w:bCs/>
          <w:kern w:val="36"/>
          <w:sz w:val="56"/>
          <w:szCs w:val="48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kern w:val="36"/>
          <w:sz w:val="56"/>
          <w:szCs w:val="48"/>
          <w:lang w:eastAsia="en-AU"/>
        </w:rPr>
        <w:t>MEMORANDUM OF UNDERSTANDING</w:t>
      </w:r>
    </w:p>
    <w:p w14:paraId="4A5587CF" w14:textId="77777777" w:rsidR="00817FDC" w:rsidRPr="00817FDC" w:rsidRDefault="00817FDC" w:rsidP="00817FDC">
      <w:pPr>
        <w:spacing w:before="100" w:beforeAutospacing="1" w:after="100" w:afterAutospacing="1" w:line="240" w:lineRule="auto"/>
        <w:jc w:val="center"/>
        <w:outlineLvl w:val="1"/>
        <w:rPr>
          <w:rFonts w:asciiTheme="majorHAnsi" w:eastAsia="Times New Roman" w:hAnsiTheme="majorHAnsi" w:cstheme="majorHAnsi"/>
          <w:b/>
          <w:bCs/>
          <w:sz w:val="44"/>
          <w:szCs w:val="36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sz w:val="44"/>
          <w:szCs w:val="36"/>
          <w:lang w:eastAsia="en-AU"/>
        </w:rPr>
        <w:t>Product Development Collaboration for CheckUpp</w:t>
      </w:r>
    </w:p>
    <w:p w14:paraId="4E47DAAD" w14:textId="77777777" w:rsidR="00817FDC" w:rsidRDefault="00817FDC">
      <w:pPr>
        <w:rPr>
          <w:rFonts w:asciiTheme="majorHAnsi" w:eastAsia="Times New Roman" w:hAnsiTheme="majorHAnsi" w:cstheme="majorHAnsi"/>
          <w:b/>
          <w:bCs/>
          <w:sz w:val="24"/>
          <w:szCs w:val="24"/>
          <w:lang w:eastAsia="en-AU"/>
        </w:rPr>
      </w:pPr>
    </w:p>
    <w:p w14:paraId="359D0DD1" w14:textId="77777777" w:rsidR="00817FDC" w:rsidRDefault="00817FDC">
      <w:pPr>
        <w:rPr>
          <w:rFonts w:asciiTheme="majorHAnsi" w:eastAsia="Times New Roman" w:hAnsiTheme="majorHAnsi" w:cstheme="majorHAnsi"/>
          <w:b/>
          <w:bCs/>
          <w:sz w:val="24"/>
          <w:szCs w:val="24"/>
          <w:lang w:eastAsia="en-AU"/>
        </w:rPr>
      </w:pPr>
    </w:p>
    <w:p w14:paraId="6527E523" w14:textId="77777777" w:rsidR="00817FDC" w:rsidRDefault="00817FDC">
      <w:pPr>
        <w:rPr>
          <w:rFonts w:asciiTheme="majorHAnsi" w:eastAsia="Times New Roman" w:hAnsiTheme="majorHAnsi" w:cstheme="majorHAnsi"/>
          <w:b/>
          <w:bCs/>
          <w:sz w:val="24"/>
          <w:szCs w:val="24"/>
          <w:lang w:eastAsia="en-AU"/>
        </w:rPr>
      </w:pPr>
    </w:p>
    <w:p w14:paraId="468E643A" w14:textId="77777777" w:rsidR="00817FDC" w:rsidRPr="00817FDC" w:rsidRDefault="00817FDC" w:rsidP="00817FD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lang w:eastAsia="en-AU"/>
        </w:rPr>
        <w:t>Date:</w:t>
      </w:r>
      <w:r w:rsidRPr="00817FDC">
        <w:rPr>
          <w:rFonts w:asciiTheme="majorHAnsi" w:eastAsia="Times New Roman" w:hAnsiTheme="majorHAnsi" w:cstheme="majorHAnsi"/>
          <w:lang w:eastAsia="en-AU"/>
        </w:rPr>
        <w:t xml:space="preserve"> </w:t>
      </w:r>
    </w:p>
    <w:p w14:paraId="5FA7F037" w14:textId="77777777" w:rsidR="00817FDC" w:rsidRPr="00817FDC" w:rsidRDefault="00817FDC" w:rsidP="00817FD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>This Memorandum of Understanding (“MoU”) sets out the understanding between:</w:t>
      </w:r>
    </w:p>
    <w:p w14:paraId="48B76471" w14:textId="77777777" w:rsidR="00817FDC" w:rsidRPr="00817FDC" w:rsidRDefault="00817FDC" w:rsidP="00817FD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lang w:eastAsia="en-AU"/>
        </w:rPr>
        <w:t>CheckUpp Project Team</w:t>
      </w:r>
    </w:p>
    <w:p w14:paraId="3E95238F" w14:textId="77777777" w:rsidR="00817FDC" w:rsidRPr="00817FDC" w:rsidRDefault="00817FDC" w:rsidP="00817FD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 xml:space="preserve">Represented by: </w:t>
      </w:r>
      <w:r w:rsidRPr="00817FDC">
        <w:rPr>
          <w:rFonts w:asciiTheme="majorHAnsi" w:eastAsia="Times New Roman" w:hAnsiTheme="majorHAnsi" w:cstheme="majorHAnsi"/>
          <w:b/>
          <w:bCs/>
          <w:lang w:eastAsia="en-AU"/>
        </w:rPr>
        <w:t>Dr. Alum Sheila Uyirwoth</w:t>
      </w:r>
      <w:r w:rsidRPr="00817FDC">
        <w:rPr>
          <w:rFonts w:asciiTheme="majorHAnsi" w:eastAsia="Times New Roman" w:hAnsiTheme="majorHAnsi" w:cstheme="majorHAnsi"/>
          <w:lang w:eastAsia="en-AU"/>
        </w:rPr>
        <w:br/>
      </w:r>
    </w:p>
    <w:p w14:paraId="7A81FCFD" w14:textId="77777777" w:rsidR="00817FDC" w:rsidRPr="00817FDC" w:rsidRDefault="00817FDC" w:rsidP="00817FD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>and</w:t>
      </w:r>
    </w:p>
    <w:p w14:paraId="67D36028" w14:textId="77777777" w:rsidR="00817FDC" w:rsidRPr="00817FDC" w:rsidRDefault="00817FDC" w:rsidP="00817FDC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lang w:eastAsia="en-AU"/>
        </w:rPr>
        <w:t>anodiam.com</w:t>
      </w:r>
    </w:p>
    <w:p w14:paraId="331CCE40" w14:textId="77777777" w:rsidR="00817FDC" w:rsidRPr="00817FDC" w:rsidRDefault="00817FDC" w:rsidP="00817FD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 xml:space="preserve">Represented by: </w:t>
      </w:r>
      <w:r w:rsidRPr="00817FDC">
        <w:rPr>
          <w:rFonts w:asciiTheme="majorHAnsi" w:eastAsia="Times New Roman" w:hAnsiTheme="majorHAnsi" w:cstheme="majorHAnsi"/>
          <w:b/>
          <w:bCs/>
          <w:lang w:eastAsia="en-AU"/>
        </w:rPr>
        <w:t>Anirban Chakrabarty</w:t>
      </w:r>
      <w:r w:rsidRPr="00817FDC">
        <w:rPr>
          <w:rFonts w:asciiTheme="majorHAnsi" w:eastAsia="Times New Roman" w:hAnsiTheme="majorHAnsi" w:cstheme="majorHAnsi"/>
          <w:lang w:eastAsia="en-AU"/>
        </w:rPr>
        <w:br/>
      </w:r>
    </w:p>
    <w:p w14:paraId="7321406B" w14:textId="77777777" w:rsidR="00817FDC" w:rsidRPr="00817FDC" w:rsidRDefault="00817FDC" w:rsidP="00817FD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 xml:space="preserve">Together referred to as </w:t>
      </w:r>
      <w:r w:rsidRPr="00817FDC">
        <w:rPr>
          <w:rFonts w:asciiTheme="majorHAnsi" w:eastAsia="Times New Roman" w:hAnsiTheme="majorHAnsi" w:cstheme="majorHAnsi"/>
          <w:b/>
          <w:bCs/>
          <w:lang w:eastAsia="en-AU"/>
        </w:rPr>
        <w:t>“the Parties.”</w:t>
      </w:r>
    </w:p>
    <w:p w14:paraId="5DB13A89" w14:textId="77777777" w:rsidR="00817FDC" w:rsidRDefault="00817FDC">
      <w:pPr>
        <w:rPr>
          <w:rFonts w:asciiTheme="majorHAnsi" w:eastAsia="Times New Roman" w:hAnsiTheme="majorHAnsi" w:cstheme="majorHAnsi"/>
          <w:b/>
          <w:bCs/>
          <w:kern w:val="36"/>
          <w:sz w:val="48"/>
          <w:szCs w:val="48"/>
          <w:lang w:eastAsia="en-AU"/>
        </w:rPr>
      </w:pPr>
      <w:r>
        <w:rPr>
          <w:rFonts w:asciiTheme="majorHAnsi" w:eastAsia="Times New Roman" w:hAnsiTheme="majorHAnsi" w:cstheme="majorHAnsi"/>
          <w:b/>
          <w:bCs/>
          <w:kern w:val="36"/>
          <w:sz w:val="48"/>
          <w:szCs w:val="48"/>
          <w:lang w:eastAsia="en-AU"/>
        </w:rPr>
        <w:br w:type="page"/>
      </w:r>
    </w:p>
    <w:p w14:paraId="731F88BC" w14:textId="77777777" w:rsidR="00817FDC" w:rsidRPr="00817FDC" w:rsidRDefault="00817FDC" w:rsidP="00817FDC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  <w:lastRenderedPageBreak/>
        <w:t>1. Purpose of this Collaboration</w:t>
      </w:r>
    </w:p>
    <w:p w14:paraId="1BCD94E0" w14:textId="77777777" w:rsidR="00817FDC" w:rsidRDefault="00817FDC" w:rsidP="00817FDC">
      <w:p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The purpose of this MoU is to establish a collaborative framework for the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design, development, and delivery of a Minimum Viable Product (MVP)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 for the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CheckUpp digital health platform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>.</w:t>
      </w:r>
    </w:p>
    <w:p w14:paraId="38D52387" w14:textId="77777777" w:rsidR="00817FDC" w:rsidRPr="00817FDC" w:rsidRDefault="00817FDC" w:rsidP="00817FDC">
      <w:p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</w:p>
    <w:p w14:paraId="63C0B6D3" w14:textId="77777777" w:rsidR="00817FDC" w:rsidRPr="00817FDC" w:rsidRDefault="00817FDC" w:rsidP="00817FDC">
      <w:p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The collaboration aims to:</w:t>
      </w:r>
    </w:p>
    <w:p w14:paraId="7332B31C" w14:textId="77777777" w:rsidR="00817FDC" w:rsidRP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Develop a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functional MVP of the CheckUpp platform</w:t>
      </w:r>
    </w:p>
    <w:p w14:paraId="7B0E400A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Validate the product with early us</w:t>
      </w:r>
      <w:r>
        <w:rPr>
          <w:rFonts w:asciiTheme="majorHAnsi" w:eastAsia="Times New Roman" w:hAnsiTheme="majorHAnsi" w:cstheme="majorHAnsi"/>
          <w:szCs w:val="24"/>
          <w:lang w:eastAsia="en-AU"/>
        </w:rPr>
        <w:t>ers and healthcare stakeholders</w:t>
      </w:r>
    </w:p>
    <w:p w14:paraId="6CBBBE09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Establish a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robust technical architecture and product foundation</w:t>
      </w:r>
    </w:p>
    <w:p w14:paraId="79764997" w14:textId="77777777" w:rsidR="00817FDC" w:rsidRP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Enable CheckUpp to move toward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market launch and product validation</w:t>
      </w:r>
    </w:p>
    <w:p w14:paraId="49F21C77" w14:textId="77777777" w:rsidR="00817FDC" w:rsidRDefault="00817FDC" w:rsidP="00817FDC">
      <w:p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</w:p>
    <w:p w14:paraId="683AEFBF" w14:textId="77777777" w:rsidR="00817FDC" w:rsidRPr="00817FDC" w:rsidRDefault="00817FDC" w:rsidP="00817FDC">
      <w:p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The Parties intend to work together in a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lean, agile, and feedback-driven product development process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>.</w:t>
      </w:r>
    </w:p>
    <w:p w14:paraId="380C6F85" w14:textId="77777777" w:rsidR="00817FDC" w:rsidRPr="00817FDC" w:rsidRDefault="00817FDC" w:rsidP="00817FDC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  <w:t>2. Teams Involved</w:t>
      </w:r>
    </w:p>
    <w:p w14:paraId="501F01D4" w14:textId="77777777" w:rsidR="00817FDC" w:rsidRPr="00817FDC" w:rsidRDefault="00817FDC" w:rsidP="00817FDC">
      <w:pPr>
        <w:spacing w:after="0" w:line="240" w:lineRule="auto"/>
        <w:outlineLvl w:val="2"/>
        <w:rPr>
          <w:rFonts w:asciiTheme="majorHAnsi" w:eastAsia="Times New Roman" w:hAnsiTheme="majorHAnsi" w:cstheme="majorHAnsi"/>
          <w:b/>
          <w:bCs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lang w:eastAsia="en-AU"/>
        </w:rPr>
        <w:t>CheckUpp Team</w:t>
      </w:r>
    </w:p>
    <w:p w14:paraId="50960AEA" w14:textId="77777777" w:rsidR="00817FDC" w:rsidRP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>Dr. Sheila Uyirwoth</w:t>
      </w:r>
    </w:p>
    <w:p w14:paraId="272D983D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>
        <w:rPr>
          <w:rFonts w:asciiTheme="majorHAnsi" w:eastAsia="Times New Roman" w:hAnsiTheme="majorHAnsi" w:cstheme="majorHAnsi"/>
          <w:lang w:eastAsia="en-AU"/>
        </w:rPr>
        <w:t>Colin</w:t>
      </w:r>
    </w:p>
    <w:p w14:paraId="1B361ED9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>Mary</w:t>
      </w:r>
    </w:p>
    <w:p w14:paraId="064A37A3" w14:textId="77777777" w:rsidR="00817FDC" w:rsidRPr="00817FDC" w:rsidRDefault="00817FDC" w:rsidP="00817FDC">
      <w:pPr>
        <w:pStyle w:val="ListParagraph"/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</w:p>
    <w:p w14:paraId="684522A8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>Responsibilities include:</w:t>
      </w:r>
    </w:p>
    <w:p w14:paraId="3F4F7AF2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>Product vision and requirements</w:t>
      </w:r>
    </w:p>
    <w:p w14:paraId="672C6FAD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>
        <w:rPr>
          <w:rFonts w:asciiTheme="majorHAnsi" w:eastAsia="Times New Roman" w:hAnsiTheme="majorHAnsi" w:cstheme="majorHAnsi"/>
          <w:lang w:eastAsia="en-AU"/>
        </w:rPr>
        <w:t>Healthcare domain guidance</w:t>
      </w:r>
    </w:p>
    <w:p w14:paraId="2EC530EA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>
        <w:rPr>
          <w:rFonts w:asciiTheme="majorHAnsi" w:eastAsia="Times New Roman" w:hAnsiTheme="majorHAnsi" w:cstheme="majorHAnsi"/>
          <w:lang w:eastAsia="en-AU"/>
        </w:rPr>
        <w:t>Feature prioritisation</w:t>
      </w:r>
    </w:p>
    <w:p w14:paraId="5DF25E84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>Product validation and user feedback</w:t>
      </w:r>
    </w:p>
    <w:p w14:paraId="3620E22B" w14:textId="77777777" w:rsidR="00817FDC" w:rsidRPr="00817FDC" w:rsidRDefault="00817FDC" w:rsidP="00817FDC">
      <w:pPr>
        <w:pStyle w:val="ListParagraph"/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</w:p>
    <w:p w14:paraId="26915AE6" w14:textId="77777777" w:rsidR="00817FDC" w:rsidRPr="00817FDC" w:rsidRDefault="00817FDC" w:rsidP="00817FDC">
      <w:pPr>
        <w:spacing w:after="0" w:line="240" w:lineRule="auto"/>
        <w:outlineLvl w:val="2"/>
        <w:rPr>
          <w:rFonts w:asciiTheme="majorHAnsi" w:eastAsia="Times New Roman" w:hAnsiTheme="majorHAnsi" w:cstheme="majorHAnsi"/>
          <w:b/>
          <w:bCs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lang w:eastAsia="en-AU"/>
        </w:rPr>
        <w:t>Anodiam Team</w:t>
      </w:r>
    </w:p>
    <w:p w14:paraId="3158E3C6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>Onsite (Australia)</w:t>
      </w:r>
    </w:p>
    <w:p w14:paraId="05823A52" w14:textId="7970C418" w:rsidR="00817FDC" w:rsidRPr="005378D7" w:rsidRDefault="00817FDC" w:rsidP="005378D7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>
        <w:rPr>
          <w:rFonts w:asciiTheme="majorHAnsi" w:eastAsia="Times New Roman" w:hAnsiTheme="majorHAnsi" w:cstheme="majorHAnsi"/>
          <w:lang w:eastAsia="en-AU"/>
        </w:rPr>
        <w:t>Anirban Chakrabarty</w:t>
      </w:r>
    </w:p>
    <w:p w14:paraId="645AB170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>Offshore (India)</w:t>
      </w:r>
    </w:p>
    <w:p w14:paraId="0655FB12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>
        <w:rPr>
          <w:rFonts w:asciiTheme="majorHAnsi" w:eastAsia="Times New Roman" w:hAnsiTheme="majorHAnsi" w:cstheme="majorHAnsi"/>
          <w:lang w:eastAsia="en-AU"/>
        </w:rPr>
        <w:t>Sayan Basak</w:t>
      </w:r>
    </w:p>
    <w:p w14:paraId="2B8D8BCD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>
        <w:rPr>
          <w:rFonts w:asciiTheme="majorHAnsi" w:eastAsia="Times New Roman" w:hAnsiTheme="majorHAnsi" w:cstheme="majorHAnsi"/>
          <w:lang w:eastAsia="en-AU"/>
        </w:rPr>
        <w:t>Atish Roy</w:t>
      </w:r>
    </w:p>
    <w:p w14:paraId="7038FC08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>Alekhya</w:t>
      </w:r>
      <w:r>
        <w:rPr>
          <w:rFonts w:asciiTheme="majorHAnsi" w:eastAsia="Times New Roman" w:hAnsiTheme="majorHAnsi" w:cstheme="majorHAnsi"/>
          <w:lang w:eastAsia="en-AU"/>
        </w:rPr>
        <w:t xml:space="preserve"> Bhattacharya</w:t>
      </w:r>
    </w:p>
    <w:p w14:paraId="5529A076" w14:textId="77777777" w:rsidR="00817FDC" w:rsidRPr="00817FDC" w:rsidRDefault="00817FDC" w:rsidP="00817FDC">
      <w:pPr>
        <w:pStyle w:val="ListParagraph"/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</w:p>
    <w:p w14:paraId="38FDBBE3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>Responsibilities include:</w:t>
      </w:r>
    </w:p>
    <w:p w14:paraId="746E231E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>
        <w:rPr>
          <w:rFonts w:asciiTheme="majorHAnsi" w:eastAsia="Times New Roman" w:hAnsiTheme="majorHAnsi" w:cstheme="majorHAnsi"/>
          <w:lang w:eastAsia="en-AU"/>
        </w:rPr>
        <w:t>AI and automation components</w:t>
      </w:r>
    </w:p>
    <w:p w14:paraId="40461BCD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>Clou</w:t>
      </w:r>
      <w:r>
        <w:rPr>
          <w:rFonts w:asciiTheme="majorHAnsi" w:eastAsia="Times New Roman" w:hAnsiTheme="majorHAnsi" w:cstheme="majorHAnsi"/>
          <w:lang w:eastAsia="en-AU"/>
        </w:rPr>
        <w:t>d infrastructure and deployment</w:t>
      </w:r>
    </w:p>
    <w:p w14:paraId="5CA56282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>
        <w:rPr>
          <w:rFonts w:asciiTheme="majorHAnsi" w:eastAsia="Times New Roman" w:hAnsiTheme="majorHAnsi" w:cstheme="majorHAnsi"/>
          <w:lang w:eastAsia="en-AU"/>
        </w:rPr>
        <w:t>Cybersecurity practices</w:t>
      </w:r>
    </w:p>
    <w:p w14:paraId="4FC109AA" w14:textId="77777777" w:rsidR="00817FDC" w:rsidRP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>Testing and release management</w:t>
      </w:r>
    </w:p>
    <w:p w14:paraId="3B9CA2F0" w14:textId="77777777" w:rsidR="00817FDC" w:rsidRPr="00817FDC" w:rsidRDefault="00817FDC" w:rsidP="00817FDC">
      <w:pPr>
        <w:spacing w:before="100" w:beforeAutospacing="1" w:after="100" w:afterAutospacing="1" w:line="240" w:lineRule="auto"/>
        <w:jc w:val="both"/>
        <w:outlineLvl w:val="0"/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  <w:t>3. Scope of Engagement</w:t>
      </w:r>
    </w:p>
    <w:p w14:paraId="0323A569" w14:textId="5556492E" w:rsidR="00817FDC" w:rsidRDefault="00817FDC" w:rsidP="00817FDC">
      <w:pPr>
        <w:spacing w:after="0" w:line="240" w:lineRule="auto"/>
        <w:jc w:val="both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 xml:space="preserve">The collaboration will focus on </w:t>
      </w:r>
      <w:r w:rsidR="005378D7" w:rsidRPr="005378D7">
        <w:rPr>
          <w:rFonts w:asciiTheme="majorHAnsi" w:eastAsia="Times New Roman" w:hAnsiTheme="majorHAnsi" w:cstheme="majorHAnsi"/>
          <w:b/>
          <w:bCs/>
          <w:lang w:eastAsia="en-AU"/>
        </w:rPr>
        <w:t>testing</w:t>
      </w:r>
      <w:r w:rsidRPr="00817FDC">
        <w:rPr>
          <w:rFonts w:asciiTheme="majorHAnsi" w:eastAsia="Times New Roman" w:hAnsiTheme="majorHAnsi" w:cstheme="majorHAnsi"/>
          <w:lang w:eastAsia="en-AU"/>
        </w:rPr>
        <w:t xml:space="preserve"> a </w:t>
      </w:r>
      <w:r w:rsidRPr="00817FDC">
        <w:rPr>
          <w:rFonts w:asciiTheme="majorHAnsi" w:eastAsia="Times New Roman" w:hAnsiTheme="majorHAnsi" w:cstheme="majorHAnsi"/>
          <w:b/>
          <w:bCs/>
          <w:lang w:eastAsia="en-AU"/>
        </w:rPr>
        <w:t>production-ready Minimum Viable Product (MVP)</w:t>
      </w:r>
      <w:r w:rsidRPr="00817FDC">
        <w:rPr>
          <w:rFonts w:asciiTheme="majorHAnsi" w:eastAsia="Times New Roman" w:hAnsiTheme="majorHAnsi" w:cstheme="majorHAnsi"/>
          <w:lang w:eastAsia="en-AU"/>
        </w:rPr>
        <w:t xml:space="preserve"> of the </w:t>
      </w:r>
      <w:r w:rsidRPr="00817FDC">
        <w:rPr>
          <w:rFonts w:asciiTheme="majorHAnsi" w:eastAsia="Times New Roman" w:hAnsiTheme="majorHAnsi" w:cstheme="majorHAnsi"/>
          <w:b/>
          <w:lang w:eastAsia="en-AU"/>
        </w:rPr>
        <w:t>CheckUpp</w:t>
      </w:r>
      <w:r w:rsidRPr="00817FDC">
        <w:rPr>
          <w:rFonts w:asciiTheme="majorHAnsi" w:eastAsia="Times New Roman" w:hAnsiTheme="majorHAnsi" w:cstheme="majorHAnsi"/>
          <w:lang w:eastAsia="en-AU"/>
        </w:rPr>
        <w:t xml:space="preserve"> platform.</w:t>
      </w:r>
      <w:r>
        <w:rPr>
          <w:rFonts w:asciiTheme="majorHAnsi" w:eastAsia="Times New Roman" w:hAnsiTheme="majorHAnsi" w:cstheme="majorHAnsi"/>
          <w:lang w:eastAsia="en-AU"/>
        </w:rPr>
        <w:t xml:space="preserve"> </w:t>
      </w:r>
      <w:r w:rsidRPr="00817FDC">
        <w:rPr>
          <w:rFonts w:asciiTheme="majorHAnsi" w:eastAsia="Times New Roman" w:hAnsiTheme="majorHAnsi" w:cstheme="majorHAnsi"/>
          <w:lang w:eastAsia="en-AU"/>
        </w:rPr>
        <w:t>Indicative MVP capabilities may include:</w:t>
      </w:r>
    </w:p>
    <w:p w14:paraId="3AECEC25" w14:textId="77777777" w:rsidR="00817FDC" w:rsidRPr="005378D7" w:rsidRDefault="00817FDC" w:rsidP="005378D7">
      <w:p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</w:p>
    <w:p w14:paraId="2E2C2C25" w14:textId="77777777" w:rsidR="00817FDC" w:rsidRPr="00817FDC" w:rsidRDefault="00817FDC" w:rsidP="00817FDC">
      <w:pPr>
        <w:spacing w:after="0" w:line="240" w:lineRule="auto"/>
        <w:jc w:val="both"/>
        <w:outlineLvl w:val="2"/>
        <w:rPr>
          <w:rFonts w:asciiTheme="majorHAnsi" w:eastAsia="Times New Roman" w:hAnsiTheme="majorHAnsi" w:cstheme="majorHAnsi"/>
          <w:b/>
          <w:bCs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lang w:eastAsia="en-AU"/>
        </w:rPr>
        <w:t>Preventive Screening Engine</w:t>
      </w:r>
    </w:p>
    <w:p w14:paraId="6FA66613" w14:textId="77777777" w:rsidR="00817FDC" w:rsidRP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 xml:space="preserve">Screening reminders based on </w:t>
      </w:r>
      <w:r w:rsidRPr="00817FDC">
        <w:rPr>
          <w:rFonts w:asciiTheme="majorHAnsi" w:eastAsia="Times New Roman" w:hAnsiTheme="majorHAnsi" w:cstheme="majorHAnsi"/>
          <w:b/>
          <w:bCs/>
          <w:lang w:eastAsia="en-AU"/>
        </w:rPr>
        <w:t>RACGP Red Book guidelines</w:t>
      </w:r>
    </w:p>
    <w:p w14:paraId="5DA6D08D" w14:textId="77777777" w:rsidR="00817FDC" w:rsidRPr="00817FDC" w:rsidRDefault="00817FDC" w:rsidP="00817FDC">
      <w:pPr>
        <w:pStyle w:val="ListParagraph"/>
        <w:spacing w:after="0" w:line="240" w:lineRule="auto"/>
        <w:jc w:val="both"/>
        <w:rPr>
          <w:rFonts w:asciiTheme="majorHAnsi" w:eastAsia="Times New Roman" w:hAnsiTheme="majorHAnsi" w:cstheme="majorHAnsi"/>
          <w:lang w:eastAsia="en-AU"/>
        </w:rPr>
      </w:pPr>
    </w:p>
    <w:p w14:paraId="639B8F8E" w14:textId="77777777" w:rsidR="00817FDC" w:rsidRPr="00817FDC" w:rsidRDefault="00817FDC" w:rsidP="00817FDC">
      <w:pPr>
        <w:spacing w:after="0" w:line="240" w:lineRule="auto"/>
        <w:jc w:val="both"/>
        <w:outlineLvl w:val="2"/>
        <w:rPr>
          <w:rFonts w:asciiTheme="majorHAnsi" w:eastAsia="Times New Roman" w:hAnsiTheme="majorHAnsi" w:cstheme="majorHAnsi"/>
          <w:b/>
          <w:bCs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lang w:eastAsia="en-AU"/>
        </w:rPr>
        <w:t>Smart Reminder System</w:t>
      </w:r>
    </w:p>
    <w:p w14:paraId="61DF2EB9" w14:textId="77777777" w:rsidR="00817FDC" w:rsidRPr="00817FDC" w:rsidRDefault="00817FDC" w:rsidP="00817FDC">
      <w:pPr>
        <w:spacing w:after="0" w:line="240" w:lineRule="auto"/>
        <w:ind w:firstLine="360"/>
        <w:jc w:val="both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>Alerts for:</w:t>
      </w:r>
    </w:p>
    <w:p w14:paraId="4A105DE0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lastRenderedPageBreak/>
        <w:t>Referral expiry</w:t>
      </w:r>
    </w:p>
    <w:p w14:paraId="70EE3F13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>
        <w:rPr>
          <w:rFonts w:asciiTheme="majorHAnsi" w:eastAsia="Times New Roman" w:hAnsiTheme="majorHAnsi" w:cstheme="majorHAnsi"/>
          <w:lang w:eastAsia="en-AU"/>
        </w:rPr>
        <w:t>Medication refills</w:t>
      </w:r>
    </w:p>
    <w:p w14:paraId="7EF6C0E6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>
        <w:rPr>
          <w:rFonts w:asciiTheme="majorHAnsi" w:eastAsia="Times New Roman" w:hAnsiTheme="majorHAnsi" w:cstheme="majorHAnsi"/>
          <w:lang w:eastAsia="en-AU"/>
        </w:rPr>
        <w:t>Preventive screenings</w:t>
      </w:r>
    </w:p>
    <w:p w14:paraId="5B532147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>Vaccinations</w:t>
      </w:r>
    </w:p>
    <w:p w14:paraId="1F308606" w14:textId="77777777" w:rsidR="00817FDC" w:rsidRPr="00817FDC" w:rsidRDefault="00817FDC" w:rsidP="00817FDC">
      <w:pPr>
        <w:pStyle w:val="ListParagraph"/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</w:p>
    <w:p w14:paraId="239256DE" w14:textId="77777777" w:rsidR="00817FDC" w:rsidRPr="00817FDC" w:rsidRDefault="00817FDC" w:rsidP="00817FDC">
      <w:pPr>
        <w:spacing w:after="0" w:line="240" w:lineRule="auto"/>
        <w:jc w:val="both"/>
        <w:outlineLvl w:val="2"/>
        <w:rPr>
          <w:rFonts w:asciiTheme="majorHAnsi" w:eastAsia="Times New Roman" w:hAnsiTheme="majorHAnsi" w:cstheme="majorHAnsi"/>
          <w:b/>
          <w:bCs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lang w:eastAsia="en-AU"/>
        </w:rPr>
        <w:t>Personal Health Passport</w:t>
      </w:r>
    </w:p>
    <w:p w14:paraId="401B4F73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>Dashboard of personal healthcare activities</w:t>
      </w:r>
    </w:p>
    <w:p w14:paraId="72C3CF95" w14:textId="77777777" w:rsidR="00817FDC" w:rsidRPr="00817FDC" w:rsidRDefault="00817FDC" w:rsidP="00817FDC">
      <w:pPr>
        <w:pStyle w:val="ListParagraph"/>
        <w:spacing w:after="0" w:line="240" w:lineRule="auto"/>
        <w:jc w:val="both"/>
        <w:rPr>
          <w:rFonts w:asciiTheme="majorHAnsi" w:eastAsia="Times New Roman" w:hAnsiTheme="majorHAnsi" w:cstheme="majorHAnsi"/>
          <w:lang w:eastAsia="en-AU"/>
        </w:rPr>
      </w:pPr>
    </w:p>
    <w:p w14:paraId="5CFF7B0B" w14:textId="77777777" w:rsidR="00817FDC" w:rsidRPr="00817FDC" w:rsidRDefault="00817FDC" w:rsidP="00817FDC">
      <w:pPr>
        <w:spacing w:after="0" w:line="240" w:lineRule="auto"/>
        <w:jc w:val="both"/>
        <w:outlineLvl w:val="2"/>
        <w:rPr>
          <w:rFonts w:asciiTheme="majorHAnsi" w:eastAsia="Times New Roman" w:hAnsiTheme="majorHAnsi" w:cstheme="majorHAnsi"/>
          <w:b/>
          <w:bCs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lang w:eastAsia="en-AU"/>
        </w:rPr>
        <w:t>Security Layer</w:t>
      </w:r>
    </w:p>
    <w:p w14:paraId="50202ED6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>Secure authentication</w:t>
      </w:r>
    </w:p>
    <w:p w14:paraId="7DB19969" w14:textId="77777777" w:rsidR="00817FDC" w:rsidRP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>Encrypted data storage</w:t>
      </w:r>
    </w:p>
    <w:p w14:paraId="215750E6" w14:textId="77777777" w:rsidR="00817FDC" w:rsidRDefault="00817FDC" w:rsidP="00817FDC">
      <w:pPr>
        <w:spacing w:after="0" w:line="240" w:lineRule="auto"/>
        <w:jc w:val="both"/>
        <w:rPr>
          <w:rFonts w:asciiTheme="majorHAnsi" w:eastAsia="Times New Roman" w:hAnsiTheme="majorHAnsi" w:cstheme="majorHAnsi"/>
          <w:lang w:eastAsia="en-AU"/>
        </w:rPr>
      </w:pPr>
    </w:p>
    <w:p w14:paraId="2DC755DB" w14:textId="77777777" w:rsidR="00817FDC" w:rsidRPr="00817FDC" w:rsidRDefault="00817FDC" w:rsidP="00817FDC">
      <w:pPr>
        <w:spacing w:after="0" w:line="240" w:lineRule="auto"/>
        <w:jc w:val="both"/>
        <w:rPr>
          <w:rFonts w:asciiTheme="majorHAnsi" w:eastAsia="Times New Roman" w:hAnsiTheme="majorHAnsi" w:cstheme="majorHAnsi"/>
          <w:lang w:eastAsia="en-AU"/>
        </w:rPr>
      </w:pPr>
      <w:r w:rsidRPr="00817FDC">
        <w:rPr>
          <w:rFonts w:asciiTheme="majorHAnsi" w:eastAsia="Times New Roman" w:hAnsiTheme="majorHAnsi" w:cstheme="majorHAnsi"/>
          <w:lang w:eastAsia="en-AU"/>
        </w:rPr>
        <w:t xml:space="preserve">The </w:t>
      </w:r>
      <w:r w:rsidRPr="00817FDC">
        <w:rPr>
          <w:rFonts w:asciiTheme="majorHAnsi" w:eastAsia="Times New Roman" w:hAnsiTheme="majorHAnsi" w:cstheme="majorHAnsi"/>
          <w:b/>
          <w:bCs/>
          <w:lang w:eastAsia="en-AU"/>
        </w:rPr>
        <w:t>final MVP feature set will be prioritised jointly</w:t>
      </w:r>
      <w:r w:rsidRPr="00817FDC">
        <w:rPr>
          <w:rFonts w:asciiTheme="majorHAnsi" w:eastAsia="Times New Roman" w:hAnsiTheme="majorHAnsi" w:cstheme="majorHAnsi"/>
          <w:lang w:eastAsia="en-AU"/>
        </w:rPr>
        <w:t xml:space="preserve"> to ensure the platform remains </w:t>
      </w:r>
      <w:r w:rsidRPr="00817FDC">
        <w:rPr>
          <w:rFonts w:asciiTheme="majorHAnsi" w:eastAsia="Times New Roman" w:hAnsiTheme="majorHAnsi" w:cstheme="majorHAnsi"/>
          <w:b/>
          <w:bCs/>
          <w:lang w:eastAsia="en-AU"/>
        </w:rPr>
        <w:t>lean and deliverable within the MVP effort allocation</w:t>
      </w:r>
      <w:r w:rsidRPr="00817FDC">
        <w:rPr>
          <w:rFonts w:asciiTheme="majorHAnsi" w:eastAsia="Times New Roman" w:hAnsiTheme="majorHAnsi" w:cstheme="majorHAnsi"/>
          <w:lang w:eastAsia="en-AU"/>
        </w:rPr>
        <w:t>.</w:t>
      </w:r>
    </w:p>
    <w:p w14:paraId="53358547" w14:textId="77777777" w:rsidR="00817FDC" w:rsidRPr="00817FDC" w:rsidRDefault="00817FDC" w:rsidP="00817FDC">
      <w:pPr>
        <w:spacing w:before="100" w:beforeAutospacing="1" w:after="100" w:afterAutospacing="1" w:line="240" w:lineRule="auto"/>
        <w:jc w:val="both"/>
        <w:outlineLvl w:val="0"/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  <w:t>4. Development Methodology</w:t>
      </w:r>
    </w:p>
    <w:p w14:paraId="4746E303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Anodiam will deliver the MVP using a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Lean Agile development methodology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>, characterised by:</w:t>
      </w:r>
    </w:p>
    <w:p w14:paraId="057FCB5A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Iterative delivery cycles</w:t>
      </w:r>
    </w:p>
    <w:p w14:paraId="74990BEA" w14:textId="3F37DD81" w:rsidR="00817FDC" w:rsidRPr="005378D7" w:rsidRDefault="00817FDC" w:rsidP="005378D7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Feedbac</w:t>
      </w:r>
      <w:r>
        <w:rPr>
          <w:rFonts w:asciiTheme="majorHAnsi" w:eastAsia="Times New Roman" w:hAnsiTheme="majorHAnsi" w:cstheme="majorHAnsi"/>
          <w:szCs w:val="24"/>
          <w:lang w:eastAsia="en-AU"/>
        </w:rPr>
        <w:t>k-driven feature prioritisation</w:t>
      </w:r>
    </w:p>
    <w:p w14:paraId="2E6B0353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>
        <w:rPr>
          <w:rFonts w:asciiTheme="majorHAnsi" w:eastAsia="Times New Roman" w:hAnsiTheme="majorHAnsi" w:cstheme="majorHAnsi"/>
          <w:szCs w:val="24"/>
          <w:lang w:eastAsia="en-AU"/>
        </w:rPr>
        <w:t>Test-driven development</w:t>
      </w:r>
    </w:p>
    <w:p w14:paraId="5A6B4F9B" w14:textId="77777777" w:rsidR="00817FDC" w:rsidRP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Continuous integration and deployment</w:t>
      </w:r>
    </w:p>
    <w:p w14:paraId="61D9DFF2" w14:textId="77777777" w:rsid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</w:p>
    <w:p w14:paraId="7E7143AB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Regular collaboration practices may include:</w:t>
      </w:r>
    </w:p>
    <w:p w14:paraId="5A3DE185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>
        <w:rPr>
          <w:rFonts w:asciiTheme="majorHAnsi" w:eastAsia="Times New Roman" w:hAnsiTheme="majorHAnsi" w:cstheme="majorHAnsi"/>
          <w:szCs w:val="24"/>
          <w:lang w:eastAsia="en-AU"/>
        </w:rPr>
        <w:t>Weekly progress discussions</w:t>
      </w:r>
    </w:p>
    <w:p w14:paraId="13018276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Pr</w:t>
      </w:r>
      <w:r>
        <w:rPr>
          <w:rFonts w:asciiTheme="majorHAnsi" w:eastAsia="Times New Roman" w:hAnsiTheme="majorHAnsi" w:cstheme="majorHAnsi"/>
          <w:szCs w:val="24"/>
          <w:lang w:eastAsia="en-AU"/>
        </w:rPr>
        <w:t>oduct prioritisation sessions</w:t>
      </w:r>
    </w:p>
    <w:p w14:paraId="3BF6A5DC" w14:textId="77777777" w:rsidR="00817FDC" w:rsidRP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Sprint reviews and demonstrations</w:t>
      </w:r>
    </w:p>
    <w:p w14:paraId="0045BD38" w14:textId="77777777" w:rsidR="00817FDC" w:rsidRPr="00817FDC" w:rsidRDefault="00817FDC" w:rsidP="00817FDC">
      <w:pPr>
        <w:spacing w:before="100" w:beforeAutospacing="1" w:after="100" w:afterAutospacing="1" w:line="240" w:lineRule="auto"/>
        <w:jc w:val="both"/>
        <w:outlineLvl w:val="0"/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  <w:t>5. Free MVP Development Commitment</w:t>
      </w:r>
    </w:p>
    <w:p w14:paraId="0E78CE16" w14:textId="31065B73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Anodiam agrees to contribute up to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six (6) person-months of engineering effort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 toward the </w:t>
      </w:r>
      <w:r w:rsidR="003A6029">
        <w:rPr>
          <w:rFonts w:asciiTheme="majorHAnsi" w:eastAsia="Times New Roman" w:hAnsiTheme="majorHAnsi" w:cstheme="majorHAnsi"/>
          <w:szCs w:val="24"/>
          <w:lang w:eastAsia="en-AU"/>
        </w:rPr>
        <w:t>testing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 of the CheckUpp MVP.</w:t>
      </w:r>
    </w:p>
    <w:p w14:paraId="4B86D312" w14:textId="77777777" w:rsid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</w:p>
    <w:p w14:paraId="0E5C40C6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Key conditions:</w:t>
      </w:r>
    </w:p>
    <w:p w14:paraId="042DB2D1" w14:textId="77777777" w:rsidR="00817FDC" w:rsidRP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The MVP phase will prioritise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core features necessary for product validation</w:t>
      </w:r>
    </w:p>
    <w:p w14:paraId="6831A8F5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The scope will remain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strictly limited to MVP capabilities</w:t>
      </w:r>
    </w:p>
    <w:p w14:paraId="542B9F36" w14:textId="77777777" w:rsidR="00817FDC" w:rsidRP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Enterprise-scale features, integrations, or advanced infrastructure are outside the MVP scope unless otherwise agreed</w:t>
      </w:r>
    </w:p>
    <w:p w14:paraId="2887BD26" w14:textId="77777777" w:rsid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</w:p>
    <w:p w14:paraId="7A702F2C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This phase aims to:</w:t>
      </w:r>
    </w:p>
    <w:p w14:paraId="5CD2817B" w14:textId="663FD47F" w:rsidR="00817FDC" w:rsidRPr="003A6029" w:rsidRDefault="00817FDC" w:rsidP="003A6029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Vali</w:t>
      </w:r>
      <w:r>
        <w:rPr>
          <w:rFonts w:asciiTheme="majorHAnsi" w:eastAsia="Times New Roman" w:hAnsiTheme="majorHAnsi" w:cstheme="majorHAnsi"/>
          <w:szCs w:val="24"/>
          <w:lang w:eastAsia="en-AU"/>
        </w:rPr>
        <w:t>date the technical architecture</w:t>
      </w:r>
    </w:p>
    <w:p w14:paraId="12BE2BE5" w14:textId="77777777" w:rsidR="00817FDC" w:rsidRP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Enable early user testing and feedback</w:t>
      </w:r>
    </w:p>
    <w:p w14:paraId="24A6AC5C" w14:textId="77777777" w:rsidR="00817FDC" w:rsidRPr="00817FDC" w:rsidRDefault="00817FDC" w:rsidP="00817FDC">
      <w:pPr>
        <w:spacing w:before="100" w:beforeAutospacing="1" w:after="100" w:afterAutospacing="1" w:line="240" w:lineRule="auto"/>
        <w:jc w:val="both"/>
        <w:outlineLvl w:val="0"/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  <w:t>6. MVP Scope Limitation</w:t>
      </w:r>
    </w:p>
    <w:p w14:paraId="292F19CB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Both parties acknowledge that the free MVP phase must remain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focused and deliverable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>.</w:t>
      </w:r>
    </w:p>
    <w:p w14:paraId="0EFD4875" w14:textId="77777777" w:rsid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</w:p>
    <w:p w14:paraId="25D15D76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Accordingly:</w:t>
      </w:r>
    </w:p>
    <w:p w14:paraId="6BFB511B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Development will prioritise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high-value core features</w:t>
      </w:r>
      <w:r>
        <w:rPr>
          <w:rFonts w:asciiTheme="majorHAnsi" w:eastAsia="Times New Roman" w:hAnsiTheme="majorHAnsi" w:cstheme="majorHAnsi"/>
          <w:szCs w:val="24"/>
          <w:lang w:eastAsia="en-AU"/>
        </w:rPr>
        <w:t xml:space="preserve"> required for MVP validation</w:t>
      </w:r>
    </w:p>
    <w:p w14:paraId="23635F76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Any additional features or scope expansions may require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separate commercial agreement</w:t>
      </w:r>
    </w:p>
    <w:p w14:paraId="36520603" w14:textId="77777777" w:rsidR="00817FDC" w:rsidRP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lastRenderedPageBreak/>
        <w:t>Feature prioritisation will be determined jointly during development cycles</w:t>
      </w:r>
    </w:p>
    <w:p w14:paraId="03BD7A42" w14:textId="77777777" w:rsidR="00817FDC" w:rsidRPr="00817FDC" w:rsidRDefault="00817FDC" w:rsidP="00817FDC">
      <w:pPr>
        <w:spacing w:before="100" w:beforeAutospacing="1" w:after="100" w:afterAutospacing="1" w:line="240" w:lineRule="auto"/>
        <w:jc w:val="both"/>
        <w:outlineLvl w:val="0"/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  <w:t>7. Intellectual Property Framework</w:t>
      </w:r>
    </w:p>
    <w:p w14:paraId="1707EF4D" w14:textId="77777777" w:rsidR="00817FDC" w:rsidRPr="00817FDC" w:rsidRDefault="00817FDC" w:rsidP="00817FDC">
      <w:pPr>
        <w:spacing w:after="0" w:line="240" w:lineRule="auto"/>
        <w:ind w:left="720"/>
        <w:outlineLvl w:val="2"/>
        <w:rPr>
          <w:rFonts w:asciiTheme="majorHAnsi" w:eastAsia="Times New Roman" w:hAnsiTheme="majorHAnsi" w:cstheme="majorHAnsi"/>
          <w:b/>
          <w:bCs/>
          <w:sz w:val="24"/>
          <w:szCs w:val="27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sz w:val="24"/>
          <w:szCs w:val="27"/>
          <w:lang w:eastAsia="en-AU"/>
        </w:rPr>
        <w:t>Foreground Intellectual Property</w:t>
      </w:r>
    </w:p>
    <w:p w14:paraId="26740EBA" w14:textId="77777777" w:rsidR="00817FDC" w:rsidRPr="00817FDC" w:rsidRDefault="00817FDC" w:rsidP="00817FDC">
      <w:pPr>
        <w:spacing w:after="0" w:line="240" w:lineRule="auto"/>
        <w:ind w:left="720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All intellectual property created specifically for the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CheckUpp product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>, including:</w:t>
      </w:r>
    </w:p>
    <w:p w14:paraId="4D65C06C" w14:textId="77777777" w:rsidR="00817FDC" w:rsidRDefault="00817FDC" w:rsidP="00817FDC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>
        <w:rPr>
          <w:rFonts w:asciiTheme="majorHAnsi" w:eastAsia="Times New Roman" w:hAnsiTheme="majorHAnsi" w:cstheme="majorHAnsi"/>
          <w:szCs w:val="24"/>
          <w:lang w:eastAsia="en-AU"/>
        </w:rPr>
        <w:t>Product features</w:t>
      </w:r>
    </w:p>
    <w:p w14:paraId="5393DAAE" w14:textId="77777777" w:rsidR="00817FDC" w:rsidRDefault="00817FDC" w:rsidP="00817FDC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>
        <w:rPr>
          <w:rFonts w:asciiTheme="majorHAnsi" w:eastAsia="Times New Roman" w:hAnsiTheme="majorHAnsi" w:cstheme="majorHAnsi"/>
          <w:szCs w:val="24"/>
          <w:lang w:eastAsia="en-AU"/>
        </w:rPr>
        <w:t>User workflows</w:t>
      </w:r>
    </w:p>
    <w:p w14:paraId="6A39312E" w14:textId="77777777" w:rsidR="00817FDC" w:rsidRDefault="00817FDC" w:rsidP="00817FDC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Dat</w:t>
      </w:r>
      <w:r>
        <w:rPr>
          <w:rFonts w:asciiTheme="majorHAnsi" w:eastAsia="Times New Roman" w:hAnsiTheme="majorHAnsi" w:cstheme="majorHAnsi"/>
          <w:szCs w:val="24"/>
          <w:lang w:eastAsia="en-AU"/>
        </w:rPr>
        <w:t>a models specific to CheckUpp</w:t>
      </w:r>
    </w:p>
    <w:p w14:paraId="2F20A819" w14:textId="77777777" w:rsidR="00817FDC" w:rsidRPr="00817FDC" w:rsidRDefault="00817FDC" w:rsidP="00817FDC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Application logic unique to CheckUpp</w:t>
      </w:r>
    </w:p>
    <w:p w14:paraId="12DDA0A0" w14:textId="77777777" w:rsidR="00817FDC" w:rsidRPr="00817FDC" w:rsidRDefault="00817FDC" w:rsidP="00817FDC">
      <w:pPr>
        <w:spacing w:after="0" w:line="240" w:lineRule="auto"/>
        <w:ind w:left="720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(Collectively referred to as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Foreground IP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>)</w:t>
      </w:r>
      <w:r>
        <w:rPr>
          <w:rFonts w:asciiTheme="majorHAnsi" w:eastAsia="Times New Roman" w:hAnsiTheme="majorHAnsi" w:cstheme="majorHAnsi"/>
          <w:szCs w:val="24"/>
          <w:lang w:eastAsia="en-AU"/>
        </w:rPr>
        <w:t xml:space="preserve"> 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Shall be owned by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CheckUpp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>.</w:t>
      </w:r>
    </w:p>
    <w:p w14:paraId="5B67CFEC" w14:textId="77777777" w:rsidR="00817FDC" w:rsidRDefault="00817FDC" w:rsidP="00817FDC">
      <w:pPr>
        <w:spacing w:after="0" w:line="240" w:lineRule="auto"/>
        <w:ind w:left="720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CheckUpp will have the right to operate, modify, and commercialise the platform.</w:t>
      </w:r>
    </w:p>
    <w:p w14:paraId="38A07A9C" w14:textId="77777777" w:rsidR="00817FDC" w:rsidRPr="00817FDC" w:rsidRDefault="00817FDC" w:rsidP="00817FDC">
      <w:pPr>
        <w:spacing w:after="0" w:line="240" w:lineRule="auto"/>
        <w:ind w:left="720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</w:p>
    <w:p w14:paraId="7F8C7F65" w14:textId="77777777" w:rsidR="00817FDC" w:rsidRPr="00817FDC" w:rsidRDefault="00817FDC" w:rsidP="00817FDC">
      <w:pPr>
        <w:spacing w:after="0" w:line="240" w:lineRule="auto"/>
        <w:ind w:left="720"/>
        <w:jc w:val="both"/>
        <w:outlineLvl w:val="2"/>
        <w:rPr>
          <w:rFonts w:asciiTheme="majorHAnsi" w:eastAsia="Times New Roman" w:hAnsiTheme="majorHAnsi" w:cstheme="majorHAnsi"/>
          <w:b/>
          <w:bCs/>
          <w:sz w:val="24"/>
          <w:szCs w:val="27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sz w:val="24"/>
          <w:szCs w:val="27"/>
          <w:lang w:eastAsia="en-AU"/>
        </w:rPr>
        <w:t>Background Intellectual Property</w:t>
      </w:r>
    </w:p>
    <w:p w14:paraId="4C0045E5" w14:textId="77777777" w:rsidR="00817FDC" w:rsidRPr="00817FDC" w:rsidRDefault="00817FDC" w:rsidP="00817FDC">
      <w:pPr>
        <w:spacing w:after="0" w:line="240" w:lineRule="auto"/>
        <w:ind w:left="720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Each party retains ownership of intellectual property that existed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prior to the collaboration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>, including:</w:t>
      </w:r>
    </w:p>
    <w:p w14:paraId="418633F0" w14:textId="77777777" w:rsidR="00817FDC" w:rsidRDefault="00817FDC" w:rsidP="00817FDC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Development frameworks</w:t>
      </w:r>
    </w:p>
    <w:p w14:paraId="54835E8B" w14:textId="77777777" w:rsidR="00817FDC" w:rsidRDefault="00817FDC" w:rsidP="00817FDC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>
        <w:rPr>
          <w:rFonts w:asciiTheme="majorHAnsi" w:eastAsia="Times New Roman" w:hAnsiTheme="majorHAnsi" w:cstheme="majorHAnsi"/>
          <w:szCs w:val="24"/>
          <w:lang w:eastAsia="en-AU"/>
        </w:rPr>
        <w:t>Software libraries</w:t>
      </w:r>
    </w:p>
    <w:p w14:paraId="4ECEEAF6" w14:textId="77777777" w:rsidR="00817FDC" w:rsidRDefault="00817FDC" w:rsidP="00817FDC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>
        <w:rPr>
          <w:rFonts w:asciiTheme="majorHAnsi" w:eastAsia="Times New Roman" w:hAnsiTheme="majorHAnsi" w:cstheme="majorHAnsi"/>
          <w:szCs w:val="24"/>
          <w:lang w:eastAsia="en-AU"/>
        </w:rPr>
        <w:t>Engineering methodologies</w:t>
      </w:r>
    </w:p>
    <w:p w14:paraId="7318D1DB" w14:textId="77777777" w:rsidR="00817FDC" w:rsidRDefault="00817FDC" w:rsidP="00817FDC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>
        <w:rPr>
          <w:rFonts w:asciiTheme="majorHAnsi" w:eastAsia="Times New Roman" w:hAnsiTheme="majorHAnsi" w:cstheme="majorHAnsi"/>
          <w:szCs w:val="24"/>
          <w:lang w:eastAsia="en-AU"/>
        </w:rPr>
        <w:t>Generic AI components</w:t>
      </w:r>
    </w:p>
    <w:p w14:paraId="1A37AD61" w14:textId="77777777" w:rsidR="00817FDC" w:rsidRDefault="00817FDC" w:rsidP="00817FDC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>
        <w:rPr>
          <w:rFonts w:asciiTheme="majorHAnsi" w:eastAsia="Times New Roman" w:hAnsiTheme="majorHAnsi" w:cstheme="majorHAnsi"/>
          <w:szCs w:val="24"/>
          <w:lang w:eastAsia="en-AU"/>
        </w:rPr>
        <w:t>DevOps infrastructure</w:t>
      </w:r>
    </w:p>
    <w:p w14:paraId="65032E97" w14:textId="77777777" w:rsidR="00817FDC" w:rsidRPr="00817FDC" w:rsidRDefault="00817FDC" w:rsidP="00817FDC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Reusable technical tools</w:t>
      </w:r>
    </w:p>
    <w:p w14:paraId="461F3437" w14:textId="77777777" w:rsidR="00817FDC" w:rsidRDefault="00817FDC" w:rsidP="00817FDC">
      <w:pPr>
        <w:spacing w:after="0" w:line="240" w:lineRule="auto"/>
        <w:ind w:left="720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>
        <w:rPr>
          <w:rFonts w:asciiTheme="majorHAnsi" w:eastAsia="Times New Roman" w:hAnsiTheme="majorHAnsi" w:cstheme="majorHAnsi"/>
          <w:szCs w:val="24"/>
          <w:lang w:eastAsia="en-AU"/>
        </w:rPr>
        <w:t>(C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ollectively referred to as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Background IP</w:t>
      </w:r>
      <w:r>
        <w:rPr>
          <w:rFonts w:asciiTheme="majorHAnsi" w:eastAsia="Times New Roman" w:hAnsiTheme="majorHAnsi" w:cstheme="majorHAnsi"/>
          <w:szCs w:val="24"/>
          <w:lang w:eastAsia="en-AU"/>
        </w:rPr>
        <w:t xml:space="preserve">) 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To the extent Background IP from Anodiam is incorporated into the platform,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Anodiam grants CheckUpp a perpetual non-exclusive license to use such components solely as part of the CheckUpp platform.</w:t>
      </w:r>
    </w:p>
    <w:p w14:paraId="36230842" w14:textId="77777777" w:rsidR="00817FDC" w:rsidRPr="00817FDC" w:rsidRDefault="00817FDC" w:rsidP="00817FDC">
      <w:pPr>
        <w:spacing w:after="0" w:line="240" w:lineRule="auto"/>
        <w:ind w:left="720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</w:p>
    <w:p w14:paraId="7900A37D" w14:textId="77777777" w:rsidR="00817FDC" w:rsidRPr="00817FDC" w:rsidRDefault="00817FDC" w:rsidP="00817FDC">
      <w:pPr>
        <w:spacing w:after="0" w:line="240" w:lineRule="auto"/>
        <w:ind w:left="720"/>
        <w:outlineLvl w:val="2"/>
        <w:rPr>
          <w:rFonts w:asciiTheme="majorHAnsi" w:eastAsia="Times New Roman" w:hAnsiTheme="majorHAnsi" w:cstheme="majorHAnsi"/>
          <w:b/>
          <w:bCs/>
          <w:sz w:val="24"/>
          <w:szCs w:val="27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sz w:val="24"/>
          <w:szCs w:val="27"/>
          <w:lang w:eastAsia="en-AU"/>
        </w:rPr>
        <w:t>Reusable Technical Components</w:t>
      </w:r>
    </w:p>
    <w:p w14:paraId="288CF89C" w14:textId="77777777" w:rsidR="00817FDC" w:rsidRPr="00817FDC" w:rsidRDefault="00817FDC" w:rsidP="00817FDC">
      <w:pPr>
        <w:spacing w:after="0" w:line="240" w:lineRule="auto"/>
        <w:ind w:left="720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Anodiam retains the right to reuse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generic technical components, architectural patterns, and engineering practices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 developed during the engagement, provided that:</w:t>
      </w:r>
    </w:p>
    <w:p w14:paraId="432A3870" w14:textId="77777777" w:rsidR="00817FDC" w:rsidRDefault="00817FDC" w:rsidP="00817FDC">
      <w:pPr>
        <w:pStyle w:val="ListParagraph"/>
        <w:numPr>
          <w:ilvl w:val="1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No confidential C</w:t>
      </w:r>
      <w:r>
        <w:rPr>
          <w:rFonts w:asciiTheme="majorHAnsi" w:eastAsia="Times New Roman" w:hAnsiTheme="majorHAnsi" w:cstheme="majorHAnsi"/>
          <w:szCs w:val="24"/>
          <w:lang w:eastAsia="en-AU"/>
        </w:rPr>
        <w:t>heckUpp information is reused</w:t>
      </w:r>
    </w:p>
    <w:p w14:paraId="544F9C3C" w14:textId="245956F6" w:rsidR="00817FDC" w:rsidRPr="003A6029" w:rsidRDefault="00817FDC" w:rsidP="003A6029">
      <w:pPr>
        <w:pStyle w:val="ListParagraph"/>
        <w:numPr>
          <w:ilvl w:val="1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No product-specific code unique to CheckUpp is redistributed</w:t>
      </w:r>
    </w:p>
    <w:p w14:paraId="0D2998D8" w14:textId="77777777" w:rsidR="00817FDC" w:rsidRPr="00817FDC" w:rsidRDefault="00817FDC" w:rsidP="00817FDC">
      <w:pPr>
        <w:spacing w:before="100" w:beforeAutospacing="1" w:after="100" w:afterAutospacing="1" w:line="240" w:lineRule="auto"/>
        <w:jc w:val="both"/>
        <w:outlineLvl w:val="0"/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  <w:t>8. Product Responsibility and Regulatory Compliance</w:t>
      </w:r>
    </w:p>
    <w:p w14:paraId="0FD9514A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CheckUpp remains responsible for:</w:t>
      </w:r>
    </w:p>
    <w:p w14:paraId="1F104DEA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Clinical accur</w:t>
      </w:r>
      <w:r>
        <w:rPr>
          <w:rFonts w:asciiTheme="majorHAnsi" w:eastAsia="Times New Roman" w:hAnsiTheme="majorHAnsi" w:cstheme="majorHAnsi"/>
          <w:szCs w:val="24"/>
          <w:lang w:eastAsia="en-AU"/>
        </w:rPr>
        <w:t>acy of healthcare information</w:t>
      </w:r>
    </w:p>
    <w:p w14:paraId="4F89CF2A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Complianc</w:t>
      </w:r>
      <w:r>
        <w:rPr>
          <w:rFonts w:asciiTheme="majorHAnsi" w:eastAsia="Times New Roman" w:hAnsiTheme="majorHAnsi" w:cstheme="majorHAnsi"/>
          <w:szCs w:val="24"/>
          <w:lang w:eastAsia="en-AU"/>
        </w:rPr>
        <w:t>e with healthcare regulations</w:t>
      </w:r>
    </w:p>
    <w:p w14:paraId="74DD7132" w14:textId="77777777" w:rsidR="00817FDC" w:rsidRP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Validation of medical guidelines or screening recommendations</w:t>
      </w:r>
    </w:p>
    <w:p w14:paraId="6E4C7D6D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</w:p>
    <w:p w14:paraId="0774BEF4" w14:textId="0B7E2912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Anodiam’s role is limited to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 xml:space="preserve">technology </w:t>
      </w:r>
      <w:r w:rsidR="003A6029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appraisal, testing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 xml:space="preserve"> and software </w:t>
      </w:r>
      <w:r w:rsidR="003A6029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improvement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>.</w:t>
      </w:r>
    </w:p>
    <w:p w14:paraId="24CE4FF6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Anodiam shall not be responsible for:</w:t>
      </w:r>
    </w:p>
    <w:p w14:paraId="19DE687C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>
        <w:rPr>
          <w:rFonts w:asciiTheme="majorHAnsi" w:eastAsia="Times New Roman" w:hAnsiTheme="majorHAnsi" w:cstheme="majorHAnsi"/>
          <w:szCs w:val="24"/>
          <w:lang w:eastAsia="en-AU"/>
        </w:rPr>
        <w:t>Medical advice</w:t>
      </w:r>
    </w:p>
    <w:p w14:paraId="045B27E7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>
        <w:rPr>
          <w:rFonts w:asciiTheme="majorHAnsi" w:eastAsia="Times New Roman" w:hAnsiTheme="majorHAnsi" w:cstheme="majorHAnsi"/>
          <w:szCs w:val="24"/>
          <w:lang w:eastAsia="en-AU"/>
        </w:rPr>
        <w:t>Healthcare outcomes</w:t>
      </w:r>
    </w:p>
    <w:p w14:paraId="38168E01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>
        <w:rPr>
          <w:rFonts w:asciiTheme="majorHAnsi" w:eastAsia="Times New Roman" w:hAnsiTheme="majorHAnsi" w:cstheme="majorHAnsi"/>
          <w:szCs w:val="24"/>
          <w:lang w:eastAsia="en-AU"/>
        </w:rPr>
        <w:t>Clinical decision-making</w:t>
      </w:r>
    </w:p>
    <w:p w14:paraId="545281F9" w14:textId="77777777" w:rsidR="00817FDC" w:rsidRP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Regulatory approvals</w:t>
      </w:r>
    </w:p>
    <w:p w14:paraId="7C50FD7A" w14:textId="77777777" w:rsidR="00817FDC" w:rsidRPr="00817FDC" w:rsidRDefault="00817FDC" w:rsidP="00817FDC">
      <w:pPr>
        <w:spacing w:before="100" w:beforeAutospacing="1" w:after="100" w:afterAutospacing="1" w:line="240" w:lineRule="auto"/>
        <w:jc w:val="both"/>
        <w:outlineLvl w:val="0"/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  <w:t>9. Data Privacy and Security</w:t>
      </w:r>
    </w:p>
    <w:p w14:paraId="4A193139" w14:textId="77777777" w:rsidR="00817FDC" w:rsidRPr="00817FDC" w:rsidRDefault="00817FDC" w:rsidP="00817FDC">
      <w:p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The MVP platform will incorporate reasonable safeguards including:</w:t>
      </w:r>
    </w:p>
    <w:p w14:paraId="438233F2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Encrypted storage</w:t>
      </w:r>
    </w:p>
    <w:p w14:paraId="750F9564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>
        <w:rPr>
          <w:rFonts w:asciiTheme="majorHAnsi" w:eastAsia="Times New Roman" w:hAnsiTheme="majorHAnsi" w:cstheme="majorHAnsi"/>
          <w:szCs w:val="24"/>
          <w:lang w:eastAsia="en-AU"/>
        </w:rPr>
        <w:lastRenderedPageBreak/>
        <w:t>Secure authentication</w:t>
      </w:r>
    </w:p>
    <w:p w14:paraId="71E30C4B" w14:textId="77777777" w:rsidR="00817FDC" w:rsidRP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Privacy-aware architecture</w:t>
      </w:r>
    </w:p>
    <w:p w14:paraId="2E5B99E6" w14:textId="77777777" w:rsidR="00817FDC" w:rsidRDefault="00817FDC" w:rsidP="00817FDC">
      <w:p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</w:p>
    <w:p w14:paraId="0B2BE1C0" w14:textId="77777777" w:rsidR="00817FDC" w:rsidRPr="00817FDC" w:rsidRDefault="00817FDC" w:rsidP="00817FDC">
      <w:p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Compliance with applicable privacy and healthcare regulations may evolve as the product progresses toward commercial deployment.</w:t>
      </w:r>
    </w:p>
    <w:p w14:paraId="2D804A62" w14:textId="77777777" w:rsidR="00817FDC" w:rsidRPr="00817FDC" w:rsidRDefault="00817FDC" w:rsidP="00817FDC">
      <w:pPr>
        <w:spacing w:before="100" w:beforeAutospacing="1" w:after="100" w:afterAutospacing="1" w:line="240" w:lineRule="auto"/>
        <w:jc w:val="both"/>
        <w:outlineLvl w:val="0"/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  <w:t>10. Project Continuity and Founder Engagement</w:t>
      </w:r>
    </w:p>
    <w:p w14:paraId="2DB25DF4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Successful MVP development requires active engagement from both parties.</w:t>
      </w:r>
      <w:r>
        <w:rPr>
          <w:rFonts w:asciiTheme="majorHAnsi" w:eastAsia="Times New Roman" w:hAnsiTheme="majorHAnsi" w:cstheme="majorHAnsi"/>
          <w:szCs w:val="24"/>
          <w:lang w:eastAsia="en-AU"/>
        </w:rPr>
        <w:t xml:space="preserve"> 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>Accordingly:</w:t>
      </w:r>
    </w:p>
    <w:p w14:paraId="2ECB3701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The CheckUpp team will provide timely</w:t>
      </w:r>
      <w:r>
        <w:rPr>
          <w:rFonts w:asciiTheme="majorHAnsi" w:eastAsia="Times New Roman" w:hAnsiTheme="majorHAnsi" w:cstheme="majorHAnsi"/>
          <w:szCs w:val="24"/>
          <w:lang w:eastAsia="en-AU"/>
        </w:rPr>
        <w:t xml:space="preserve"> feedback and product direction</w:t>
      </w:r>
    </w:p>
    <w:p w14:paraId="4509E147" w14:textId="77777777" w:rsidR="00817FDC" w:rsidRDefault="00817FDC" w:rsidP="00817FD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If key product inputs are not provided for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30 days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>, the proje</w:t>
      </w:r>
      <w:r>
        <w:rPr>
          <w:rFonts w:asciiTheme="majorHAnsi" w:eastAsia="Times New Roman" w:hAnsiTheme="majorHAnsi" w:cstheme="majorHAnsi"/>
          <w:szCs w:val="24"/>
          <w:lang w:eastAsia="en-AU"/>
        </w:rPr>
        <w:t>ct may be considered inactive</w:t>
      </w:r>
    </w:p>
    <w:p w14:paraId="27143850" w14:textId="77777777" w:rsidR="00817FDC" w:rsidRDefault="00817FDC" w:rsidP="00817FD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In such cases, Anodiam may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pause development activities</w:t>
      </w:r>
    </w:p>
    <w:p w14:paraId="4DC10E88" w14:textId="77777777" w:rsidR="00817FDC" w:rsidRPr="00817FDC" w:rsidRDefault="00817FDC" w:rsidP="00817FD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If inactivity continues for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60 days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, the MVP phase may be formally closed and future development may require a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new agreement</w:t>
      </w:r>
    </w:p>
    <w:p w14:paraId="02575D76" w14:textId="77777777" w:rsidR="00817FDC" w:rsidRPr="00817FDC" w:rsidRDefault="00817FDC" w:rsidP="00817FDC">
      <w:pPr>
        <w:spacing w:before="100" w:beforeAutospacing="1" w:after="100" w:afterAutospacing="1" w:line="240" w:lineRule="auto"/>
        <w:jc w:val="both"/>
        <w:outlineLvl w:val="0"/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  <w:t>11. Transition to Commercial Development</w:t>
      </w:r>
    </w:p>
    <w:p w14:paraId="6CA93A7A" w14:textId="77777777" w:rsidR="00817FDC" w:rsidRPr="00817FDC" w:rsidRDefault="00817FDC" w:rsidP="00817FDC">
      <w:p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Once the MVP reaches early market usage or requires further development, the Parties may transition to a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commercial development agreement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>.</w:t>
      </w:r>
      <w:r>
        <w:rPr>
          <w:rFonts w:asciiTheme="majorHAnsi" w:eastAsia="Times New Roman" w:hAnsiTheme="majorHAnsi" w:cstheme="majorHAnsi"/>
          <w:szCs w:val="24"/>
          <w:lang w:eastAsia="en-AU"/>
        </w:rPr>
        <w:t xml:space="preserve"> 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>At that stage:</w:t>
      </w:r>
    </w:p>
    <w:p w14:paraId="33354685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Commercial terms and rates</w:t>
      </w:r>
      <w:r>
        <w:rPr>
          <w:rFonts w:asciiTheme="majorHAnsi" w:eastAsia="Times New Roman" w:hAnsiTheme="majorHAnsi" w:cstheme="majorHAnsi"/>
          <w:szCs w:val="24"/>
          <w:lang w:eastAsia="en-AU"/>
        </w:rPr>
        <w:t xml:space="preserve"> will be agreed transparently</w:t>
      </w:r>
    </w:p>
    <w:p w14:paraId="1DDF31F6" w14:textId="77777777" w:rsid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Development will continue und</w:t>
      </w:r>
      <w:r>
        <w:rPr>
          <w:rFonts w:asciiTheme="majorHAnsi" w:eastAsia="Times New Roman" w:hAnsiTheme="majorHAnsi" w:cstheme="majorHAnsi"/>
          <w:szCs w:val="24"/>
          <w:lang w:eastAsia="en-AU"/>
        </w:rPr>
        <w:t>er the same Agile methodology</w:t>
      </w:r>
    </w:p>
    <w:p w14:paraId="168C7573" w14:textId="77777777" w:rsidR="00817FDC" w:rsidRP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Pricing will aim to remain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cost-efficient relative to market benchmarks</w:t>
      </w:r>
    </w:p>
    <w:p w14:paraId="25827068" w14:textId="77777777" w:rsidR="00817FDC" w:rsidRPr="00817FDC" w:rsidRDefault="00817FDC" w:rsidP="00817FDC">
      <w:pPr>
        <w:spacing w:before="100" w:beforeAutospacing="1" w:after="100" w:afterAutospacing="1" w:line="240" w:lineRule="auto"/>
        <w:jc w:val="both"/>
        <w:outlineLvl w:val="0"/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  <w:t>12. Non-Exclusivity</w:t>
      </w:r>
    </w:p>
    <w:p w14:paraId="181EFF07" w14:textId="77777777" w:rsidR="00817FDC" w:rsidRPr="00817FDC" w:rsidRDefault="00817FDC" w:rsidP="00817FD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This MoU does not create exclusivity obligations unless otherwise agreed in writing.</w:t>
      </w:r>
    </w:p>
    <w:p w14:paraId="782A80B0" w14:textId="77777777" w:rsidR="00817FDC" w:rsidRPr="00817FDC" w:rsidRDefault="00817FDC" w:rsidP="00817FDC">
      <w:pPr>
        <w:spacing w:before="100" w:beforeAutospacing="1" w:after="100" w:afterAutospacing="1" w:line="240" w:lineRule="auto"/>
        <w:jc w:val="both"/>
        <w:outlineLvl w:val="0"/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  <w:t>13. Non-Binding Nature</w:t>
      </w:r>
    </w:p>
    <w:p w14:paraId="1197D547" w14:textId="77777777" w:rsidR="00817FDC" w:rsidRPr="00817FDC" w:rsidRDefault="00817FDC" w:rsidP="00817FDC">
      <w:p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This MoU reflects the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intent and principles of collaboration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 between the Parties.</w:t>
      </w:r>
    </w:p>
    <w:p w14:paraId="08DDC9A8" w14:textId="77777777" w:rsidR="00817FDC" w:rsidRPr="00817FDC" w:rsidRDefault="00817FDC" w:rsidP="00817FDC">
      <w:p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 xml:space="preserve">It is </w:t>
      </w:r>
      <w:r w:rsidRPr="00817FDC">
        <w:rPr>
          <w:rFonts w:asciiTheme="majorHAnsi" w:eastAsia="Times New Roman" w:hAnsiTheme="majorHAnsi" w:cstheme="majorHAnsi"/>
          <w:b/>
          <w:bCs/>
          <w:szCs w:val="24"/>
          <w:lang w:eastAsia="en-AU"/>
        </w:rPr>
        <w:t>not intended to constitute a legally binding contract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t>, except where explicitly stated.</w:t>
      </w:r>
    </w:p>
    <w:p w14:paraId="3F8DE2BC" w14:textId="77777777" w:rsidR="00817FDC" w:rsidRPr="00817FDC" w:rsidRDefault="00817FDC" w:rsidP="00817FDC">
      <w:pPr>
        <w:spacing w:after="0" w:line="240" w:lineRule="auto"/>
        <w:jc w:val="both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A formal commercial agreement may be executed at a later stage if the Parties choose to continue beyond the MVP phase.</w:t>
      </w:r>
    </w:p>
    <w:p w14:paraId="414022AF" w14:textId="77777777" w:rsidR="00817FDC" w:rsidRPr="00817FDC" w:rsidRDefault="00817FDC" w:rsidP="00817FDC">
      <w:pPr>
        <w:spacing w:before="100" w:beforeAutospacing="1" w:after="100" w:afterAutospacing="1" w:line="240" w:lineRule="auto"/>
        <w:jc w:val="both"/>
        <w:outlineLvl w:val="0"/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  <w:t>14. Term of the MoU</w:t>
      </w:r>
    </w:p>
    <w:p w14:paraId="547F6BFD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This MoU will remain in effect until:</w:t>
      </w:r>
    </w:p>
    <w:p w14:paraId="375EAFA3" w14:textId="77777777" w:rsidR="00817FDC" w:rsidRP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Completion of the MVP phase, or</w:t>
      </w:r>
    </w:p>
    <w:p w14:paraId="4684DB2D" w14:textId="77777777" w:rsidR="00817FDC" w:rsidRPr="00817FDC" w:rsidRDefault="00817FDC" w:rsidP="00817FDC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Replacement by a formal commercial agreement</w:t>
      </w:r>
    </w:p>
    <w:p w14:paraId="71D93AD1" w14:textId="77777777" w:rsidR="00817FDC" w:rsidRPr="00817FDC" w:rsidRDefault="00817FDC" w:rsidP="00817FDC">
      <w:pPr>
        <w:spacing w:before="100" w:beforeAutospacing="1" w:after="100" w:afterAutospacing="1" w:line="240" w:lineRule="auto"/>
        <w:jc w:val="both"/>
        <w:outlineLvl w:val="0"/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kern w:val="36"/>
          <w:sz w:val="32"/>
          <w:szCs w:val="48"/>
          <w:lang w:eastAsia="en-AU"/>
        </w:rPr>
        <w:t>15. Signatures</w:t>
      </w:r>
    </w:p>
    <w:p w14:paraId="35B24C3A" w14:textId="77777777" w:rsidR="00817FDC" w:rsidRPr="00817FDC" w:rsidRDefault="00817FDC" w:rsidP="00817FDC">
      <w:pPr>
        <w:spacing w:after="0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7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sz w:val="24"/>
          <w:szCs w:val="27"/>
          <w:lang w:eastAsia="en-AU"/>
        </w:rPr>
        <w:t>For CheckUpp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br/>
        <w:t>Dr. Alum Sheila Uyirwoth</w:t>
      </w:r>
    </w:p>
    <w:p w14:paraId="142320EB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</w:p>
    <w:p w14:paraId="22B294AA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Signature: __________________________</w:t>
      </w:r>
    </w:p>
    <w:p w14:paraId="37FE0790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Date: ______________________________</w:t>
      </w:r>
    </w:p>
    <w:p w14:paraId="2774F5EE" w14:textId="77777777" w:rsidR="00817FDC" w:rsidRDefault="00817FDC" w:rsidP="00817FDC">
      <w:pPr>
        <w:spacing w:after="0" w:line="240" w:lineRule="auto"/>
        <w:outlineLvl w:val="2"/>
        <w:rPr>
          <w:rFonts w:asciiTheme="majorHAnsi" w:eastAsia="Times New Roman" w:hAnsiTheme="majorHAnsi" w:cstheme="majorHAnsi"/>
          <w:b/>
          <w:bCs/>
          <w:sz w:val="27"/>
          <w:szCs w:val="27"/>
          <w:lang w:eastAsia="en-AU"/>
        </w:rPr>
      </w:pPr>
    </w:p>
    <w:p w14:paraId="4D0B8466" w14:textId="77777777" w:rsidR="00817FDC" w:rsidRPr="00817FDC" w:rsidRDefault="00817FDC" w:rsidP="00817FDC">
      <w:pPr>
        <w:spacing w:after="0" w:line="240" w:lineRule="auto"/>
        <w:outlineLvl w:val="2"/>
        <w:rPr>
          <w:rFonts w:asciiTheme="majorHAnsi" w:eastAsia="Times New Roman" w:hAnsiTheme="majorHAnsi" w:cstheme="majorHAnsi"/>
          <w:b/>
          <w:bCs/>
          <w:sz w:val="24"/>
          <w:szCs w:val="27"/>
          <w:lang w:eastAsia="en-AU"/>
        </w:rPr>
      </w:pPr>
      <w:r w:rsidRPr="00817FDC">
        <w:rPr>
          <w:rFonts w:asciiTheme="majorHAnsi" w:eastAsia="Times New Roman" w:hAnsiTheme="majorHAnsi" w:cstheme="majorHAnsi"/>
          <w:b/>
          <w:bCs/>
          <w:sz w:val="24"/>
          <w:szCs w:val="27"/>
          <w:lang w:eastAsia="en-AU"/>
        </w:rPr>
        <w:lastRenderedPageBreak/>
        <w:t>For anodiam.com</w:t>
      </w:r>
      <w:r w:rsidRPr="00817FDC">
        <w:rPr>
          <w:rFonts w:asciiTheme="majorHAnsi" w:eastAsia="Times New Roman" w:hAnsiTheme="majorHAnsi" w:cstheme="majorHAnsi"/>
          <w:szCs w:val="24"/>
          <w:lang w:eastAsia="en-AU"/>
        </w:rPr>
        <w:br/>
        <w:t>Anirban Chakrabarty</w:t>
      </w:r>
    </w:p>
    <w:p w14:paraId="4DE32E32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</w:p>
    <w:p w14:paraId="1F7018A5" w14:textId="77777777" w:rsidR="00817FDC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Signature: __________________________</w:t>
      </w:r>
    </w:p>
    <w:p w14:paraId="2A6E3BAC" w14:textId="77777777" w:rsidR="00677A9B" w:rsidRPr="00817FDC" w:rsidRDefault="00817FDC" w:rsidP="00817FDC">
      <w:pPr>
        <w:spacing w:after="0" w:line="240" w:lineRule="auto"/>
        <w:rPr>
          <w:rFonts w:asciiTheme="majorHAnsi" w:eastAsia="Times New Roman" w:hAnsiTheme="majorHAnsi" w:cstheme="majorHAnsi"/>
          <w:szCs w:val="24"/>
          <w:lang w:eastAsia="en-AU"/>
        </w:rPr>
      </w:pPr>
      <w:r w:rsidRPr="00817FDC">
        <w:rPr>
          <w:rFonts w:asciiTheme="majorHAnsi" w:eastAsia="Times New Roman" w:hAnsiTheme="majorHAnsi" w:cstheme="majorHAnsi"/>
          <w:szCs w:val="24"/>
          <w:lang w:eastAsia="en-AU"/>
        </w:rPr>
        <w:t>Date: ______________________________</w:t>
      </w:r>
    </w:p>
    <w:sectPr w:rsidR="00677A9B" w:rsidRPr="00817F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91F70"/>
    <w:multiLevelType w:val="hybridMultilevel"/>
    <w:tmpl w:val="6AE660E4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B161D"/>
    <w:multiLevelType w:val="hybridMultilevel"/>
    <w:tmpl w:val="F8406FBE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0015E"/>
    <w:multiLevelType w:val="hybridMultilevel"/>
    <w:tmpl w:val="4D7AAD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510AC6"/>
    <w:multiLevelType w:val="hybridMultilevel"/>
    <w:tmpl w:val="FB1C2286"/>
    <w:lvl w:ilvl="0" w:tplc="D0B441A6">
      <w:start w:val="6"/>
      <w:numFmt w:val="bullet"/>
      <w:lvlText w:val="•"/>
      <w:lvlJc w:val="left"/>
      <w:pPr>
        <w:ind w:left="144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04670A0"/>
    <w:multiLevelType w:val="hybridMultilevel"/>
    <w:tmpl w:val="FE325E80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B90EC4"/>
    <w:multiLevelType w:val="hybridMultilevel"/>
    <w:tmpl w:val="4EBCE4FA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6365BF"/>
    <w:multiLevelType w:val="hybridMultilevel"/>
    <w:tmpl w:val="1FA0C6A6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42C5"/>
    <w:multiLevelType w:val="hybridMultilevel"/>
    <w:tmpl w:val="9D1246FC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696377"/>
    <w:multiLevelType w:val="hybridMultilevel"/>
    <w:tmpl w:val="28A0E188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B033F"/>
    <w:multiLevelType w:val="hybridMultilevel"/>
    <w:tmpl w:val="8948FA2C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7003D6"/>
    <w:multiLevelType w:val="hybridMultilevel"/>
    <w:tmpl w:val="8B6649DE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182E38"/>
    <w:multiLevelType w:val="hybridMultilevel"/>
    <w:tmpl w:val="C53E55BA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595E0B"/>
    <w:multiLevelType w:val="hybridMultilevel"/>
    <w:tmpl w:val="36B8B6AE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C12931"/>
    <w:multiLevelType w:val="hybridMultilevel"/>
    <w:tmpl w:val="CB866D52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3A34F3"/>
    <w:multiLevelType w:val="hybridMultilevel"/>
    <w:tmpl w:val="FC68EC2A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626F7A"/>
    <w:multiLevelType w:val="hybridMultilevel"/>
    <w:tmpl w:val="F10C0566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5C7883"/>
    <w:multiLevelType w:val="hybridMultilevel"/>
    <w:tmpl w:val="37C045B6"/>
    <w:lvl w:ilvl="0" w:tplc="D0B441A6">
      <w:start w:val="6"/>
      <w:numFmt w:val="bullet"/>
      <w:lvlText w:val="•"/>
      <w:lvlJc w:val="left"/>
      <w:pPr>
        <w:ind w:left="144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AD52A39"/>
    <w:multiLevelType w:val="hybridMultilevel"/>
    <w:tmpl w:val="FF90E9F0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444D26"/>
    <w:multiLevelType w:val="hybridMultilevel"/>
    <w:tmpl w:val="3FF272C4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C909CE"/>
    <w:multiLevelType w:val="hybridMultilevel"/>
    <w:tmpl w:val="A84CDB9E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587929"/>
    <w:multiLevelType w:val="hybridMultilevel"/>
    <w:tmpl w:val="EDB26642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5569DD"/>
    <w:multiLevelType w:val="hybridMultilevel"/>
    <w:tmpl w:val="13F2877A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945DD5"/>
    <w:multiLevelType w:val="hybridMultilevel"/>
    <w:tmpl w:val="F2FA2452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967384"/>
    <w:multiLevelType w:val="hybridMultilevel"/>
    <w:tmpl w:val="BEBA5D60"/>
    <w:lvl w:ilvl="0" w:tplc="D0B441A6">
      <w:start w:val="6"/>
      <w:numFmt w:val="bullet"/>
      <w:lvlText w:val="•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442A42"/>
    <w:multiLevelType w:val="hybridMultilevel"/>
    <w:tmpl w:val="D7961470"/>
    <w:lvl w:ilvl="0" w:tplc="D0B441A6">
      <w:start w:val="6"/>
      <w:numFmt w:val="bullet"/>
      <w:lvlText w:val="•"/>
      <w:lvlJc w:val="left"/>
      <w:pPr>
        <w:ind w:left="1440" w:hanging="360"/>
      </w:pPr>
      <w:rPr>
        <w:rFonts w:ascii="Calibri Light" w:eastAsia="Times New Roman" w:hAnsi="Calibri Light" w:cs="Calibri Light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517249">
    <w:abstractNumId w:val="2"/>
  </w:num>
  <w:num w:numId="2" w16cid:durableId="1345595793">
    <w:abstractNumId w:val="18"/>
  </w:num>
  <w:num w:numId="3" w16cid:durableId="1598102099">
    <w:abstractNumId w:val="17"/>
  </w:num>
  <w:num w:numId="4" w16cid:durableId="1738556146">
    <w:abstractNumId w:val="11"/>
  </w:num>
  <w:num w:numId="5" w16cid:durableId="513108968">
    <w:abstractNumId w:val="19"/>
  </w:num>
  <w:num w:numId="6" w16cid:durableId="876812621">
    <w:abstractNumId w:val="13"/>
  </w:num>
  <w:num w:numId="7" w16cid:durableId="892545718">
    <w:abstractNumId w:val="12"/>
  </w:num>
  <w:num w:numId="8" w16cid:durableId="338242423">
    <w:abstractNumId w:val="23"/>
  </w:num>
  <w:num w:numId="9" w16cid:durableId="686834403">
    <w:abstractNumId w:val="15"/>
  </w:num>
  <w:num w:numId="10" w16cid:durableId="2063213322">
    <w:abstractNumId w:val="22"/>
  </w:num>
  <w:num w:numId="11" w16cid:durableId="1547254886">
    <w:abstractNumId w:val="10"/>
  </w:num>
  <w:num w:numId="12" w16cid:durableId="565411249">
    <w:abstractNumId w:val="14"/>
  </w:num>
  <w:num w:numId="13" w16cid:durableId="1983122410">
    <w:abstractNumId w:val="8"/>
  </w:num>
  <w:num w:numId="14" w16cid:durableId="856189167">
    <w:abstractNumId w:val="0"/>
  </w:num>
  <w:num w:numId="15" w16cid:durableId="512458611">
    <w:abstractNumId w:val="4"/>
  </w:num>
  <w:num w:numId="16" w16cid:durableId="356732682">
    <w:abstractNumId w:val="6"/>
  </w:num>
  <w:num w:numId="17" w16cid:durableId="1622303406">
    <w:abstractNumId w:val="3"/>
  </w:num>
  <w:num w:numId="18" w16cid:durableId="228269128">
    <w:abstractNumId w:val="24"/>
  </w:num>
  <w:num w:numId="19" w16cid:durableId="1099252522">
    <w:abstractNumId w:val="16"/>
  </w:num>
  <w:num w:numId="20" w16cid:durableId="939684963">
    <w:abstractNumId w:val="7"/>
  </w:num>
  <w:num w:numId="21" w16cid:durableId="552893066">
    <w:abstractNumId w:val="1"/>
  </w:num>
  <w:num w:numId="22" w16cid:durableId="827328798">
    <w:abstractNumId w:val="21"/>
  </w:num>
  <w:num w:numId="23" w16cid:durableId="1913855532">
    <w:abstractNumId w:val="20"/>
  </w:num>
  <w:num w:numId="24" w16cid:durableId="848250882">
    <w:abstractNumId w:val="9"/>
  </w:num>
  <w:num w:numId="25" w16cid:durableId="16695570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7FDC"/>
    <w:rsid w:val="003A6029"/>
    <w:rsid w:val="005378D7"/>
    <w:rsid w:val="00592982"/>
    <w:rsid w:val="00677A9B"/>
    <w:rsid w:val="00817FDC"/>
    <w:rsid w:val="00C32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8C4A5"/>
  <w15:chartTrackingRefBased/>
  <w15:docId w15:val="{3EE567A9-CB35-45D2-A9A1-1FCCA631D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17FD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AU"/>
    </w:rPr>
  </w:style>
  <w:style w:type="paragraph" w:styleId="Heading2">
    <w:name w:val="heading 2"/>
    <w:basedOn w:val="Normal"/>
    <w:link w:val="Heading2Char"/>
    <w:uiPriority w:val="9"/>
    <w:qFormat/>
    <w:rsid w:val="00817FD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paragraph" w:styleId="Heading3">
    <w:name w:val="heading 3"/>
    <w:basedOn w:val="Normal"/>
    <w:link w:val="Heading3Char"/>
    <w:uiPriority w:val="9"/>
    <w:qFormat/>
    <w:rsid w:val="00817FD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FDC"/>
    <w:rPr>
      <w:rFonts w:ascii="Times New Roman" w:eastAsia="Times New Roman" w:hAnsi="Times New Roman" w:cs="Times New Roman"/>
      <w:b/>
      <w:bCs/>
      <w:kern w:val="36"/>
      <w:sz w:val="48"/>
      <w:szCs w:val="48"/>
      <w:lang w:eastAsia="en-AU"/>
    </w:rPr>
  </w:style>
  <w:style w:type="character" w:customStyle="1" w:styleId="Heading2Char">
    <w:name w:val="Heading 2 Char"/>
    <w:basedOn w:val="DefaultParagraphFont"/>
    <w:link w:val="Heading2"/>
    <w:uiPriority w:val="9"/>
    <w:rsid w:val="00817FDC"/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character" w:customStyle="1" w:styleId="Heading3Char">
    <w:name w:val="Heading 3 Char"/>
    <w:basedOn w:val="DefaultParagraphFont"/>
    <w:link w:val="Heading3"/>
    <w:uiPriority w:val="9"/>
    <w:rsid w:val="00817FDC"/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styleId="Strong">
    <w:name w:val="Strong"/>
    <w:basedOn w:val="DefaultParagraphFont"/>
    <w:uiPriority w:val="22"/>
    <w:qFormat/>
    <w:rsid w:val="00817FD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17F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ListParagraph">
    <w:name w:val="List Paragraph"/>
    <w:basedOn w:val="Normal"/>
    <w:uiPriority w:val="34"/>
    <w:qFormat/>
    <w:rsid w:val="00817F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18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912</Words>
  <Characters>5998</Characters>
  <Application>Microsoft Office Word</Application>
  <DocSecurity>0</DocSecurity>
  <Lines>199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 Sheila Uyirwoth</cp:lastModifiedBy>
  <cp:revision>2</cp:revision>
  <dcterms:created xsi:type="dcterms:W3CDTF">2026-03-23T12:30:00Z</dcterms:created>
  <dcterms:modified xsi:type="dcterms:W3CDTF">2026-03-23T12:30:00Z</dcterms:modified>
</cp:coreProperties>
</file>