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67C2" w:rsidRDefault="00BA072F">
      <w:pPr>
        <w:spacing w:before="1700"/>
        <w:jc w:val="center"/>
      </w:pPr>
      <w:r>
        <w:rPr>
          <w:rFonts w:ascii="Calibri Light" w:hAnsi="Calibri Light"/>
          <w:b/>
          <w:color w:val="17365D"/>
          <w:sz w:val="76"/>
        </w:rPr>
        <w:t>RedDust</w:t>
      </w:r>
      <w:bookmarkStart w:id="0" w:name="_GoBack"/>
      <w:bookmarkEnd w:id="0"/>
    </w:p>
    <w:p w:rsidR="00FA67C2" w:rsidRDefault="00BA072F">
      <w:pPr>
        <w:jc w:val="center"/>
      </w:pPr>
      <w:r>
        <w:rPr>
          <w:rFonts w:ascii="Calibri Light" w:hAnsi="Calibri Light"/>
          <w:b/>
          <w:color w:val="1F4E78"/>
          <w:sz w:val="50"/>
        </w:rPr>
        <w:t>STEP 22 - THE WAY FORWARD</w:t>
      </w:r>
    </w:p>
    <w:p w:rsidR="00FA67C2" w:rsidRDefault="00BA072F">
      <w:pPr>
        <w:jc w:val="center"/>
      </w:pPr>
      <w:r>
        <w:rPr>
          <w:rFonts w:ascii="Calibri Light" w:hAnsi="Calibri Light"/>
          <w:color w:val="0F6B78"/>
          <w:sz w:val="32"/>
        </w:rPr>
        <w:t>Microservices, Kubernetes, Terraform, CI/CD and DevSecOps Roadmap</w:t>
      </w:r>
    </w:p>
    <w:p w:rsidR="00FA67C2" w:rsidRDefault="00BA072F">
      <w:pPr>
        <w:jc w:val="center"/>
      </w:pPr>
      <w:r>
        <w:rPr>
          <w:color w:val="9FBAD0"/>
          <w:sz w:val="24"/>
        </w:rPr>
        <w:t>━━━━━━━━━━━━━━━━━━━━━━━━━━━━━━━━━━━━━━━━</w:t>
      </w:r>
    </w:p>
    <w:tbl>
      <w:tblPr>
        <w:tblW w:w="0" w:type="auto"/>
        <w:jc w:val="center"/>
        <w:tblLook w:val="04A0" w:firstRow="1" w:lastRow="0" w:firstColumn="1" w:lastColumn="0" w:noHBand="0" w:noVBand="1"/>
      </w:tblPr>
      <w:tblGrid>
        <w:gridCol w:w="9994"/>
      </w:tblGrid>
      <w:tr w:rsidR="00FA67C2">
        <w:trPr>
          <w:jc w:val="center"/>
        </w:trPr>
        <w:tc>
          <w:tcPr>
            <w:tcW w:w="9994" w:type="dxa"/>
            <w:shd w:val="clear" w:color="auto" w:fill="EAF2F8"/>
            <w:tcMar>
              <w:top w:w="130" w:type="dxa"/>
              <w:left w:w="160" w:type="dxa"/>
              <w:bottom w:w="130" w:type="dxa"/>
              <w:right w:w="160" w:type="dxa"/>
            </w:tcMar>
          </w:tcPr>
          <w:p w:rsidR="00FA67C2" w:rsidRDefault="00BA072F">
            <w:r>
              <w:rPr>
                <w:b/>
                <w:color w:val="17365D"/>
              </w:rPr>
              <w:t>Corrected project sequence</w:t>
            </w:r>
            <w:r>
              <w:rPr>
                <w:b/>
                <w:color w:val="17365D"/>
              </w:rPr>
              <w:br/>
            </w:r>
            <w:r>
              <w:rPr>
                <w:sz w:val="20"/>
              </w:rPr>
              <w:t xml:space="preserve">Step 21 is the upload of the existing Gateway source to the GCP development VM and </w:t>
            </w:r>
            <w:r>
              <w:rPr>
                <w:sz w:val="20"/>
              </w:rPr>
              <w:t>installation of its Linux dependencies. Step 22 begins after that baseline works and defines the architecture and delivery roadmap for the rest of RedDust.</w:t>
            </w:r>
          </w:p>
        </w:tc>
      </w:tr>
    </w:tbl>
    <w:p w:rsidR="00FA67C2" w:rsidRDefault="00FA67C2">
      <w:pPr>
        <w:spacing w:after="20"/>
      </w:pPr>
    </w:p>
    <w:p w:rsidR="00FA67C2" w:rsidRDefault="00BA072F">
      <w:pPr>
        <w:spacing w:before="700"/>
        <w:jc w:val="center"/>
      </w:pPr>
      <w:r>
        <w:rPr>
          <w:color w:val="667085"/>
          <w:sz w:val="20"/>
        </w:rPr>
        <w:t>Prepared for the RedDust engineering team</w:t>
      </w:r>
    </w:p>
    <w:p w:rsidR="00FA67C2" w:rsidRDefault="00BA072F">
      <w:pPr>
        <w:jc w:val="center"/>
      </w:pPr>
      <w:r>
        <w:rPr>
          <w:color w:val="667085"/>
          <w:sz w:val="18"/>
        </w:rPr>
        <w:t>Development roadmap | September 2026</w:t>
      </w:r>
    </w:p>
    <w:p w:rsidR="00FA67C2" w:rsidRDefault="00BA072F">
      <w:r>
        <w:br w:type="page"/>
      </w:r>
    </w:p>
    <w:p w:rsidR="00FA67C2" w:rsidRDefault="00BA072F">
      <w:pPr>
        <w:pStyle w:val="Heading1"/>
      </w:pPr>
      <w:r>
        <w:lastRenderedPageBreak/>
        <w:t xml:space="preserve">Document Purpose </w:t>
      </w:r>
      <w:r>
        <w:t>and Scope</w:t>
      </w:r>
    </w:p>
    <w:p w:rsidR="00FA67C2" w:rsidRDefault="00BA072F">
      <w:r>
        <w:t>This document takes the working Step 21 Gateway environment as the starting point and defines how RedDust should evolve from a single FastAPI/aiortc Gateway into a secure, observable, independently deployable cloud-native platform. The goal is no</w:t>
      </w:r>
      <w:r>
        <w:t>t to create dozens of microservices immediately. The goal is to create a platform in which business capabilities can be extracted one at a time without destabilising the working MVP.</w:t>
      </w:r>
    </w:p>
    <w:tbl>
      <w:tblPr>
        <w:tblW w:w="0" w:type="auto"/>
        <w:jc w:val="center"/>
        <w:tblLook w:val="04A0" w:firstRow="1" w:lastRow="0" w:firstColumn="1" w:lastColumn="0" w:noHBand="0" w:noVBand="1"/>
      </w:tblPr>
      <w:tblGrid>
        <w:gridCol w:w="9994"/>
      </w:tblGrid>
      <w:tr w:rsidR="00FA67C2">
        <w:trPr>
          <w:jc w:val="center"/>
        </w:trPr>
        <w:tc>
          <w:tcPr>
            <w:tcW w:w="9994" w:type="dxa"/>
            <w:shd w:val="clear" w:color="auto" w:fill="E2F0D9"/>
            <w:tcMar>
              <w:top w:w="130" w:type="dxa"/>
              <w:left w:w="160" w:type="dxa"/>
              <w:bottom w:w="130" w:type="dxa"/>
              <w:right w:w="160" w:type="dxa"/>
            </w:tcMar>
          </w:tcPr>
          <w:p w:rsidR="00FA67C2" w:rsidRDefault="00BA072F">
            <w:r>
              <w:rPr>
                <w:b/>
                <w:color w:val="548235"/>
              </w:rPr>
              <w:t>Core architectural principle</w:t>
            </w:r>
            <w:r>
              <w:rPr>
                <w:b/>
                <w:color w:val="548235"/>
              </w:rPr>
              <w:br/>
            </w:r>
            <w:r>
              <w:rPr>
                <w:sz w:val="20"/>
              </w:rPr>
              <w:t>Terraform owns durable cloud infrastructure.</w:t>
            </w:r>
            <w:r>
              <w:rPr>
                <w:sz w:val="20"/>
              </w:rPr>
              <w:t xml:space="preserve"> Kubernetes owns runtime orchestration. CI/CD owns the software delivery flow. DevSecOps policies govern what may be built and deployed. Managed GCP services remain managed services rather than being forced into Kubernetes.</w:t>
            </w:r>
          </w:p>
        </w:tc>
      </w:tr>
    </w:tbl>
    <w:p w:rsidR="00FA67C2" w:rsidRDefault="00FA67C2">
      <w:pPr>
        <w:spacing w:after="20"/>
      </w:pPr>
    </w:p>
    <w:p w:rsidR="00FA67C2" w:rsidRDefault="00BA072F">
      <w:pPr>
        <w:pStyle w:val="Heading2"/>
      </w:pPr>
      <w:r>
        <w:t>Corrected Ordering</w:t>
      </w:r>
    </w:p>
    <w:tbl>
      <w:tblPr>
        <w:tblStyle w:val="TableGrid"/>
        <w:tblW w:w="0" w:type="auto"/>
        <w:jc w:val="center"/>
        <w:tblLayout w:type="fixed"/>
        <w:tblLook w:val="04A0" w:firstRow="1" w:lastRow="0" w:firstColumn="1" w:lastColumn="0" w:noHBand="0" w:noVBand="1"/>
      </w:tblPr>
      <w:tblGrid>
        <w:gridCol w:w="1440"/>
        <w:gridCol w:w="4752"/>
        <w:gridCol w:w="3456"/>
      </w:tblGrid>
      <w:tr w:rsidR="00FA67C2">
        <w:trPr>
          <w:tblHeader/>
          <w:jc w:val="center"/>
        </w:trPr>
        <w:tc>
          <w:tcPr>
            <w:tcW w:w="1440" w:type="dxa"/>
            <w:shd w:val="clear" w:color="auto" w:fill="17365D"/>
            <w:tcMar>
              <w:top w:w="90" w:type="dxa"/>
              <w:left w:w="110" w:type="dxa"/>
              <w:bottom w:w="90" w:type="dxa"/>
              <w:right w:w="110" w:type="dxa"/>
            </w:tcMar>
            <w:vAlign w:val="center"/>
          </w:tcPr>
          <w:p w:rsidR="00FA67C2" w:rsidRDefault="00BA072F">
            <w:pPr>
              <w:jc w:val="center"/>
            </w:pPr>
            <w:r>
              <w:rPr>
                <w:b/>
                <w:color w:val="FFFFFF"/>
                <w:sz w:val="18"/>
              </w:rPr>
              <w:t>Step</w:t>
            </w:r>
          </w:p>
        </w:tc>
        <w:tc>
          <w:tcPr>
            <w:tcW w:w="4752" w:type="dxa"/>
            <w:shd w:val="clear" w:color="auto" w:fill="17365D"/>
            <w:tcMar>
              <w:top w:w="90" w:type="dxa"/>
              <w:left w:w="110" w:type="dxa"/>
              <w:bottom w:w="90" w:type="dxa"/>
              <w:right w:w="110" w:type="dxa"/>
            </w:tcMar>
            <w:vAlign w:val="center"/>
          </w:tcPr>
          <w:p w:rsidR="00FA67C2" w:rsidRDefault="00BA072F">
            <w:pPr>
              <w:jc w:val="center"/>
            </w:pPr>
            <w:r>
              <w:rPr>
                <w:b/>
                <w:color w:val="FFFFFF"/>
                <w:sz w:val="18"/>
              </w:rPr>
              <w:t>Meaning</w:t>
            </w:r>
          </w:p>
        </w:tc>
        <w:tc>
          <w:tcPr>
            <w:tcW w:w="3456" w:type="dxa"/>
            <w:shd w:val="clear" w:color="auto" w:fill="17365D"/>
            <w:tcMar>
              <w:top w:w="90" w:type="dxa"/>
              <w:left w:w="110" w:type="dxa"/>
              <w:bottom w:w="90" w:type="dxa"/>
              <w:right w:w="110" w:type="dxa"/>
            </w:tcMar>
            <w:vAlign w:val="center"/>
          </w:tcPr>
          <w:p w:rsidR="00FA67C2" w:rsidRDefault="00BA072F">
            <w:pPr>
              <w:jc w:val="center"/>
            </w:pPr>
            <w:r>
              <w:rPr>
                <w:b/>
                <w:color w:val="FFFFFF"/>
                <w:sz w:val="18"/>
              </w:rPr>
              <w:t>Status / intent</w:t>
            </w:r>
          </w:p>
        </w:tc>
      </w:tr>
      <w:tr w:rsidR="00FA67C2">
        <w:trPr>
          <w:jc w:val="center"/>
        </w:trPr>
        <w:tc>
          <w:tcPr>
            <w:tcW w:w="1440" w:type="dxa"/>
            <w:tcMar>
              <w:top w:w="90" w:type="dxa"/>
              <w:left w:w="110" w:type="dxa"/>
              <w:bottom w:w="90" w:type="dxa"/>
              <w:right w:w="110" w:type="dxa"/>
            </w:tcMar>
          </w:tcPr>
          <w:p w:rsidR="00FA67C2" w:rsidRDefault="00BA072F">
            <w:r>
              <w:rPr>
                <w:sz w:val="18"/>
              </w:rPr>
              <w:t>Step 21</w:t>
            </w:r>
          </w:p>
        </w:tc>
        <w:tc>
          <w:tcPr>
            <w:tcW w:w="4752" w:type="dxa"/>
            <w:tcMar>
              <w:top w:w="90" w:type="dxa"/>
              <w:left w:w="110" w:type="dxa"/>
              <w:bottom w:w="90" w:type="dxa"/>
              <w:right w:w="110" w:type="dxa"/>
            </w:tcMar>
          </w:tcPr>
          <w:p w:rsidR="00FA67C2" w:rsidRDefault="00BA072F">
            <w:r>
              <w:rPr>
                <w:sz w:val="18"/>
              </w:rPr>
              <w:t>Upload existing Gateway source to GCP and install dependencies</w:t>
            </w:r>
          </w:p>
        </w:tc>
        <w:tc>
          <w:tcPr>
            <w:tcW w:w="3456" w:type="dxa"/>
            <w:tcMar>
              <w:top w:w="90" w:type="dxa"/>
              <w:left w:w="110" w:type="dxa"/>
              <w:bottom w:w="90" w:type="dxa"/>
              <w:right w:w="110" w:type="dxa"/>
            </w:tcMar>
          </w:tcPr>
          <w:p w:rsidR="00FA67C2" w:rsidRDefault="00BA072F">
            <w:r>
              <w:rPr>
                <w:sz w:val="18"/>
              </w:rPr>
              <w:t>Current baseline / prerequisite</w:t>
            </w:r>
          </w:p>
        </w:tc>
      </w:tr>
      <w:tr w:rsidR="00FA67C2">
        <w:trPr>
          <w:jc w:val="center"/>
        </w:trPr>
        <w:tc>
          <w:tcPr>
            <w:tcW w:w="1440" w:type="dxa"/>
            <w:shd w:val="clear" w:color="auto" w:fill="F8FAFC"/>
            <w:tcMar>
              <w:top w:w="90" w:type="dxa"/>
              <w:left w:w="110" w:type="dxa"/>
              <w:bottom w:w="90" w:type="dxa"/>
              <w:right w:w="110" w:type="dxa"/>
            </w:tcMar>
          </w:tcPr>
          <w:p w:rsidR="00FA67C2" w:rsidRDefault="00BA072F">
            <w:r>
              <w:rPr>
                <w:sz w:val="18"/>
              </w:rPr>
              <w:t>Step 22</w:t>
            </w:r>
          </w:p>
        </w:tc>
        <w:tc>
          <w:tcPr>
            <w:tcW w:w="4752" w:type="dxa"/>
            <w:shd w:val="clear" w:color="auto" w:fill="F8FAFC"/>
            <w:tcMar>
              <w:top w:w="90" w:type="dxa"/>
              <w:left w:w="110" w:type="dxa"/>
              <w:bottom w:w="90" w:type="dxa"/>
              <w:right w:w="110" w:type="dxa"/>
            </w:tcMar>
          </w:tcPr>
          <w:p w:rsidR="00FA67C2" w:rsidRDefault="00BA072F">
            <w:r>
              <w:rPr>
                <w:sz w:val="18"/>
              </w:rPr>
              <w:t>The Way Forward: target architecture and implementation roadmap</w:t>
            </w:r>
          </w:p>
        </w:tc>
        <w:tc>
          <w:tcPr>
            <w:tcW w:w="3456" w:type="dxa"/>
            <w:shd w:val="clear" w:color="auto" w:fill="F8FAFC"/>
            <w:tcMar>
              <w:top w:w="90" w:type="dxa"/>
              <w:left w:w="110" w:type="dxa"/>
              <w:bottom w:w="90" w:type="dxa"/>
              <w:right w:w="110" w:type="dxa"/>
            </w:tcMar>
          </w:tcPr>
          <w:p w:rsidR="00FA67C2" w:rsidRDefault="00BA072F">
            <w:r>
              <w:rPr>
                <w:sz w:val="18"/>
              </w:rPr>
              <w:t>This document</w:t>
            </w:r>
          </w:p>
        </w:tc>
      </w:tr>
      <w:tr w:rsidR="00FA67C2">
        <w:trPr>
          <w:jc w:val="center"/>
        </w:trPr>
        <w:tc>
          <w:tcPr>
            <w:tcW w:w="1440" w:type="dxa"/>
            <w:tcMar>
              <w:top w:w="90" w:type="dxa"/>
              <w:left w:w="110" w:type="dxa"/>
              <w:bottom w:w="90" w:type="dxa"/>
              <w:right w:w="110" w:type="dxa"/>
            </w:tcMar>
          </w:tcPr>
          <w:p w:rsidR="00FA67C2" w:rsidRDefault="00BA072F">
            <w:r>
              <w:rPr>
                <w:sz w:val="18"/>
              </w:rPr>
              <w:t>Step 23 onward</w:t>
            </w:r>
          </w:p>
        </w:tc>
        <w:tc>
          <w:tcPr>
            <w:tcW w:w="4752" w:type="dxa"/>
            <w:tcMar>
              <w:top w:w="90" w:type="dxa"/>
              <w:left w:w="110" w:type="dxa"/>
              <w:bottom w:w="90" w:type="dxa"/>
              <w:right w:w="110" w:type="dxa"/>
            </w:tcMar>
          </w:tcPr>
          <w:p w:rsidR="00FA67C2" w:rsidRDefault="00BA072F">
            <w:r>
              <w:rPr>
                <w:sz w:val="18"/>
              </w:rPr>
              <w:t xml:space="preserve">Execute the roadmap </w:t>
            </w:r>
            <w:r>
              <w:rPr>
                <w:sz w:val="18"/>
              </w:rPr>
              <w:t>incrementally: containerisation, registry, GKE, networking, data, CI/CD, DevSecOps, observability and service extraction</w:t>
            </w:r>
          </w:p>
        </w:tc>
        <w:tc>
          <w:tcPr>
            <w:tcW w:w="3456" w:type="dxa"/>
            <w:tcMar>
              <w:top w:w="90" w:type="dxa"/>
              <w:left w:w="110" w:type="dxa"/>
              <w:bottom w:w="90" w:type="dxa"/>
              <w:right w:w="110" w:type="dxa"/>
            </w:tcMar>
          </w:tcPr>
          <w:p w:rsidR="00FA67C2" w:rsidRDefault="00BA072F">
            <w:r>
              <w:rPr>
                <w:sz w:val="18"/>
              </w:rPr>
              <w:t>Future implementation</w:t>
            </w:r>
          </w:p>
        </w:tc>
      </w:tr>
    </w:tbl>
    <w:p w:rsidR="00FA67C2" w:rsidRDefault="00FA67C2">
      <w:pPr>
        <w:spacing w:after="20"/>
      </w:pPr>
    </w:p>
    <w:p w:rsidR="00FA67C2" w:rsidRDefault="00BA072F">
      <w:pPr>
        <w:pStyle w:val="Heading1"/>
      </w:pPr>
      <w:r>
        <w:t>Executive Summary</w:t>
      </w:r>
    </w:p>
    <w:p w:rsidR="00FA67C2" w:rsidRDefault="00BA072F">
      <w:r>
        <w:t>From this point onward RedDust should be treated as a product platform rather than a single G</w:t>
      </w:r>
      <w:r>
        <w:t>ateway VM. The transition should be incremental: preserve the known-good VM during the migration, containerise the Gateway first, create the cloud platform with Terraform, introduce GKE, prove WebRTC connectivity, then extract business services one at a ti</w:t>
      </w:r>
      <w:r>
        <w:t>me. This avoids the common failure mode of redesigning the entire product as a distributed system before the MVP is stable.</w:t>
      </w:r>
    </w:p>
    <w:p w:rsidR="00FA67C2" w:rsidRDefault="00BA072F">
      <w:r>
        <w:t>The long-term delivery model should be:</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Terraform</w:t>
      </w:r>
      <w:r>
        <w:br/>
      </w:r>
      <w:r>
        <w:t xml:space="preserve">    |-- GCP projects, VPC, GKE, IAM, Artifact Registry</w:t>
      </w:r>
      <w:r>
        <w:br/>
      </w:r>
      <w:r>
        <w:t xml:space="preserve">    |-- Cloud SQL, Secret Manager, DNS, security controls</w:t>
      </w:r>
      <w:r>
        <w:br/>
      </w:r>
      <w:r>
        <w:t xml:space="preserve">    v</w:t>
      </w:r>
      <w:r>
        <w:br/>
      </w:r>
      <w:r>
        <w:t>Kubernetes / GKE</w:t>
      </w:r>
      <w:r>
        <w:br/>
      </w:r>
      <w:r>
        <w:t xml:space="preserve">    |-- RedDust stateless application services</w:t>
      </w:r>
      <w:r>
        <w:br/>
      </w:r>
      <w:r>
        <w:t xml:space="preserve">    |-- scaling, health, service discovery, policy</w:t>
      </w:r>
      <w:r>
        <w:br/>
      </w:r>
      <w:r>
        <w:t xml:space="preserve">    v</w:t>
      </w:r>
      <w:r>
        <w:br/>
      </w:r>
      <w:r>
        <w:t>CI/CD</w:t>
      </w:r>
      <w:r>
        <w:br/>
      </w:r>
      <w:r>
        <w:t xml:space="preserve">    |-- test -&gt; scan -&gt; build -&gt; attest -&gt; publish -&gt; deploy</w:t>
      </w:r>
      <w:r>
        <w:br/>
      </w:r>
      <w:r>
        <w:t xml:space="preserve">    </w:t>
      </w:r>
      <w:r>
        <w:t>v</w:t>
      </w:r>
      <w:r>
        <w:br/>
      </w:r>
      <w:r>
        <w:t>DevSecOps</w:t>
      </w:r>
      <w:r>
        <w:br/>
      </w:r>
      <w:r>
        <w:t xml:space="preserve">    |-- least privilege, workload identity, secrets, image policy</w:t>
      </w:r>
      <w:r>
        <w:br/>
      </w:r>
      <w:r>
        <w:t xml:space="preserve">    |-- network isolation, audit, runtime controls, monitoring</w:t>
      </w:r>
    </w:p>
    <w:p w:rsidR="00FA67C2" w:rsidRDefault="00BA072F">
      <w:pPr>
        <w:pStyle w:val="Heading1"/>
      </w:pPr>
      <w:r>
        <w:lastRenderedPageBreak/>
        <w:t>Contents</w:t>
      </w:r>
    </w:p>
    <w:p w:rsidR="00FA67C2" w:rsidRDefault="00BA072F">
      <w:pPr>
        <w:pStyle w:val="ListBullet"/>
        <w:spacing w:after="50"/>
      </w:pPr>
      <w:r>
        <w:t>22.1 Design principles and platform boundaries</w:t>
      </w:r>
    </w:p>
    <w:p w:rsidR="00FA67C2" w:rsidRDefault="00BA072F">
      <w:pPr>
        <w:pStyle w:val="ListBullet"/>
        <w:spacing w:after="50"/>
      </w:pPr>
      <w:r>
        <w:t>22.2 Target RedDust capability map</w:t>
      </w:r>
    </w:p>
    <w:p w:rsidR="00FA67C2" w:rsidRDefault="00BA072F">
      <w:pPr>
        <w:pStyle w:val="ListBullet"/>
        <w:spacing w:after="50"/>
      </w:pPr>
      <w:r>
        <w:t>22.3 Initial microservic</w:t>
      </w:r>
      <w:r>
        <w:t>e boundaries</w:t>
      </w:r>
    </w:p>
    <w:p w:rsidR="00FA67C2" w:rsidRDefault="00BA072F">
      <w:pPr>
        <w:pStyle w:val="ListBullet"/>
        <w:spacing w:after="50"/>
      </w:pPr>
      <w:r>
        <w:t>22.4 Migration strategy: modular monolith to services</w:t>
      </w:r>
    </w:p>
    <w:p w:rsidR="00FA67C2" w:rsidRDefault="00BA072F">
      <w:pPr>
        <w:pStyle w:val="ListBullet"/>
        <w:spacing w:after="50"/>
      </w:pPr>
      <w:r>
        <w:t>22.5 Containerisation strategy</w:t>
      </w:r>
    </w:p>
    <w:p w:rsidR="00FA67C2" w:rsidRDefault="00BA072F">
      <w:pPr>
        <w:pStyle w:val="ListBullet"/>
        <w:spacing w:after="50"/>
      </w:pPr>
      <w:r>
        <w:t>22.6 Terraform platform architecture</w:t>
      </w:r>
    </w:p>
    <w:p w:rsidR="00FA67C2" w:rsidRDefault="00BA072F">
      <w:pPr>
        <w:pStyle w:val="ListBullet"/>
        <w:spacing w:after="50"/>
      </w:pPr>
      <w:r>
        <w:t>22.7 Environment and GCP project strategy</w:t>
      </w:r>
    </w:p>
    <w:p w:rsidR="00FA67C2" w:rsidRDefault="00BA072F">
      <w:pPr>
        <w:pStyle w:val="ListBullet"/>
        <w:spacing w:after="50"/>
      </w:pPr>
      <w:r>
        <w:t>22.8 GKE architecture and namespace model</w:t>
      </w:r>
    </w:p>
    <w:p w:rsidR="00FA67C2" w:rsidRDefault="00BA072F">
      <w:pPr>
        <w:pStyle w:val="ListBullet"/>
        <w:spacing w:after="50"/>
      </w:pPr>
      <w:r>
        <w:t>22.9 Standard Kubernetes microservice</w:t>
      </w:r>
      <w:r>
        <w:t xml:space="preserve"> contract</w:t>
      </w:r>
    </w:p>
    <w:p w:rsidR="00FA67C2" w:rsidRDefault="00BA072F">
      <w:pPr>
        <w:pStyle w:val="ListBullet"/>
        <w:spacing w:after="50"/>
      </w:pPr>
      <w:r>
        <w:t>22.10 Data and state architecture</w:t>
      </w:r>
    </w:p>
    <w:p w:rsidR="00FA67C2" w:rsidRDefault="00BA072F">
      <w:pPr>
        <w:pStyle w:val="ListBullet"/>
        <w:spacing w:after="50"/>
      </w:pPr>
      <w:r>
        <w:t>22.11 Event-driven integration</w:t>
      </w:r>
    </w:p>
    <w:p w:rsidR="00FA67C2" w:rsidRDefault="00BA072F">
      <w:pPr>
        <w:pStyle w:val="ListBullet"/>
        <w:spacing w:after="50"/>
      </w:pPr>
      <w:r>
        <w:t>22.12 WebRTC, STUN/TURN and Kubernetes networking</w:t>
      </w:r>
    </w:p>
    <w:p w:rsidR="00FA67C2" w:rsidRDefault="00BA072F">
      <w:pPr>
        <w:pStyle w:val="ListBullet"/>
        <w:spacing w:after="50"/>
      </w:pPr>
      <w:r>
        <w:t>22.13 Continuous Integration</w:t>
      </w:r>
    </w:p>
    <w:p w:rsidR="00FA67C2" w:rsidRDefault="00BA072F">
      <w:pPr>
        <w:pStyle w:val="ListBullet"/>
        <w:spacing w:after="50"/>
      </w:pPr>
      <w:r>
        <w:t>22.14 Continuous Delivery and promotion</w:t>
      </w:r>
    </w:p>
    <w:p w:rsidR="00FA67C2" w:rsidRDefault="00BA072F">
      <w:pPr>
        <w:pStyle w:val="ListBullet"/>
        <w:spacing w:after="50"/>
      </w:pPr>
      <w:r>
        <w:t>22.15 DevSecOps and software supply-chain security</w:t>
      </w:r>
    </w:p>
    <w:p w:rsidR="00FA67C2" w:rsidRDefault="00BA072F">
      <w:pPr>
        <w:pStyle w:val="ListBullet"/>
        <w:spacing w:after="50"/>
      </w:pPr>
      <w:r>
        <w:t>22.16 Runti</w:t>
      </w:r>
      <w:r>
        <w:t>me Kubernetes security</w:t>
      </w:r>
    </w:p>
    <w:p w:rsidR="00FA67C2" w:rsidRDefault="00BA072F">
      <w:pPr>
        <w:pStyle w:val="ListBullet"/>
        <w:spacing w:after="50"/>
      </w:pPr>
      <w:r>
        <w:t>22.17 Observability, tracing and SLOs</w:t>
      </w:r>
    </w:p>
    <w:p w:rsidR="00FA67C2" w:rsidRDefault="00BA072F">
      <w:pPr>
        <w:pStyle w:val="ListBullet"/>
        <w:spacing w:after="50"/>
      </w:pPr>
      <w:r>
        <w:t>22.18 Availability and autoscaling</w:t>
      </w:r>
    </w:p>
    <w:p w:rsidR="00FA67C2" w:rsidRDefault="00BA072F">
      <w:pPr>
        <w:pStyle w:val="ListBullet"/>
        <w:spacing w:after="50"/>
      </w:pPr>
      <w:r>
        <w:t>22.19 Repository and team model</w:t>
      </w:r>
    </w:p>
    <w:p w:rsidR="00FA67C2" w:rsidRDefault="00BA072F">
      <w:pPr>
        <w:pStyle w:val="ListBullet"/>
        <w:spacing w:after="50"/>
      </w:pPr>
      <w:r>
        <w:t>22.20 Step 23 onward - recommended execution sequence</w:t>
      </w:r>
    </w:p>
    <w:p w:rsidR="00FA67C2" w:rsidRDefault="00BA072F">
      <w:pPr>
        <w:pStyle w:val="ListBullet"/>
        <w:spacing w:after="50"/>
      </w:pPr>
      <w:r>
        <w:t>22.21 Definition of done for the platform foundation</w:t>
      </w:r>
    </w:p>
    <w:p w:rsidR="00FA67C2" w:rsidRDefault="00BA072F">
      <w:pPr>
        <w:pStyle w:val="ListBullet"/>
        <w:spacing w:after="50"/>
      </w:pPr>
      <w:r>
        <w:t xml:space="preserve">Appendix A - Target </w:t>
      </w:r>
      <w:r>
        <w:t>architecture</w:t>
      </w:r>
    </w:p>
    <w:p w:rsidR="00FA67C2" w:rsidRDefault="00BA072F">
      <w:pPr>
        <w:pStyle w:val="ListBullet"/>
        <w:spacing w:after="50"/>
      </w:pPr>
      <w:r>
        <w:t>Appendix B - Reference platform documentation</w:t>
      </w:r>
    </w:p>
    <w:p w:rsidR="00FA67C2" w:rsidRDefault="00BA072F">
      <w:r>
        <w:br w:type="page"/>
      </w:r>
    </w:p>
    <w:p w:rsidR="00FA67C2" w:rsidRDefault="00BA072F">
      <w:pPr>
        <w:pStyle w:val="Heading1"/>
      </w:pPr>
      <w:r>
        <w:lastRenderedPageBreak/>
        <w:t>22.1 - Design Principles and Platform Boundaries</w:t>
      </w:r>
    </w:p>
    <w:p w:rsidR="00FA67C2" w:rsidRDefault="00BA072F">
      <w:r>
        <w:t xml:space="preserve">The technology boundaries should be explicit from the beginning. This avoids Terraform becoming an application deployment engine, Kubernetes </w:t>
      </w:r>
      <w:r>
        <w:t>becoming a database platform, or the WebRTC media path being treated as ordinary HTTP traffic.</w:t>
      </w:r>
    </w:p>
    <w:tbl>
      <w:tblPr>
        <w:tblStyle w:val="TableGrid"/>
        <w:tblW w:w="0" w:type="auto"/>
        <w:jc w:val="center"/>
        <w:tblLayout w:type="fixed"/>
        <w:tblLook w:val="04A0" w:firstRow="1" w:lastRow="0" w:firstColumn="1" w:lastColumn="0" w:noHBand="0" w:noVBand="1"/>
      </w:tblPr>
      <w:tblGrid>
        <w:gridCol w:w="1872"/>
        <w:gridCol w:w="2448"/>
        <w:gridCol w:w="5328"/>
      </w:tblGrid>
      <w:tr w:rsidR="00FA67C2">
        <w:trPr>
          <w:tblHeader/>
          <w:jc w:val="center"/>
        </w:trPr>
        <w:tc>
          <w:tcPr>
            <w:tcW w:w="1872" w:type="dxa"/>
            <w:shd w:val="clear" w:color="auto" w:fill="17365D"/>
            <w:tcMar>
              <w:top w:w="90" w:type="dxa"/>
              <w:left w:w="110" w:type="dxa"/>
              <w:bottom w:w="90" w:type="dxa"/>
              <w:right w:w="110" w:type="dxa"/>
            </w:tcMar>
            <w:vAlign w:val="center"/>
          </w:tcPr>
          <w:p w:rsidR="00FA67C2" w:rsidRDefault="00BA072F">
            <w:pPr>
              <w:jc w:val="center"/>
            </w:pPr>
            <w:r>
              <w:rPr>
                <w:b/>
                <w:color w:val="FFFFFF"/>
                <w:sz w:val="17"/>
              </w:rPr>
              <w:t>Concern</w:t>
            </w:r>
          </w:p>
        </w:tc>
        <w:tc>
          <w:tcPr>
            <w:tcW w:w="2448" w:type="dxa"/>
            <w:shd w:val="clear" w:color="auto" w:fill="17365D"/>
            <w:tcMar>
              <w:top w:w="90" w:type="dxa"/>
              <w:left w:w="110" w:type="dxa"/>
              <w:bottom w:w="90" w:type="dxa"/>
              <w:right w:w="110" w:type="dxa"/>
            </w:tcMar>
            <w:vAlign w:val="center"/>
          </w:tcPr>
          <w:p w:rsidR="00FA67C2" w:rsidRDefault="00BA072F">
            <w:pPr>
              <w:jc w:val="center"/>
            </w:pPr>
            <w:r>
              <w:rPr>
                <w:b/>
                <w:color w:val="FFFFFF"/>
                <w:sz w:val="17"/>
              </w:rPr>
              <w:t>Primary owner</w:t>
            </w:r>
          </w:p>
        </w:tc>
        <w:tc>
          <w:tcPr>
            <w:tcW w:w="5328" w:type="dxa"/>
            <w:shd w:val="clear" w:color="auto" w:fill="17365D"/>
            <w:tcMar>
              <w:top w:w="90" w:type="dxa"/>
              <w:left w:w="110" w:type="dxa"/>
              <w:bottom w:w="90" w:type="dxa"/>
              <w:right w:w="110" w:type="dxa"/>
            </w:tcMar>
            <w:vAlign w:val="center"/>
          </w:tcPr>
          <w:p w:rsidR="00FA67C2" w:rsidRDefault="00BA072F">
            <w:pPr>
              <w:jc w:val="center"/>
            </w:pPr>
            <w:r>
              <w:rPr>
                <w:b/>
                <w:color w:val="FFFFFF"/>
                <w:sz w:val="17"/>
              </w:rPr>
              <w:t>What it should own</w:t>
            </w:r>
          </w:p>
        </w:tc>
      </w:tr>
      <w:tr w:rsidR="00FA67C2">
        <w:trPr>
          <w:jc w:val="center"/>
        </w:trPr>
        <w:tc>
          <w:tcPr>
            <w:tcW w:w="1872" w:type="dxa"/>
            <w:tcMar>
              <w:top w:w="90" w:type="dxa"/>
              <w:left w:w="110" w:type="dxa"/>
              <w:bottom w:w="90" w:type="dxa"/>
              <w:right w:w="110" w:type="dxa"/>
            </w:tcMar>
          </w:tcPr>
          <w:p w:rsidR="00FA67C2" w:rsidRDefault="00BA072F">
            <w:r>
              <w:rPr>
                <w:sz w:val="17"/>
              </w:rPr>
              <w:t>Cloud infrastructure</w:t>
            </w:r>
          </w:p>
        </w:tc>
        <w:tc>
          <w:tcPr>
            <w:tcW w:w="2448" w:type="dxa"/>
            <w:tcMar>
              <w:top w:w="90" w:type="dxa"/>
              <w:left w:w="110" w:type="dxa"/>
              <w:bottom w:w="90" w:type="dxa"/>
              <w:right w:w="110" w:type="dxa"/>
            </w:tcMar>
          </w:tcPr>
          <w:p w:rsidR="00FA67C2" w:rsidRDefault="00BA072F">
            <w:r>
              <w:rPr>
                <w:sz w:val="17"/>
              </w:rPr>
              <w:t>Terraform</w:t>
            </w:r>
          </w:p>
        </w:tc>
        <w:tc>
          <w:tcPr>
            <w:tcW w:w="5328" w:type="dxa"/>
            <w:tcMar>
              <w:top w:w="90" w:type="dxa"/>
              <w:left w:w="110" w:type="dxa"/>
              <w:bottom w:w="90" w:type="dxa"/>
              <w:right w:w="110" w:type="dxa"/>
            </w:tcMar>
          </w:tcPr>
          <w:p w:rsidR="00FA67C2" w:rsidRDefault="00BA072F">
            <w:r>
              <w:rPr>
                <w:sz w:val="17"/>
              </w:rPr>
              <w:t>Projects, IAM, VPC, GKE, Artifact Registry, managed data services, security resources, D</w:t>
            </w:r>
            <w:r>
              <w:rPr>
                <w:sz w:val="17"/>
              </w:rPr>
              <w:t>NS and platform configuration</w:t>
            </w:r>
          </w:p>
        </w:tc>
      </w:tr>
      <w:tr w:rsidR="00FA67C2">
        <w:trPr>
          <w:jc w:val="center"/>
        </w:trPr>
        <w:tc>
          <w:tcPr>
            <w:tcW w:w="1872" w:type="dxa"/>
            <w:shd w:val="clear" w:color="auto" w:fill="F8FAFC"/>
            <w:tcMar>
              <w:top w:w="90" w:type="dxa"/>
              <w:left w:w="110" w:type="dxa"/>
              <w:bottom w:w="90" w:type="dxa"/>
              <w:right w:w="110" w:type="dxa"/>
            </w:tcMar>
          </w:tcPr>
          <w:p w:rsidR="00FA67C2" w:rsidRDefault="00BA072F">
            <w:r>
              <w:rPr>
                <w:sz w:val="17"/>
              </w:rPr>
              <w:t>Runtime orchestration</w:t>
            </w:r>
          </w:p>
        </w:tc>
        <w:tc>
          <w:tcPr>
            <w:tcW w:w="2448" w:type="dxa"/>
            <w:shd w:val="clear" w:color="auto" w:fill="F8FAFC"/>
            <w:tcMar>
              <w:top w:w="90" w:type="dxa"/>
              <w:left w:w="110" w:type="dxa"/>
              <w:bottom w:w="90" w:type="dxa"/>
              <w:right w:w="110" w:type="dxa"/>
            </w:tcMar>
          </w:tcPr>
          <w:p w:rsidR="00FA67C2" w:rsidRDefault="00BA072F">
            <w:r>
              <w:rPr>
                <w:sz w:val="17"/>
              </w:rPr>
              <w:t>Kubernetes / GKE</w:t>
            </w:r>
          </w:p>
        </w:tc>
        <w:tc>
          <w:tcPr>
            <w:tcW w:w="5328" w:type="dxa"/>
            <w:shd w:val="clear" w:color="auto" w:fill="F8FAFC"/>
            <w:tcMar>
              <w:top w:w="90" w:type="dxa"/>
              <w:left w:w="110" w:type="dxa"/>
              <w:bottom w:w="90" w:type="dxa"/>
              <w:right w:w="110" w:type="dxa"/>
            </w:tcMar>
          </w:tcPr>
          <w:p w:rsidR="00FA67C2" w:rsidRDefault="00BA072F">
            <w:r>
              <w:rPr>
                <w:sz w:val="17"/>
              </w:rPr>
              <w:t>Deployments, Services, health probes, autoscaling, service discovery, runtime policy and rollout state</w:t>
            </w:r>
          </w:p>
        </w:tc>
      </w:tr>
      <w:tr w:rsidR="00FA67C2">
        <w:trPr>
          <w:jc w:val="center"/>
        </w:trPr>
        <w:tc>
          <w:tcPr>
            <w:tcW w:w="1872" w:type="dxa"/>
            <w:tcMar>
              <w:top w:w="90" w:type="dxa"/>
              <w:left w:w="110" w:type="dxa"/>
              <w:bottom w:w="90" w:type="dxa"/>
              <w:right w:w="110" w:type="dxa"/>
            </w:tcMar>
          </w:tcPr>
          <w:p w:rsidR="00FA67C2" w:rsidRDefault="00BA072F">
            <w:r>
              <w:rPr>
                <w:sz w:val="17"/>
              </w:rPr>
              <w:t>Application delivery</w:t>
            </w:r>
          </w:p>
        </w:tc>
        <w:tc>
          <w:tcPr>
            <w:tcW w:w="2448" w:type="dxa"/>
            <w:tcMar>
              <w:top w:w="90" w:type="dxa"/>
              <w:left w:w="110" w:type="dxa"/>
              <w:bottom w:w="90" w:type="dxa"/>
              <w:right w:w="110" w:type="dxa"/>
            </w:tcMar>
          </w:tcPr>
          <w:p w:rsidR="00FA67C2" w:rsidRDefault="00BA072F">
            <w:r>
              <w:rPr>
                <w:sz w:val="17"/>
              </w:rPr>
              <w:t>CI/CD</w:t>
            </w:r>
          </w:p>
        </w:tc>
        <w:tc>
          <w:tcPr>
            <w:tcW w:w="5328" w:type="dxa"/>
            <w:tcMar>
              <w:top w:w="90" w:type="dxa"/>
              <w:left w:w="110" w:type="dxa"/>
              <w:bottom w:w="90" w:type="dxa"/>
              <w:right w:w="110" w:type="dxa"/>
            </w:tcMar>
          </w:tcPr>
          <w:p w:rsidR="00FA67C2" w:rsidRDefault="00BA072F">
            <w:r>
              <w:rPr>
                <w:sz w:val="17"/>
              </w:rPr>
              <w:t xml:space="preserve">Tests, scans, container build, SBOM/attestation, image </w:t>
            </w:r>
            <w:r>
              <w:rPr>
                <w:sz w:val="17"/>
              </w:rPr>
              <w:t>publication and promotion</w:t>
            </w:r>
          </w:p>
        </w:tc>
      </w:tr>
      <w:tr w:rsidR="00FA67C2">
        <w:trPr>
          <w:jc w:val="center"/>
        </w:trPr>
        <w:tc>
          <w:tcPr>
            <w:tcW w:w="1872" w:type="dxa"/>
            <w:shd w:val="clear" w:color="auto" w:fill="F8FAFC"/>
            <w:tcMar>
              <w:top w:w="90" w:type="dxa"/>
              <w:left w:w="110" w:type="dxa"/>
              <w:bottom w:w="90" w:type="dxa"/>
              <w:right w:w="110" w:type="dxa"/>
            </w:tcMar>
          </w:tcPr>
          <w:p w:rsidR="00FA67C2" w:rsidRDefault="00BA072F">
            <w:r>
              <w:rPr>
                <w:sz w:val="17"/>
              </w:rPr>
              <w:t>Application configuration</w:t>
            </w:r>
          </w:p>
        </w:tc>
        <w:tc>
          <w:tcPr>
            <w:tcW w:w="2448" w:type="dxa"/>
            <w:shd w:val="clear" w:color="auto" w:fill="F8FAFC"/>
            <w:tcMar>
              <w:top w:w="90" w:type="dxa"/>
              <w:left w:w="110" w:type="dxa"/>
              <w:bottom w:w="90" w:type="dxa"/>
              <w:right w:w="110" w:type="dxa"/>
            </w:tcMar>
          </w:tcPr>
          <w:p w:rsidR="00FA67C2" w:rsidRDefault="00BA072F">
            <w:r>
              <w:rPr>
                <w:sz w:val="17"/>
              </w:rPr>
              <w:t>Kubernetes manifests / deployment configuration</w:t>
            </w:r>
          </w:p>
        </w:tc>
        <w:tc>
          <w:tcPr>
            <w:tcW w:w="5328" w:type="dxa"/>
            <w:shd w:val="clear" w:color="auto" w:fill="F8FAFC"/>
            <w:tcMar>
              <w:top w:w="90" w:type="dxa"/>
              <w:left w:w="110" w:type="dxa"/>
              <w:bottom w:w="90" w:type="dxa"/>
              <w:right w:w="110" w:type="dxa"/>
            </w:tcMar>
          </w:tcPr>
          <w:p w:rsidR="00FA67C2" w:rsidRDefault="00BA072F">
            <w:r>
              <w:rPr>
                <w:sz w:val="17"/>
              </w:rPr>
              <w:t>Non-secret runtime configuration, replica counts, probes, resource policy</w:t>
            </w:r>
          </w:p>
        </w:tc>
      </w:tr>
      <w:tr w:rsidR="00FA67C2">
        <w:trPr>
          <w:jc w:val="center"/>
        </w:trPr>
        <w:tc>
          <w:tcPr>
            <w:tcW w:w="1872" w:type="dxa"/>
            <w:tcMar>
              <w:top w:w="90" w:type="dxa"/>
              <w:left w:w="110" w:type="dxa"/>
              <w:bottom w:w="90" w:type="dxa"/>
              <w:right w:w="110" w:type="dxa"/>
            </w:tcMar>
          </w:tcPr>
          <w:p w:rsidR="00FA67C2" w:rsidRDefault="00BA072F">
            <w:r>
              <w:rPr>
                <w:sz w:val="17"/>
              </w:rPr>
              <w:t>Secrets</w:t>
            </w:r>
          </w:p>
        </w:tc>
        <w:tc>
          <w:tcPr>
            <w:tcW w:w="2448" w:type="dxa"/>
            <w:tcMar>
              <w:top w:w="90" w:type="dxa"/>
              <w:left w:w="110" w:type="dxa"/>
              <w:bottom w:w="90" w:type="dxa"/>
              <w:right w:w="110" w:type="dxa"/>
            </w:tcMar>
          </w:tcPr>
          <w:p w:rsidR="00FA67C2" w:rsidRDefault="00BA072F">
            <w:r>
              <w:rPr>
                <w:sz w:val="17"/>
              </w:rPr>
              <w:t>Google Secret Manager + Workload Identity</w:t>
            </w:r>
          </w:p>
        </w:tc>
        <w:tc>
          <w:tcPr>
            <w:tcW w:w="5328" w:type="dxa"/>
            <w:tcMar>
              <w:top w:w="90" w:type="dxa"/>
              <w:left w:w="110" w:type="dxa"/>
              <w:bottom w:w="90" w:type="dxa"/>
              <w:right w:w="110" w:type="dxa"/>
            </w:tcMar>
          </w:tcPr>
          <w:p w:rsidR="00FA67C2" w:rsidRDefault="00BA072F">
            <w:r>
              <w:rPr>
                <w:sz w:val="17"/>
              </w:rPr>
              <w:t xml:space="preserve">Sensitive runtime values </w:t>
            </w:r>
            <w:r>
              <w:rPr>
                <w:sz w:val="17"/>
              </w:rPr>
              <w:t>without credentials in Git or images</w:t>
            </w:r>
          </w:p>
        </w:tc>
      </w:tr>
      <w:tr w:rsidR="00FA67C2">
        <w:trPr>
          <w:jc w:val="center"/>
        </w:trPr>
        <w:tc>
          <w:tcPr>
            <w:tcW w:w="1872" w:type="dxa"/>
            <w:shd w:val="clear" w:color="auto" w:fill="F8FAFC"/>
            <w:tcMar>
              <w:top w:w="90" w:type="dxa"/>
              <w:left w:w="110" w:type="dxa"/>
              <w:bottom w:w="90" w:type="dxa"/>
              <w:right w:w="110" w:type="dxa"/>
            </w:tcMar>
          </w:tcPr>
          <w:p w:rsidR="00FA67C2" w:rsidRDefault="00BA072F">
            <w:r>
              <w:rPr>
                <w:sz w:val="17"/>
              </w:rPr>
              <w:t>Stateful data</w:t>
            </w:r>
          </w:p>
        </w:tc>
        <w:tc>
          <w:tcPr>
            <w:tcW w:w="2448" w:type="dxa"/>
            <w:shd w:val="clear" w:color="auto" w:fill="F8FAFC"/>
            <w:tcMar>
              <w:top w:w="90" w:type="dxa"/>
              <w:left w:w="110" w:type="dxa"/>
              <w:bottom w:w="90" w:type="dxa"/>
              <w:right w:w="110" w:type="dxa"/>
            </w:tcMar>
          </w:tcPr>
          <w:p w:rsidR="00FA67C2" w:rsidRDefault="00BA072F">
            <w:r>
              <w:rPr>
                <w:sz w:val="17"/>
              </w:rPr>
              <w:t>Managed GCP services</w:t>
            </w:r>
          </w:p>
        </w:tc>
        <w:tc>
          <w:tcPr>
            <w:tcW w:w="5328" w:type="dxa"/>
            <w:shd w:val="clear" w:color="auto" w:fill="F8FAFC"/>
            <w:tcMar>
              <w:top w:w="90" w:type="dxa"/>
              <w:left w:w="110" w:type="dxa"/>
              <w:bottom w:w="90" w:type="dxa"/>
              <w:right w:w="110" w:type="dxa"/>
            </w:tcMar>
          </w:tcPr>
          <w:p w:rsidR="00FA67C2" w:rsidRDefault="00BA072F">
            <w:r>
              <w:rPr>
                <w:sz w:val="17"/>
              </w:rPr>
              <w:t>PostgreSQL, object storage, messaging and other durable state</w:t>
            </w:r>
          </w:p>
        </w:tc>
      </w:tr>
      <w:tr w:rsidR="00FA67C2">
        <w:trPr>
          <w:jc w:val="center"/>
        </w:trPr>
        <w:tc>
          <w:tcPr>
            <w:tcW w:w="1872" w:type="dxa"/>
            <w:tcMar>
              <w:top w:w="90" w:type="dxa"/>
              <w:left w:w="110" w:type="dxa"/>
              <w:bottom w:w="90" w:type="dxa"/>
              <w:right w:w="110" w:type="dxa"/>
            </w:tcMar>
          </w:tcPr>
          <w:p w:rsidR="00FA67C2" w:rsidRDefault="00BA072F">
            <w:r>
              <w:rPr>
                <w:sz w:val="17"/>
              </w:rPr>
              <w:t>Security governance</w:t>
            </w:r>
          </w:p>
        </w:tc>
        <w:tc>
          <w:tcPr>
            <w:tcW w:w="2448" w:type="dxa"/>
            <w:tcMar>
              <w:top w:w="90" w:type="dxa"/>
              <w:left w:w="110" w:type="dxa"/>
              <w:bottom w:w="90" w:type="dxa"/>
              <w:right w:w="110" w:type="dxa"/>
            </w:tcMar>
          </w:tcPr>
          <w:p w:rsidR="00FA67C2" w:rsidRDefault="00BA072F">
            <w:r>
              <w:rPr>
                <w:sz w:val="17"/>
              </w:rPr>
              <w:t>DevSecOps controls</w:t>
            </w:r>
          </w:p>
        </w:tc>
        <w:tc>
          <w:tcPr>
            <w:tcW w:w="5328" w:type="dxa"/>
            <w:tcMar>
              <w:top w:w="90" w:type="dxa"/>
              <w:left w:w="110" w:type="dxa"/>
              <w:bottom w:w="90" w:type="dxa"/>
              <w:right w:w="110" w:type="dxa"/>
            </w:tcMar>
          </w:tcPr>
          <w:p w:rsidR="00FA67C2" w:rsidRDefault="00BA072F">
            <w:r>
              <w:rPr>
                <w:sz w:val="17"/>
              </w:rPr>
              <w:t>Identity, admission policy, vulnerability management, network policy and audit</w:t>
            </w:r>
          </w:p>
        </w:tc>
      </w:tr>
    </w:tbl>
    <w:p w:rsidR="00FA67C2" w:rsidRDefault="00FA67C2">
      <w:pPr>
        <w:spacing w:after="20"/>
      </w:pPr>
    </w:p>
    <w:tbl>
      <w:tblPr>
        <w:tblW w:w="0" w:type="auto"/>
        <w:jc w:val="center"/>
        <w:tblLook w:val="04A0" w:firstRow="1" w:lastRow="0" w:firstColumn="1" w:lastColumn="0" w:noHBand="0" w:noVBand="1"/>
      </w:tblPr>
      <w:tblGrid>
        <w:gridCol w:w="9994"/>
      </w:tblGrid>
      <w:tr w:rsidR="00FA67C2">
        <w:trPr>
          <w:jc w:val="center"/>
        </w:trPr>
        <w:tc>
          <w:tcPr>
            <w:tcW w:w="9994" w:type="dxa"/>
            <w:shd w:val="clear" w:color="auto" w:fill="FFF2CC"/>
            <w:tcMar>
              <w:top w:w="130" w:type="dxa"/>
              <w:left w:w="160" w:type="dxa"/>
              <w:bottom w:w="130" w:type="dxa"/>
              <w:right w:w="160" w:type="dxa"/>
            </w:tcMar>
          </w:tcPr>
          <w:p w:rsidR="00FA67C2" w:rsidRDefault="00BA072F">
            <w:r>
              <w:rPr>
                <w:b/>
                <w:color w:val="806000"/>
              </w:rPr>
              <w:t>Do not start with "everything in Kubernetes"</w:t>
            </w:r>
            <w:r>
              <w:rPr>
                <w:b/>
                <w:color w:val="806000"/>
              </w:rPr>
              <w:br/>
            </w:r>
            <w:r>
              <w:rPr>
                <w:sz w:val="20"/>
              </w:rPr>
              <w:t>Kubernetes should run RedDust application workloads. Cloud SQL should remain Cloud SQL, Secret Manager should remain Secret Manager, Pub/Sub should remain Pub/Sub, and Artifact Registry should remain Artifact Re</w:t>
            </w:r>
            <w:r>
              <w:rPr>
                <w:sz w:val="20"/>
              </w:rPr>
              <w:t>gistry. Terraform can provision all of them without converting them into Pods.</w:t>
            </w:r>
          </w:p>
        </w:tc>
      </w:tr>
    </w:tbl>
    <w:p w:rsidR="00FA67C2" w:rsidRDefault="00FA67C2">
      <w:pPr>
        <w:spacing w:after="20"/>
      </w:pPr>
    </w:p>
    <w:p w:rsidR="00FA67C2" w:rsidRDefault="00BA072F">
      <w:pPr>
        <w:pStyle w:val="Heading1"/>
      </w:pPr>
      <w:r>
        <w:t>22.2 - Target RedDust Capability Map</w:t>
      </w:r>
    </w:p>
    <w:p w:rsidR="00FA67C2" w:rsidRDefault="00BA072F">
      <w:r>
        <w:t xml:space="preserve">A useful target architecture is a small set of meaningful capability services rather than a service for every Python module or database </w:t>
      </w:r>
      <w:r>
        <w:t>table.</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lastRenderedPageBreak/>
        <w:t xml:space="preserve">                         REDDUST MOBILE APP</w:t>
      </w:r>
      <w:r>
        <w:br/>
      </w:r>
      <w:r>
        <w:t xml:space="preserve">                                |</w:t>
      </w:r>
      <w:r>
        <w:br/>
      </w:r>
      <w:r>
        <w:t xml:space="preserve">                         HTTPS / WebRTC</w:t>
      </w:r>
      <w:r>
        <w:br/>
      </w:r>
      <w:r>
        <w:t xml:space="preserve">                                |</w:t>
      </w:r>
      <w:r>
        <w:br/>
      </w:r>
      <w:r>
        <w:t xml:space="preserve">                    +-------------------------+</w:t>
      </w:r>
      <w:r>
        <w:br/>
      </w:r>
      <w:r>
        <w:t xml:space="preserve">                    |    REDDUST EDGE LAYER   |</w:t>
      </w:r>
      <w:r>
        <w:br/>
      </w:r>
      <w:r>
        <w:t xml:space="preserve">                    | API + WebRTC signalling |</w:t>
      </w:r>
      <w:r>
        <w:br/>
      </w:r>
      <w:r>
        <w:t xml:space="preserve">                    +------------+------------+</w:t>
      </w:r>
      <w:r>
        <w:br/>
      </w:r>
      <w:r>
        <w:t xml:space="preserve">                                 |</w:t>
      </w:r>
      <w:r>
        <w:br/>
      </w:r>
      <w:r>
        <w:t xml:space="preserve">        +------------------------+------------------------+</w:t>
      </w:r>
      <w:r>
        <w:br/>
      </w:r>
      <w:r>
        <w:t xml:space="preserve">        |                        |                        |</w:t>
      </w:r>
      <w:r>
        <w:br/>
      </w:r>
      <w:r>
        <w:t xml:space="preserve">     </w:t>
      </w:r>
      <w:r>
        <w:t xml:space="preserve">   v                        v                        v</w:t>
      </w:r>
      <w:r>
        <w:br/>
      </w:r>
      <w:r>
        <w:t xml:space="preserve">  User/Profile             Conversation                Music</w:t>
      </w:r>
      <w:r>
        <w:br/>
      </w:r>
      <w:r>
        <w:t xml:space="preserve">    Service                  Service                  Service</w:t>
      </w:r>
      <w:r>
        <w:br/>
      </w:r>
      <w:r>
        <w:t xml:space="preserve">        |                        |                        |</w:t>
      </w:r>
      <w:r>
        <w:br/>
      </w:r>
      <w:r>
        <w:t xml:space="preserve">        |         </w:t>
      </w:r>
      <w:r>
        <w:t xml:space="preserve">               v                        |</w:t>
      </w:r>
      <w:r>
        <w:br/>
      </w:r>
      <w:r>
        <w:t xml:space="preserve">        |              Conversation Engine               |</w:t>
      </w:r>
      <w:r>
        <w:br/>
      </w:r>
      <w:r>
        <w:t xml:space="preserve">        |                        |                        |</w:t>
      </w:r>
      <w:r>
        <w:br/>
      </w:r>
      <w:r>
        <w:t xml:space="preserve">        |                 Gemini / AI layer              |</w:t>
      </w:r>
      <w:r>
        <w:br/>
      </w:r>
      <w:r>
        <w:t xml:space="preserve">        |                           </w:t>
      </w:r>
      <w:r>
        <w:t xml:space="preserve">                      |</w:t>
      </w:r>
      <w:r>
        <w:br/>
      </w:r>
      <w:r>
        <w:t xml:space="preserve">        +-------------+-------------------+---------------+</w:t>
      </w:r>
      <w:r>
        <w:br/>
      </w:r>
      <w:r>
        <w:t xml:space="preserve">                      |                   |</w:t>
      </w:r>
      <w:r>
        <w:br/>
      </w:r>
      <w:r>
        <w:t xml:space="preserve">                      v                   v</w:t>
      </w:r>
      <w:r>
        <w:br/>
      </w:r>
      <w:r>
        <w:t xml:space="preserve">                 Soul Score          RAG / Knowledge</w:t>
      </w:r>
      <w:r>
        <w:br/>
      </w:r>
      <w:r>
        <w:t xml:space="preserve">                   Service     </w:t>
      </w:r>
      <w:r>
        <w:t xml:space="preserve">         Service</w:t>
      </w:r>
      <w:r>
        <w:br/>
      </w:r>
      <w:r>
        <w:t xml:space="preserve">                      |                   |</w:t>
      </w:r>
      <w:r>
        <w:br/>
      </w:r>
      <w:r>
        <w:t xml:space="preserve">                      +--------+----------+</w:t>
      </w:r>
      <w:r>
        <w:br/>
      </w:r>
      <w:r>
        <w:t xml:space="preserve">                               v</w:t>
      </w:r>
      <w:r>
        <w:br/>
      </w:r>
      <w:r>
        <w:t xml:space="preserve">                  PostgreSQL / Pub/Sub / Vector Search</w:t>
      </w:r>
    </w:p>
    <w:p w:rsidR="00FA67C2" w:rsidRDefault="00BA072F">
      <w:pPr>
        <w:pStyle w:val="Heading1"/>
      </w:pPr>
      <w:r>
        <w:t>22.3 - Initial Microservice Boundaries</w:t>
      </w:r>
    </w:p>
    <w:p w:rsidR="00FA67C2" w:rsidRDefault="00BA072F">
      <w:r>
        <w:t>These are target capabil</w:t>
      </w:r>
      <w:r>
        <w:t>ity boundaries. They are not a command to deploy eight independent services immediately. The first implementation should physically contain only a few services and then extract additional capabilities when the interfaces are understood.</w:t>
      </w:r>
    </w:p>
    <w:tbl>
      <w:tblPr>
        <w:tblStyle w:val="TableGrid"/>
        <w:tblW w:w="0" w:type="auto"/>
        <w:jc w:val="center"/>
        <w:tblLayout w:type="fixed"/>
        <w:tblLook w:val="04A0" w:firstRow="1" w:lastRow="0" w:firstColumn="1" w:lastColumn="0" w:noHBand="0" w:noVBand="1"/>
      </w:tblPr>
      <w:tblGrid>
        <w:gridCol w:w="1800"/>
        <w:gridCol w:w="5472"/>
        <w:gridCol w:w="2376"/>
      </w:tblGrid>
      <w:tr w:rsidR="00FA67C2">
        <w:trPr>
          <w:tblHeader/>
          <w:jc w:val="center"/>
        </w:trPr>
        <w:tc>
          <w:tcPr>
            <w:tcW w:w="1800" w:type="dxa"/>
            <w:shd w:val="clear" w:color="auto" w:fill="17365D"/>
            <w:tcMar>
              <w:top w:w="90" w:type="dxa"/>
              <w:left w:w="110" w:type="dxa"/>
              <w:bottom w:w="90" w:type="dxa"/>
              <w:right w:w="110" w:type="dxa"/>
            </w:tcMar>
            <w:vAlign w:val="center"/>
          </w:tcPr>
          <w:p w:rsidR="00FA67C2" w:rsidRDefault="00BA072F">
            <w:pPr>
              <w:jc w:val="center"/>
            </w:pPr>
            <w:r>
              <w:rPr>
                <w:b/>
                <w:color w:val="FFFFFF"/>
                <w:sz w:val="16"/>
              </w:rPr>
              <w:t>Capability</w:t>
            </w:r>
          </w:p>
        </w:tc>
        <w:tc>
          <w:tcPr>
            <w:tcW w:w="5472" w:type="dxa"/>
            <w:shd w:val="clear" w:color="auto" w:fill="17365D"/>
            <w:tcMar>
              <w:top w:w="90" w:type="dxa"/>
              <w:left w:w="110" w:type="dxa"/>
              <w:bottom w:w="90" w:type="dxa"/>
              <w:right w:w="110" w:type="dxa"/>
            </w:tcMar>
            <w:vAlign w:val="center"/>
          </w:tcPr>
          <w:p w:rsidR="00FA67C2" w:rsidRDefault="00BA072F">
            <w:pPr>
              <w:jc w:val="center"/>
            </w:pPr>
            <w:r>
              <w:rPr>
                <w:b/>
                <w:color w:val="FFFFFF"/>
                <w:sz w:val="16"/>
              </w:rPr>
              <w:t>Owns</w:t>
            </w:r>
          </w:p>
        </w:tc>
        <w:tc>
          <w:tcPr>
            <w:tcW w:w="2376" w:type="dxa"/>
            <w:shd w:val="clear" w:color="auto" w:fill="17365D"/>
            <w:tcMar>
              <w:top w:w="90" w:type="dxa"/>
              <w:left w:w="110" w:type="dxa"/>
              <w:bottom w:w="90" w:type="dxa"/>
              <w:right w:w="110" w:type="dxa"/>
            </w:tcMar>
            <w:vAlign w:val="center"/>
          </w:tcPr>
          <w:p w:rsidR="00FA67C2" w:rsidRDefault="00BA072F">
            <w:pPr>
              <w:jc w:val="center"/>
            </w:pPr>
            <w:r>
              <w:rPr>
                <w:b/>
                <w:color w:val="FFFFFF"/>
                <w:sz w:val="16"/>
              </w:rPr>
              <w:t>Rec</w:t>
            </w:r>
            <w:r>
              <w:rPr>
                <w:b/>
                <w:color w:val="FFFFFF"/>
                <w:sz w:val="16"/>
              </w:rPr>
              <w:t>ommended timing</w:t>
            </w:r>
          </w:p>
        </w:tc>
      </w:tr>
      <w:tr w:rsidR="00FA67C2">
        <w:trPr>
          <w:jc w:val="center"/>
        </w:trPr>
        <w:tc>
          <w:tcPr>
            <w:tcW w:w="1800" w:type="dxa"/>
            <w:tcMar>
              <w:top w:w="90" w:type="dxa"/>
              <w:left w:w="110" w:type="dxa"/>
              <w:bottom w:w="90" w:type="dxa"/>
              <w:right w:w="110" w:type="dxa"/>
            </w:tcMar>
          </w:tcPr>
          <w:p w:rsidR="00FA67C2" w:rsidRDefault="00BA072F">
            <w:r>
              <w:rPr>
                <w:sz w:val="16"/>
              </w:rPr>
              <w:t>Realtime Gateway</w:t>
            </w:r>
          </w:p>
        </w:tc>
        <w:tc>
          <w:tcPr>
            <w:tcW w:w="5472" w:type="dxa"/>
            <w:tcMar>
              <w:top w:w="90" w:type="dxa"/>
              <w:left w:w="110" w:type="dxa"/>
              <w:bottom w:w="90" w:type="dxa"/>
              <w:right w:w="110" w:type="dxa"/>
            </w:tcMar>
          </w:tcPr>
          <w:p w:rsidR="00FA67C2" w:rsidRDefault="00BA072F">
            <w:r>
              <w:rPr>
                <w:sz w:val="16"/>
              </w:rPr>
              <w:t>WebRTC signalling; RTCPeerConnection lifecycle; ICE negotiation; aiortc media handling; session association</w:t>
            </w:r>
          </w:p>
        </w:tc>
        <w:tc>
          <w:tcPr>
            <w:tcW w:w="2376" w:type="dxa"/>
            <w:tcMar>
              <w:top w:w="90" w:type="dxa"/>
              <w:left w:w="110" w:type="dxa"/>
              <w:bottom w:w="90" w:type="dxa"/>
              <w:right w:w="110" w:type="dxa"/>
            </w:tcMar>
          </w:tcPr>
          <w:p w:rsidR="00FA67C2" w:rsidRDefault="00BA072F">
            <w:r>
              <w:rPr>
                <w:sz w:val="16"/>
              </w:rPr>
              <w:t>First containerised workload</w:t>
            </w:r>
          </w:p>
        </w:tc>
      </w:tr>
      <w:tr w:rsidR="00FA67C2">
        <w:trPr>
          <w:jc w:val="center"/>
        </w:trPr>
        <w:tc>
          <w:tcPr>
            <w:tcW w:w="1800" w:type="dxa"/>
            <w:shd w:val="clear" w:color="auto" w:fill="F8FAFC"/>
            <w:tcMar>
              <w:top w:w="90" w:type="dxa"/>
              <w:left w:w="110" w:type="dxa"/>
              <w:bottom w:w="90" w:type="dxa"/>
              <w:right w:w="110" w:type="dxa"/>
            </w:tcMar>
          </w:tcPr>
          <w:p w:rsidR="00FA67C2" w:rsidRDefault="00BA072F">
            <w:r>
              <w:rPr>
                <w:sz w:val="16"/>
              </w:rPr>
              <w:t>User / Profile</w:t>
            </w:r>
          </w:p>
        </w:tc>
        <w:tc>
          <w:tcPr>
            <w:tcW w:w="5472" w:type="dxa"/>
            <w:shd w:val="clear" w:color="auto" w:fill="F8FAFC"/>
            <w:tcMar>
              <w:top w:w="90" w:type="dxa"/>
              <w:left w:w="110" w:type="dxa"/>
              <w:bottom w:w="90" w:type="dxa"/>
              <w:right w:w="110" w:type="dxa"/>
            </w:tcMar>
          </w:tcPr>
          <w:p w:rsidR="00FA67C2" w:rsidRDefault="00BA072F">
            <w:r>
              <w:rPr>
                <w:sz w:val="16"/>
              </w:rPr>
              <w:t xml:space="preserve">Identity-linked profile, onboarding, preferences, music preferences, </w:t>
            </w:r>
            <w:r>
              <w:rPr>
                <w:sz w:val="16"/>
              </w:rPr>
              <w:t>user settings</w:t>
            </w:r>
          </w:p>
        </w:tc>
        <w:tc>
          <w:tcPr>
            <w:tcW w:w="2376" w:type="dxa"/>
            <w:shd w:val="clear" w:color="auto" w:fill="F8FAFC"/>
            <w:tcMar>
              <w:top w:w="90" w:type="dxa"/>
              <w:left w:w="110" w:type="dxa"/>
              <w:bottom w:w="90" w:type="dxa"/>
              <w:right w:w="110" w:type="dxa"/>
            </w:tcMar>
          </w:tcPr>
          <w:p w:rsidR="00FA67C2" w:rsidRDefault="00BA072F">
            <w:r>
              <w:rPr>
                <w:sz w:val="16"/>
              </w:rPr>
              <w:t>Early business service</w:t>
            </w:r>
          </w:p>
        </w:tc>
      </w:tr>
      <w:tr w:rsidR="00FA67C2">
        <w:trPr>
          <w:jc w:val="center"/>
        </w:trPr>
        <w:tc>
          <w:tcPr>
            <w:tcW w:w="1800" w:type="dxa"/>
            <w:tcMar>
              <w:top w:w="90" w:type="dxa"/>
              <w:left w:w="110" w:type="dxa"/>
              <w:bottom w:w="90" w:type="dxa"/>
              <w:right w:w="110" w:type="dxa"/>
            </w:tcMar>
          </w:tcPr>
          <w:p w:rsidR="00FA67C2" w:rsidRDefault="00BA072F">
            <w:r>
              <w:rPr>
                <w:sz w:val="16"/>
              </w:rPr>
              <w:t>Conversation</w:t>
            </w:r>
          </w:p>
        </w:tc>
        <w:tc>
          <w:tcPr>
            <w:tcW w:w="5472" w:type="dxa"/>
            <w:tcMar>
              <w:top w:w="90" w:type="dxa"/>
              <w:left w:w="110" w:type="dxa"/>
              <w:bottom w:w="90" w:type="dxa"/>
              <w:right w:w="110" w:type="dxa"/>
            </w:tcMar>
          </w:tcPr>
          <w:p w:rsidR="00FA67C2" w:rsidRDefault="00BA072F">
            <w:r>
              <w:rPr>
                <w:sz w:val="16"/>
              </w:rPr>
              <w:t>Sessions, conversations, messages/events, conversation persistence and metadata</w:t>
            </w:r>
          </w:p>
        </w:tc>
        <w:tc>
          <w:tcPr>
            <w:tcW w:w="2376" w:type="dxa"/>
            <w:tcMar>
              <w:top w:w="90" w:type="dxa"/>
              <w:left w:w="110" w:type="dxa"/>
              <w:bottom w:w="90" w:type="dxa"/>
              <w:right w:w="110" w:type="dxa"/>
            </w:tcMar>
          </w:tcPr>
          <w:p w:rsidR="00FA67C2" w:rsidRDefault="00BA072F">
            <w:r>
              <w:rPr>
                <w:sz w:val="16"/>
              </w:rPr>
              <w:t>Early business service</w:t>
            </w:r>
          </w:p>
        </w:tc>
      </w:tr>
      <w:tr w:rsidR="00FA67C2">
        <w:trPr>
          <w:jc w:val="center"/>
        </w:trPr>
        <w:tc>
          <w:tcPr>
            <w:tcW w:w="1800" w:type="dxa"/>
            <w:shd w:val="clear" w:color="auto" w:fill="F8FAFC"/>
            <w:tcMar>
              <w:top w:w="90" w:type="dxa"/>
              <w:left w:w="110" w:type="dxa"/>
              <w:bottom w:w="90" w:type="dxa"/>
              <w:right w:w="110" w:type="dxa"/>
            </w:tcMar>
          </w:tcPr>
          <w:p w:rsidR="00FA67C2" w:rsidRDefault="00BA072F">
            <w:r>
              <w:rPr>
                <w:sz w:val="16"/>
              </w:rPr>
              <w:t>Conversation Engine</w:t>
            </w:r>
          </w:p>
        </w:tc>
        <w:tc>
          <w:tcPr>
            <w:tcW w:w="5472" w:type="dxa"/>
            <w:shd w:val="clear" w:color="auto" w:fill="F8FAFC"/>
            <w:tcMar>
              <w:top w:w="90" w:type="dxa"/>
              <w:left w:w="110" w:type="dxa"/>
              <w:bottom w:w="90" w:type="dxa"/>
              <w:right w:w="110" w:type="dxa"/>
            </w:tcMar>
          </w:tcPr>
          <w:p w:rsidR="00FA67C2" w:rsidRDefault="00BA072F">
            <w:r>
              <w:rPr>
                <w:sz w:val="16"/>
              </w:rPr>
              <w:t xml:space="preserve">Dialogue state, Gemini integration, tool calls, orchestration of RAG, </w:t>
            </w:r>
            <w:r>
              <w:rPr>
                <w:sz w:val="16"/>
              </w:rPr>
              <w:t>recommendation, Soul Score and policies</w:t>
            </w:r>
          </w:p>
        </w:tc>
        <w:tc>
          <w:tcPr>
            <w:tcW w:w="2376" w:type="dxa"/>
            <w:shd w:val="clear" w:color="auto" w:fill="F8FAFC"/>
            <w:tcMar>
              <w:top w:w="90" w:type="dxa"/>
              <w:left w:w="110" w:type="dxa"/>
              <w:bottom w:w="90" w:type="dxa"/>
              <w:right w:w="110" w:type="dxa"/>
            </w:tcMar>
          </w:tcPr>
          <w:p w:rsidR="00FA67C2" w:rsidRDefault="00BA072F">
            <w:r>
              <w:rPr>
                <w:sz w:val="16"/>
              </w:rPr>
              <w:t>Core orchestration service</w:t>
            </w:r>
          </w:p>
        </w:tc>
      </w:tr>
      <w:tr w:rsidR="00FA67C2">
        <w:trPr>
          <w:jc w:val="center"/>
        </w:trPr>
        <w:tc>
          <w:tcPr>
            <w:tcW w:w="1800" w:type="dxa"/>
            <w:tcMar>
              <w:top w:w="90" w:type="dxa"/>
              <w:left w:w="110" w:type="dxa"/>
              <w:bottom w:w="90" w:type="dxa"/>
              <w:right w:w="110" w:type="dxa"/>
            </w:tcMar>
          </w:tcPr>
          <w:p w:rsidR="00FA67C2" w:rsidRDefault="00BA072F">
            <w:r>
              <w:rPr>
                <w:sz w:val="16"/>
              </w:rPr>
              <w:t>Music</w:t>
            </w:r>
          </w:p>
        </w:tc>
        <w:tc>
          <w:tcPr>
            <w:tcW w:w="5472" w:type="dxa"/>
            <w:tcMar>
              <w:top w:w="90" w:type="dxa"/>
              <w:left w:w="110" w:type="dxa"/>
              <w:bottom w:w="90" w:type="dxa"/>
              <w:right w:w="110" w:type="dxa"/>
            </w:tcMar>
          </w:tcPr>
          <w:p w:rsidR="00FA67C2" w:rsidRDefault="00BA072F">
            <w:r>
              <w:rPr>
                <w:sz w:val="16"/>
              </w:rPr>
              <w:t>Track/artist/genre/language metadata, provider references, playback metadata</w:t>
            </w:r>
          </w:p>
        </w:tc>
        <w:tc>
          <w:tcPr>
            <w:tcW w:w="2376" w:type="dxa"/>
            <w:tcMar>
              <w:top w:w="90" w:type="dxa"/>
              <w:left w:w="110" w:type="dxa"/>
              <w:bottom w:w="90" w:type="dxa"/>
              <w:right w:w="110" w:type="dxa"/>
            </w:tcMar>
          </w:tcPr>
          <w:p w:rsidR="00FA67C2" w:rsidRDefault="00BA072F">
            <w:r>
              <w:rPr>
                <w:sz w:val="16"/>
              </w:rPr>
              <w:t>Extract when catalogue/provider integration stabilises</w:t>
            </w:r>
          </w:p>
        </w:tc>
      </w:tr>
      <w:tr w:rsidR="00FA67C2">
        <w:trPr>
          <w:jc w:val="center"/>
        </w:trPr>
        <w:tc>
          <w:tcPr>
            <w:tcW w:w="1800" w:type="dxa"/>
            <w:shd w:val="clear" w:color="auto" w:fill="F8FAFC"/>
            <w:tcMar>
              <w:top w:w="90" w:type="dxa"/>
              <w:left w:w="110" w:type="dxa"/>
              <w:bottom w:w="90" w:type="dxa"/>
              <w:right w:w="110" w:type="dxa"/>
            </w:tcMar>
          </w:tcPr>
          <w:p w:rsidR="00FA67C2" w:rsidRDefault="00BA072F">
            <w:r>
              <w:rPr>
                <w:sz w:val="16"/>
              </w:rPr>
              <w:t>Recommendation</w:t>
            </w:r>
          </w:p>
        </w:tc>
        <w:tc>
          <w:tcPr>
            <w:tcW w:w="5472" w:type="dxa"/>
            <w:shd w:val="clear" w:color="auto" w:fill="F8FAFC"/>
            <w:tcMar>
              <w:top w:w="90" w:type="dxa"/>
              <w:left w:w="110" w:type="dxa"/>
              <w:bottom w:w="90" w:type="dxa"/>
              <w:right w:w="110" w:type="dxa"/>
            </w:tcMar>
          </w:tcPr>
          <w:p w:rsidR="00FA67C2" w:rsidRDefault="00BA072F">
            <w:r>
              <w:rPr>
                <w:sz w:val="16"/>
              </w:rPr>
              <w:t xml:space="preserve">Ranked candidate tracks based on </w:t>
            </w:r>
            <w:r>
              <w:rPr>
                <w:sz w:val="16"/>
              </w:rPr>
              <w:t>context, history, preference, reactions and wellbeing signals</w:t>
            </w:r>
          </w:p>
        </w:tc>
        <w:tc>
          <w:tcPr>
            <w:tcW w:w="2376" w:type="dxa"/>
            <w:shd w:val="clear" w:color="auto" w:fill="F8FAFC"/>
            <w:tcMar>
              <w:top w:w="90" w:type="dxa"/>
              <w:left w:w="110" w:type="dxa"/>
              <w:bottom w:w="90" w:type="dxa"/>
              <w:right w:w="110" w:type="dxa"/>
            </w:tcMar>
          </w:tcPr>
          <w:p w:rsidR="00FA67C2" w:rsidRDefault="00BA072F">
            <w:r>
              <w:rPr>
                <w:sz w:val="16"/>
              </w:rPr>
              <w:t>Extract after recommendation contract stabilises</w:t>
            </w:r>
          </w:p>
        </w:tc>
      </w:tr>
      <w:tr w:rsidR="00FA67C2">
        <w:trPr>
          <w:jc w:val="center"/>
        </w:trPr>
        <w:tc>
          <w:tcPr>
            <w:tcW w:w="1800" w:type="dxa"/>
            <w:tcMar>
              <w:top w:w="90" w:type="dxa"/>
              <w:left w:w="110" w:type="dxa"/>
              <w:bottom w:w="90" w:type="dxa"/>
              <w:right w:w="110" w:type="dxa"/>
            </w:tcMar>
          </w:tcPr>
          <w:p w:rsidR="00FA67C2" w:rsidRDefault="00BA072F">
            <w:r>
              <w:rPr>
                <w:sz w:val="16"/>
              </w:rPr>
              <w:t>Soul Score</w:t>
            </w:r>
          </w:p>
        </w:tc>
        <w:tc>
          <w:tcPr>
            <w:tcW w:w="5472" w:type="dxa"/>
            <w:tcMar>
              <w:top w:w="90" w:type="dxa"/>
              <w:left w:w="110" w:type="dxa"/>
              <w:bottom w:w="90" w:type="dxa"/>
              <w:right w:w="110" w:type="dxa"/>
            </w:tcMar>
          </w:tcPr>
          <w:p w:rsidR="00FA67C2" w:rsidRDefault="00BA072F">
            <w:r>
              <w:rPr>
                <w:sz w:val="16"/>
              </w:rPr>
              <w:t>Dimension calculation, weighting, history, confidence and proprietary scoring methodology</w:t>
            </w:r>
          </w:p>
        </w:tc>
        <w:tc>
          <w:tcPr>
            <w:tcW w:w="2376" w:type="dxa"/>
            <w:tcMar>
              <w:top w:w="90" w:type="dxa"/>
              <w:left w:w="110" w:type="dxa"/>
              <w:bottom w:w="90" w:type="dxa"/>
              <w:right w:w="110" w:type="dxa"/>
            </w:tcMar>
          </w:tcPr>
          <w:p w:rsidR="00FA67C2" w:rsidRDefault="00BA072F">
            <w:r>
              <w:rPr>
                <w:sz w:val="16"/>
              </w:rPr>
              <w:t>Strong independent domain boundary</w:t>
            </w:r>
          </w:p>
        </w:tc>
      </w:tr>
      <w:tr w:rsidR="00FA67C2">
        <w:trPr>
          <w:jc w:val="center"/>
        </w:trPr>
        <w:tc>
          <w:tcPr>
            <w:tcW w:w="1800" w:type="dxa"/>
            <w:shd w:val="clear" w:color="auto" w:fill="F8FAFC"/>
            <w:tcMar>
              <w:top w:w="90" w:type="dxa"/>
              <w:left w:w="110" w:type="dxa"/>
              <w:bottom w:w="90" w:type="dxa"/>
              <w:right w:w="110" w:type="dxa"/>
            </w:tcMar>
          </w:tcPr>
          <w:p w:rsidR="00FA67C2" w:rsidRDefault="00BA072F">
            <w:r>
              <w:rPr>
                <w:sz w:val="16"/>
              </w:rPr>
              <w:lastRenderedPageBreak/>
              <w:t xml:space="preserve">RAG / </w:t>
            </w:r>
            <w:r>
              <w:rPr>
                <w:sz w:val="16"/>
              </w:rPr>
              <w:t>Knowledge</w:t>
            </w:r>
          </w:p>
        </w:tc>
        <w:tc>
          <w:tcPr>
            <w:tcW w:w="5472" w:type="dxa"/>
            <w:shd w:val="clear" w:color="auto" w:fill="F8FAFC"/>
            <w:tcMar>
              <w:top w:w="90" w:type="dxa"/>
              <w:left w:w="110" w:type="dxa"/>
              <w:bottom w:w="90" w:type="dxa"/>
              <w:right w:w="110" w:type="dxa"/>
            </w:tcMar>
          </w:tcPr>
          <w:p w:rsidR="00FA67C2" w:rsidRDefault="00BA072F">
            <w:r>
              <w:rPr>
                <w:sz w:val="16"/>
              </w:rPr>
              <w:t>Embeddings, retrieval, proprietary scientific/traditional-wisdom knowledge and source context</w:t>
            </w:r>
          </w:p>
        </w:tc>
        <w:tc>
          <w:tcPr>
            <w:tcW w:w="2376" w:type="dxa"/>
            <w:shd w:val="clear" w:color="auto" w:fill="F8FAFC"/>
            <w:tcMar>
              <w:top w:w="90" w:type="dxa"/>
              <w:left w:w="110" w:type="dxa"/>
              <w:bottom w:w="90" w:type="dxa"/>
              <w:right w:w="110" w:type="dxa"/>
            </w:tcMar>
          </w:tcPr>
          <w:p w:rsidR="00FA67C2" w:rsidRDefault="00BA072F">
            <w:r>
              <w:rPr>
                <w:sz w:val="16"/>
              </w:rPr>
              <w:t>Independent knowledge capability</w:t>
            </w:r>
          </w:p>
        </w:tc>
      </w:tr>
    </w:tbl>
    <w:p w:rsidR="00FA67C2" w:rsidRDefault="00FA67C2">
      <w:pPr>
        <w:spacing w:after="20"/>
      </w:pPr>
    </w:p>
    <w:p w:rsidR="00FA67C2" w:rsidRDefault="00BA072F">
      <w:pPr>
        <w:pStyle w:val="Heading2"/>
      </w:pPr>
      <w:r>
        <w:t>22.3.1 - Realtime Gateway</w:t>
      </w:r>
    </w:p>
    <w:p w:rsidR="00FA67C2" w:rsidRDefault="00BA072F">
      <w:r>
        <w:t>The existing Gateway is the first service to containerise. Its job is transport and realtim</w:t>
      </w:r>
      <w:r>
        <w:t>e media connectivity, not the entire RedDust business domain.</w:t>
      </w:r>
    </w:p>
    <w:p w:rsidR="00FA67C2" w:rsidRDefault="00BA072F">
      <w:pPr>
        <w:pStyle w:val="ListBullet"/>
        <w:spacing w:after="50"/>
      </w:pPr>
      <w:r>
        <w:t>WebRTC signalling and PeerConnection lifecycle</w:t>
      </w:r>
    </w:p>
    <w:p w:rsidR="00FA67C2" w:rsidRDefault="00BA072F">
      <w:pPr>
        <w:pStyle w:val="ListBullet"/>
        <w:spacing w:after="50"/>
      </w:pPr>
      <w:r>
        <w:t>ICE/STUN/TURN negotiation</w:t>
      </w:r>
    </w:p>
    <w:p w:rsidR="00FA67C2" w:rsidRDefault="00BA072F">
      <w:pPr>
        <w:pStyle w:val="ListBullet"/>
        <w:spacing w:after="50"/>
      </w:pPr>
      <w:r>
        <w:t>Audio track handling through aiortc/PyAV</w:t>
      </w:r>
    </w:p>
    <w:p w:rsidR="00FA67C2" w:rsidRDefault="00BA072F">
      <w:pPr>
        <w:pStyle w:val="ListBullet"/>
        <w:spacing w:after="50"/>
      </w:pPr>
      <w:r>
        <w:t>Association of authenticated user/session context with a realtime connection</w:t>
      </w:r>
    </w:p>
    <w:p w:rsidR="00FA67C2" w:rsidRDefault="00BA072F">
      <w:pPr>
        <w:pStyle w:val="ListBullet"/>
        <w:spacing w:after="50"/>
      </w:pPr>
      <w:r>
        <w:t>Health, readiness and connection metrics</w:t>
      </w:r>
    </w:p>
    <w:p w:rsidR="00FA67C2" w:rsidRDefault="00BA072F">
      <w:r>
        <w:t>The Gateway should gradually stop owning Soul Score logic, recommendation rules, user profile business logic, RAG retrieval and long-term persistence.</w:t>
      </w:r>
    </w:p>
    <w:p w:rsidR="00FA67C2" w:rsidRDefault="00BA072F">
      <w:pPr>
        <w:pStyle w:val="Heading2"/>
      </w:pPr>
      <w:r>
        <w:t>22.3.2 - User / Profile Service</w:t>
      </w:r>
    </w:p>
    <w:p w:rsidR="00FA67C2" w:rsidRDefault="00BA072F">
      <w:pPr>
        <w:pStyle w:val="ListBullet"/>
        <w:spacing w:after="50"/>
      </w:pPr>
      <w:r>
        <w:t>User profile and onboarding stat</w:t>
      </w:r>
      <w:r>
        <w:t>e</w:t>
      </w:r>
    </w:p>
    <w:p w:rsidR="00FA67C2" w:rsidRDefault="00BA072F">
      <w:pPr>
        <w:pStyle w:val="ListBullet"/>
        <w:spacing w:after="50"/>
      </w:pPr>
      <w:r>
        <w:t>Music languages, artists and preferences</w:t>
      </w:r>
    </w:p>
    <w:p w:rsidR="00FA67C2" w:rsidRDefault="00BA072F">
      <w:pPr>
        <w:pStyle w:val="ListBullet"/>
        <w:spacing w:after="50"/>
      </w:pPr>
      <w:r>
        <w:t>User settings and consent/preferences metadata</w:t>
      </w:r>
    </w:p>
    <w:p w:rsidR="00FA67C2" w:rsidRDefault="00BA072F">
      <w:pPr>
        <w:pStyle w:val="ListBullet"/>
        <w:spacing w:after="50"/>
      </w:pPr>
      <w:r>
        <w:t>Linkage to external authenticated identity without implementing a home-grown password system</w:t>
      </w:r>
    </w:p>
    <w:p w:rsidR="00FA67C2" w:rsidRDefault="00BA072F">
      <w:pPr>
        <w:pStyle w:val="Heading2"/>
      </w:pPr>
      <w:r>
        <w:t>22.3.3 - Conversation Service</w:t>
      </w:r>
    </w:p>
    <w:p w:rsidR="00FA67C2" w:rsidRDefault="00BA072F">
      <w:pPr>
        <w:pStyle w:val="ListBullet"/>
        <w:spacing w:after="50"/>
      </w:pPr>
      <w:r>
        <w:t>Session and conversation lifecycle</w:t>
      </w:r>
    </w:p>
    <w:p w:rsidR="00FA67C2" w:rsidRDefault="00BA072F">
      <w:pPr>
        <w:pStyle w:val="ListBullet"/>
        <w:spacing w:after="50"/>
      </w:pPr>
      <w:r>
        <w:t>Message/</w:t>
      </w:r>
      <w:r>
        <w:t>event persistence</w:t>
      </w:r>
    </w:p>
    <w:p w:rsidR="00FA67C2" w:rsidRDefault="00BA072F">
      <w:pPr>
        <w:pStyle w:val="ListBullet"/>
        <w:spacing w:after="50"/>
      </w:pPr>
      <w:r>
        <w:t>Conversation metadata</w:t>
      </w:r>
    </w:p>
    <w:p w:rsidR="00FA67C2" w:rsidRDefault="00BA072F">
      <w:pPr>
        <w:pStyle w:val="ListBullet"/>
        <w:spacing w:after="50"/>
      </w:pPr>
      <w:r>
        <w:t>References to summaries and derived analytics</w:t>
      </w:r>
    </w:p>
    <w:p w:rsidR="00FA67C2" w:rsidRDefault="00BA072F">
      <w:pPr>
        <w:pStyle w:val="Heading2"/>
      </w:pPr>
      <w:r>
        <w:t>22.3.4 - Conversation Engine</w:t>
      </w:r>
    </w:p>
    <w:p w:rsidR="00FA67C2" w:rsidRDefault="00BA072F">
      <w:r>
        <w:t>This is likely to become one of the most important RedDust services. The Gateway transports realtime media; the Conversation Engine determine</w:t>
      </w:r>
      <w:r>
        <w:t>s what the RedDust agent does with the conversation.</w:t>
      </w:r>
    </w:p>
    <w:p w:rsidR="00FA67C2" w:rsidRDefault="00BA072F">
      <w:pPr>
        <w:pStyle w:val="ListBullet"/>
        <w:spacing w:after="50"/>
      </w:pPr>
      <w:r>
        <w:t>Dialogue state and orchestration</w:t>
      </w:r>
    </w:p>
    <w:p w:rsidR="00FA67C2" w:rsidRDefault="00BA072F">
      <w:pPr>
        <w:pStyle w:val="ListBullet"/>
        <w:spacing w:after="50"/>
      </w:pPr>
      <w:r>
        <w:t>Gemini / model interaction</w:t>
      </w:r>
    </w:p>
    <w:p w:rsidR="00FA67C2" w:rsidRDefault="00BA072F">
      <w:pPr>
        <w:pStyle w:val="ListBullet"/>
        <w:spacing w:after="50"/>
      </w:pPr>
      <w:r>
        <w:t>Tool calling</w:t>
      </w:r>
    </w:p>
    <w:p w:rsidR="00FA67C2" w:rsidRDefault="00BA072F">
      <w:pPr>
        <w:pStyle w:val="ListBullet"/>
        <w:spacing w:after="50"/>
      </w:pPr>
      <w:r>
        <w:t>Context assembly</w:t>
      </w:r>
    </w:p>
    <w:p w:rsidR="00FA67C2" w:rsidRDefault="00BA072F">
      <w:pPr>
        <w:pStyle w:val="ListBullet"/>
        <w:spacing w:after="50"/>
      </w:pPr>
      <w:r>
        <w:t>RAG invocation</w:t>
      </w:r>
    </w:p>
    <w:p w:rsidR="00FA67C2" w:rsidRDefault="00BA072F">
      <w:pPr>
        <w:pStyle w:val="ListBullet"/>
        <w:spacing w:after="50"/>
      </w:pPr>
      <w:r>
        <w:t>Recommendation and Soul Score orchestration</w:t>
      </w:r>
    </w:p>
    <w:p w:rsidR="00FA67C2" w:rsidRDefault="00BA072F">
      <w:pPr>
        <w:pStyle w:val="ListBullet"/>
        <w:spacing w:after="50"/>
      </w:pPr>
      <w:r>
        <w:t>Conversation policy and guardrails</w:t>
      </w:r>
    </w:p>
    <w:p w:rsidR="00FA67C2" w:rsidRDefault="00BA072F">
      <w:pPr>
        <w:pStyle w:val="Heading2"/>
      </w:pPr>
      <w:r>
        <w:t xml:space="preserve">22.3.5 - Music and </w:t>
      </w:r>
      <w:r>
        <w:t>Recommendation Services</w:t>
      </w:r>
    </w:p>
    <w:p w:rsidR="00FA67C2" w:rsidRDefault="00BA072F">
      <w:r>
        <w:t>The Music service owns catalogue/provider metadata. The Recommendation service owns ranking and decision logic. Keeping those responsibilities separate means provider integration can change without rewriting recommendation policy.</w:t>
      </w:r>
    </w:p>
    <w:p w:rsidR="00FA67C2" w:rsidRDefault="00BA072F">
      <w:pPr>
        <w:pStyle w:val="Heading2"/>
      </w:pPr>
      <w:r>
        <w:lastRenderedPageBreak/>
        <w:t>2</w:t>
      </w:r>
      <w:r>
        <w:t>2.3.6 - Soul Score Service</w:t>
      </w:r>
    </w:p>
    <w:p w:rsidR="00FA67C2" w:rsidRDefault="00BA072F">
      <w:r>
        <w:t>Soul Score is a good independent service boundary because it represents proprietary RedDust methodology. It should accept structured signals and history, then return dimension scores, aggregate outputs, confidence and explanatory</w:t>
      </w:r>
      <w:r>
        <w:t xml:space="preserve"> metadata through a stable API or event contract.</w:t>
      </w:r>
    </w:p>
    <w:p w:rsidR="00FA67C2" w:rsidRDefault="00BA072F">
      <w:pPr>
        <w:pStyle w:val="Heading2"/>
      </w:pPr>
      <w:r>
        <w:t>22.3.7 - RAG / Knowledge Service</w:t>
      </w:r>
    </w:p>
    <w:p w:rsidR="00FA67C2" w:rsidRDefault="00BA072F">
      <w:r>
        <w:t xml:space="preserve">The RAG service should own ingestion, chunking, embeddings, retrieval and source attribution for proprietary Anodiam/RedDust knowledge. Candidate corpora include scientific </w:t>
      </w:r>
      <w:r>
        <w:t>research on music and wellbeing, traditional wisdom, Soul Score methodology and other approved internal documents.</w:t>
      </w:r>
    </w:p>
    <w:p w:rsidR="00FA67C2" w:rsidRDefault="00BA072F">
      <w:pPr>
        <w:pStyle w:val="Heading1"/>
      </w:pPr>
      <w:r>
        <w:t>22.4 - Migration Strategy: Modular Monolith to Services</w:t>
      </w:r>
    </w:p>
    <w:p w:rsidR="00FA67C2" w:rsidRDefault="00BA072F">
      <w:r>
        <w:t>The safest path is not to create eight repositories and eight deployments immediately</w:t>
      </w:r>
      <w:r>
        <w:t>. Start with a small physical deployment topology while preserving logical boundaries in the code.</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Initial physical topology</w:t>
      </w:r>
      <w:r>
        <w:br/>
      </w:r>
      <w:r>
        <w:br/>
      </w:r>
      <w:r>
        <w:t>reddust-gateway</w:t>
      </w:r>
      <w:r>
        <w:br/>
      </w:r>
      <w:r>
        <w:t>reddust-core-api</w:t>
      </w:r>
      <w:r>
        <w:br/>
      </w:r>
      <w:r>
        <w:t>reddust-conversation-engine</w:t>
      </w:r>
      <w:r>
        <w:br/>
      </w:r>
      <w:r>
        <w:br/>
      </w:r>
      <w:r>
        <w:t>Later extraction</w:t>
      </w:r>
      <w:r>
        <w:br/>
      </w:r>
      <w:r>
        <w:br/>
      </w:r>
      <w:r>
        <w:t>profile -&gt; music -&gt; recommendation -&gt; soul-score -</w:t>
      </w:r>
      <w:r>
        <w:t>&gt; rag -&gt; summary</w:t>
      </w:r>
    </w:p>
    <w:tbl>
      <w:tblPr>
        <w:tblW w:w="0" w:type="auto"/>
        <w:jc w:val="center"/>
        <w:tblLook w:val="04A0" w:firstRow="1" w:lastRow="0" w:firstColumn="1" w:lastColumn="0" w:noHBand="0" w:noVBand="1"/>
      </w:tblPr>
      <w:tblGrid>
        <w:gridCol w:w="9994"/>
      </w:tblGrid>
      <w:tr w:rsidR="00FA67C2">
        <w:trPr>
          <w:jc w:val="center"/>
        </w:trPr>
        <w:tc>
          <w:tcPr>
            <w:tcW w:w="9994" w:type="dxa"/>
            <w:shd w:val="clear" w:color="auto" w:fill="E2F0D9"/>
            <w:tcMar>
              <w:top w:w="130" w:type="dxa"/>
              <w:left w:w="160" w:type="dxa"/>
              <w:bottom w:w="130" w:type="dxa"/>
              <w:right w:w="160" w:type="dxa"/>
            </w:tcMar>
          </w:tcPr>
          <w:p w:rsidR="00FA67C2" w:rsidRDefault="00BA072F">
            <w:r>
              <w:rPr>
                <w:b/>
                <w:color w:val="548235"/>
              </w:rPr>
              <w:t>Extraction rule</w:t>
            </w:r>
            <w:r>
              <w:rPr>
                <w:b/>
                <w:color w:val="548235"/>
              </w:rPr>
              <w:br/>
            </w:r>
            <w:r>
              <w:rPr>
                <w:sz w:val="20"/>
              </w:rPr>
              <w:t>Extract a service when its domain boundary, data ownership, API/event contract, scaling need or security boundary is clear. Do not extract a service merely because a Python module exists.</w:t>
            </w:r>
          </w:p>
        </w:tc>
      </w:tr>
    </w:tbl>
    <w:p w:rsidR="00FA67C2" w:rsidRDefault="00FA67C2">
      <w:pPr>
        <w:spacing w:after="20"/>
      </w:pPr>
    </w:p>
    <w:p w:rsidR="00FA67C2" w:rsidRDefault="00BA072F">
      <w:pPr>
        <w:pStyle w:val="Heading1"/>
      </w:pPr>
      <w:r>
        <w:t>22.5 - Containerisation Strategy</w:t>
      </w:r>
    </w:p>
    <w:p w:rsidR="00FA67C2" w:rsidRDefault="00BA072F">
      <w:r>
        <w:t>Step 23 should begin by containerising the existing Python 3.12.10 FastAPI/aiortc Gateway while retaining the Step 21 VM as the known-good baseline.</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Current baseline</w:t>
      </w:r>
      <w:r>
        <w:br/>
      </w:r>
      <w:r>
        <w:t>Ubuntu VM -&gt; Python 3.12.10 -&gt; .venv -&gt; FastAPI/aiortc</w:t>
      </w:r>
      <w:r>
        <w:br/>
      </w:r>
      <w:r>
        <w:br/>
      </w:r>
      <w:r>
        <w:t>Target</w:t>
      </w:r>
      <w:r>
        <w:br/>
      </w:r>
      <w:r>
        <w:t>Docker image -&gt; Artifact Re</w:t>
      </w:r>
      <w:r>
        <w:t>gistry -&gt; GKE -&gt; Kubernetes Deployment</w:t>
      </w:r>
    </w:p>
    <w:p w:rsidR="00FA67C2" w:rsidRDefault="00BA072F">
      <w:pPr>
        <w:pStyle w:val="ListBullet"/>
        <w:spacing w:after="50"/>
      </w:pPr>
      <w:r>
        <w:t>Use a minimal, pinned Python base image compatible with required native media libraries.</w:t>
      </w:r>
    </w:p>
    <w:p w:rsidR="00FA67C2" w:rsidRDefault="00BA072F">
      <w:pPr>
        <w:pStyle w:val="ListBullet"/>
        <w:spacing w:after="50"/>
      </w:pPr>
      <w:r>
        <w:t>Install dependencies reproducibly from the project dependency definition.</w:t>
      </w:r>
    </w:p>
    <w:p w:rsidR="00FA67C2" w:rsidRDefault="00BA072F">
      <w:pPr>
        <w:pStyle w:val="ListBullet"/>
        <w:spacing w:after="50"/>
      </w:pPr>
      <w:r>
        <w:t>Run as a non-root user where practical.</w:t>
      </w:r>
    </w:p>
    <w:p w:rsidR="00FA67C2" w:rsidRDefault="00BA072F">
      <w:pPr>
        <w:pStyle w:val="ListBullet"/>
        <w:spacing w:after="50"/>
      </w:pPr>
      <w:r>
        <w:t xml:space="preserve">Do not bake </w:t>
      </w:r>
      <w:r>
        <w:t>API keys, OAuth secrets or service-account keys into the image.</w:t>
      </w:r>
    </w:p>
    <w:p w:rsidR="00FA67C2" w:rsidRDefault="00BA072F">
      <w:pPr>
        <w:pStyle w:val="ListBullet"/>
        <w:spacing w:after="50"/>
      </w:pPr>
      <w:r>
        <w:t>Expose health/readiness endpoints and define a clean shutdown path.</w:t>
      </w:r>
    </w:p>
    <w:p w:rsidR="00FA67C2" w:rsidRDefault="00BA072F">
      <w:pPr>
        <w:pStyle w:val="ListBullet"/>
        <w:spacing w:after="50"/>
      </w:pPr>
      <w:r>
        <w:t>Tag images with source commit metadata and promote immutable image digests.</w:t>
      </w:r>
    </w:p>
    <w:p w:rsidR="00FA67C2" w:rsidRDefault="00BA072F">
      <w:r>
        <w:t>Do not destroy the VM after the first successful</w:t>
      </w:r>
      <w:r>
        <w:t xml:space="preserve"> container build. Keep it available until the GKE deployment passes signalling, ICE, audio echo, reconnection and Internet tests consistently.</w:t>
      </w:r>
    </w:p>
    <w:p w:rsidR="00FA67C2" w:rsidRDefault="00BA072F">
      <w:pPr>
        <w:pStyle w:val="Heading1"/>
      </w:pPr>
      <w:r>
        <w:lastRenderedPageBreak/>
        <w:t>22.6 - Terraform Platform Architecture</w:t>
      </w:r>
    </w:p>
    <w:p w:rsidR="00FA67C2" w:rsidRDefault="00BA072F">
      <w:r>
        <w:t>Terraform should define reusable modules and separate environment composit</w:t>
      </w:r>
      <w:r>
        <w:t>ions. Each environment should own independent state and variables.</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reddust-infrastructure/</w:t>
      </w:r>
      <w:r>
        <w:br/>
      </w:r>
      <w:r>
        <w:t>└── terraform/</w:t>
      </w:r>
      <w:r>
        <w:br/>
      </w:r>
      <w:r>
        <w:t xml:space="preserve">    ├── modules/</w:t>
      </w:r>
      <w:r>
        <w:br/>
      </w:r>
      <w:r>
        <w:t xml:space="preserve">    │   ├── project/</w:t>
      </w:r>
      <w:r>
        <w:br/>
      </w:r>
      <w:r>
        <w:t xml:space="preserve">    │   ├── network/</w:t>
      </w:r>
      <w:r>
        <w:br/>
      </w:r>
      <w:r>
        <w:t xml:space="preserve">    │   ├── gke/</w:t>
      </w:r>
      <w:r>
        <w:br/>
      </w:r>
      <w:r>
        <w:t xml:space="preserve">    │   ├── artifact-registry/</w:t>
      </w:r>
      <w:r>
        <w:br/>
      </w:r>
      <w:r>
        <w:t xml:space="preserve">    │   ├── cloud-sql/</w:t>
      </w:r>
      <w:r>
        <w:br/>
      </w:r>
      <w:r>
        <w:t xml:space="preserve">    │   ├── iam/</w:t>
      </w:r>
      <w:r>
        <w:br/>
      </w:r>
      <w:r>
        <w:t xml:space="preserve">   </w:t>
      </w:r>
      <w:r>
        <w:t xml:space="preserve"> │   ├── secret-manager/</w:t>
      </w:r>
      <w:r>
        <w:br/>
      </w:r>
      <w:r>
        <w:t xml:space="preserve">    │   ├── dns/</w:t>
      </w:r>
      <w:r>
        <w:br/>
      </w:r>
      <w:r>
        <w:t xml:space="preserve">    │   ├── security/</w:t>
      </w:r>
      <w:r>
        <w:br/>
      </w:r>
      <w:r>
        <w:t xml:space="preserve">    │   ├── monitoring/</w:t>
      </w:r>
      <w:r>
        <w:br/>
      </w:r>
      <w:r>
        <w:t xml:space="preserve">    │   └── cicd/</w:t>
      </w:r>
      <w:r>
        <w:br/>
      </w:r>
      <w:r>
        <w:t xml:space="preserve">    └── environments/</w:t>
      </w:r>
      <w:r>
        <w:br/>
      </w:r>
      <w:r>
        <w:t xml:space="preserve">        ├── dev/</w:t>
      </w:r>
      <w:r>
        <w:br/>
      </w:r>
      <w:r>
        <w:t xml:space="preserve">        ├── staging/</w:t>
      </w:r>
      <w:r>
        <w:br/>
      </w:r>
      <w:r>
        <w:t xml:space="preserve">        └── prod/</w:t>
      </w:r>
    </w:p>
    <w:p w:rsidR="00FA67C2" w:rsidRDefault="00BA072F">
      <w:r>
        <w:t>Use a remote GCS backend with versioning and separate state for dev, sta</w:t>
      </w:r>
      <w:r>
        <w:t>ging and production. Infrastructure changes should flow through pull requests and reviewed Terraform plans rather than ad-hoc production applies from developer laptops.</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Terraform PR</w:t>
      </w:r>
      <w:r>
        <w:br/>
      </w:r>
      <w:r>
        <w:t xml:space="preserve">   -&gt; terraform fmt -check</w:t>
      </w:r>
      <w:r>
        <w:br/>
      </w:r>
      <w:r>
        <w:t xml:space="preserve">   -&gt; terraform validate</w:t>
      </w:r>
      <w:r>
        <w:br/>
      </w:r>
      <w:r>
        <w:t xml:space="preserve">   -&gt;</w:t>
      </w:r>
      <w:r>
        <w:t xml:space="preserve"> lint / IaC security scan</w:t>
      </w:r>
      <w:r>
        <w:br/>
      </w:r>
      <w:r>
        <w:t xml:space="preserve">   -&gt; terraform plan</w:t>
      </w:r>
      <w:r>
        <w:br/>
      </w:r>
      <w:r>
        <w:t xml:space="preserve">   -&gt; review</w:t>
      </w:r>
      <w:r>
        <w:br/>
      </w:r>
      <w:r>
        <w:t xml:space="preserve">   -&gt; merge</w:t>
      </w:r>
      <w:r>
        <w:br/>
      </w:r>
      <w:r>
        <w:t xml:space="preserve">   -&gt; controlled terraform apply</w:t>
      </w:r>
    </w:p>
    <w:p w:rsidR="00FA67C2" w:rsidRDefault="00BA072F">
      <w:pPr>
        <w:pStyle w:val="Heading1"/>
      </w:pPr>
      <w:r>
        <w:t>22.7 - Environment and GCP Project Strategy</w:t>
      </w:r>
    </w:p>
    <w:p w:rsidR="00FA67C2" w:rsidRDefault="00BA072F">
      <w:r>
        <w:t>The long-term isolation model should use separate GCP projects for development, staging and production. Thi</w:t>
      </w:r>
      <w:r>
        <w:t>s creates a stronger IAM, quota, billing and blast-radius boundary than namespaces alone.</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Shared services (later)</w:t>
      </w:r>
      <w:r>
        <w:br/>
      </w:r>
      <w:r>
        <w:t xml:space="preserve">   |-- Artifact Registry / central CI identities / security services</w:t>
      </w:r>
      <w:r>
        <w:br/>
      </w:r>
      <w:r>
        <w:br/>
      </w:r>
      <w:r>
        <w:t>reddust-dev      -&gt; GKE Dev</w:t>
      </w:r>
      <w:r>
        <w:br/>
      </w:r>
      <w:r>
        <w:t>reddust-staging  -&gt; GKE Staging</w:t>
      </w:r>
      <w:r>
        <w:br/>
      </w:r>
      <w:r>
        <w:t>reddust-prod</w:t>
      </w:r>
      <w:r>
        <w:t xml:space="preserve">     -&gt; GKE Production</w:t>
      </w:r>
    </w:p>
    <w:p w:rsidR="00FA67C2" w:rsidRDefault="00BA072F">
      <w:r>
        <w:t>During the current experimentation period, begin with the existing development project and one development cluster. Design Terraform modules so the same platform can later be instantiated for staging and production without copying in</w:t>
      </w:r>
      <w:r>
        <w:t>frastructure by hand.</w:t>
      </w:r>
    </w:p>
    <w:p w:rsidR="00FA67C2" w:rsidRDefault="00BA072F">
      <w:pPr>
        <w:pStyle w:val="Heading1"/>
      </w:pPr>
      <w:r>
        <w:t>22.8 - GKE Architecture and Namespace Model</w:t>
      </w:r>
    </w:p>
    <w:p w:rsidR="00FA67C2" w:rsidRDefault="00BA072F">
      <w:r>
        <w:t>For RedDust, start with a GKE Standard development cluster because the platform contains a WebRTC/media workload whose network behaviour may require more control than an ordinary HTTP applic</w:t>
      </w:r>
      <w:r>
        <w:t>ation. Re-evaluate Autopilot for suitable workloads later rather than making one cluster mode a dogma.</w:t>
      </w:r>
    </w:p>
    <w:p w:rsidR="00FA67C2" w:rsidRDefault="00BA072F">
      <w:pPr>
        <w:pStyle w:val="ListBullet"/>
        <w:spacing w:after="50"/>
      </w:pPr>
      <w:r>
        <w:t>VPC-native networking</w:t>
      </w:r>
    </w:p>
    <w:p w:rsidR="00FA67C2" w:rsidRDefault="00BA072F">
      <w:pPr>
        <w:pStyle w:val="ListBullet"/>
        <w:spacing w:after="50"/>
      </w:pPr>
      <w:r>
        <w:lastRenderedPageBreak/>
        <w:t>Dataplane V2 where appropriate</w:t>
      </w:r>
    </w:p>
    <w:p w:rsidR="00FA67C2" w:rsidRDefault="00BA072F">
      <w:pPr>
        <w:pStyle w:val="ListBullet"/>
        <w:spacing w:after="50"/>
      </w:pPr>
      <w:r>
        <w:t>Workload Identity Federation for GKE</w:t>
      </w:r>
    </w:p>
    <w:p w:rsidR="00FA67C2" w:rsidRDefault="00BA072F">
      <w:pPr>
        <w:pStyle w:val="ListBullet"/>
        <w:spacing w:after="50"/>
      </w:pPr>
      <w:r>
        <w:t>Shielded node configuration</w:t>
      </w:r>
    </w:p>
    <w:p w:rsidR="00FA67C2" w:rsidRDefault="00BA072F">
      <w:pPr>
        <w:pStyle w:val="ListBullet"/>
        <w:spacing w:after="50"/>
      </w:pPr>
      <w:r>
        <w:t>Private nodes/control-plane restric</w:t>
      </w:r>
      <w:r>
        <w:t>tions where practical</w:t>
      </w:r>
    </w:p>
    <w:p w:rsidR="00FA67C2" w:rsidRDefault="00BA072F">
      <w:pPr>
        <w:pStyle w:val="ListBullet"/>
        <w:spacing w:after="50"/>
      </w:pPr>
      <w:r>
        <w:t>Kubernetes NetworkPolicy</w:t>
      </w:r>
    </w:p>
    <w:p w:rsidR="00FA67C2" w:rsidRDefault="00BA072F">
      <w:pPr>
        <w:pStyle w:val="ListBullet"/>
        <w:spacing w:after="50"/>
      </w:pPr>
      <w:r>
        <w:t>Managed HTTPS/Gateway path for ordinary API traffic</w:t>
      </w:r>
    </w:p>
    <w:p w:rsidR="00FA67C2" w:rsidRDefault="00BA072F">
      <w:pPr>
        <w:pStyle w:val="ListBullet"/>
        <w:spacing w:after="50"/>
      </w:pPr>
      <w:r>
        <w:t>Explicit Layer-4/media design for WebRTC/TURN traffic</w:t>
      </w:r>
    </w:p>
    <w:p w:rsidR="00FA67C2" w:rsidRDefault="00BA072F">
      <w:pPr>
        <w:pStyle w:val="Heading2"/>
      </w:pPr>
      <w:r>
        <w:t>22.8.1 - Namespace model</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reddust-system</w:t>
      </w:r>
      <w:r>
        <w:br/>
      </w:r>
      <w:r>
        <w:t>reddust-app</w:t>
      </w:r>
      <w:r>
        <w:br/>
      </w:r>
      <w:r>
        <w:t xml:space="preserve">reddust-data      (only Kubernetes-side data </w:t>
      </w:r>
      <w:r>
        <w:t>components if any)</w:t>
      </w:r>
      <w:r>
        <w:br/>
      </w:r>
      <w:r>
        <w:t>reddust-observability</w:t>
      </w:r>
      <w:r>
        <w:br/>
      </w:r>
      <w:r>
        <w:br/>
      </w:r>
      <w:r>
        <w:t>Possible later separation:</w:t>
      </w:r>
      <w:r>
        <w:br/>
      </w:r>
      <w:r>
        <w:t>reddust-ai</w:t>
      </w:r>
      <w:r>
        <w:br/>
      </w:r>
      <w:r>
        <w:t>reddust-media</w:t>
      </w:r>
    </w:p>
    <w:p w:rsidR="00FA67C2" w:rsidRDefault="00BA072F">
      <w:r>
        <w:t>Do not place the application into the Kubernetes default namespace. Namespaces should support policy, ownership, quota and operational separation.</w:t>
      </w:r>
    </w:p>
    <w:p w:rsidR="00FA67C2" w:rsidRDefault="00BA072F">
      <w:pPr>
        <w:pStyle w:val="Heading1"/>
      </w:pPr>
      <w:r>
        <w:t>22.9 - Standard</w:t>
      </w:r>
      <w:r>
        <w:t xml:space="preserve"> Kubernetes Microservice Contract</w:t>
      </w:r>
    </w:p>
    <w:p w:rsidR="00FA67C2" w:rsidRDefault="00BA072F">
      <w:r>
        <w:t>Every service should follow a consistent service template so developers can reason about deployments in the same way.</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reddust-soul-score/</w:t>
      </w:r>
      <w:r>
        <w:br/>
      </w:r>
      <w:r>
        <w:t>├── app/</w:t>
      </w:r>
      <w:r>
        <w:br/>
      </w:r>
      <w:r>
        <w:t>│   ├── main.py</w:t>
      </w:r>
      <w:r>
        <w:br/>
      </w:r>
      <w:r>
        <w:t>│   ├── api/</w:t>
      </w:r>
      <w:r>
        <w:br/>
      </w:r>
      <w:r>
        <w:t>│   ├── domain/</w:t>
      </w:r>
      <w:r>
        <w:br/>
      </w:r>
      <w:r>
        <w:t>│   ├── services/</w:t>
      </w:r>
      <w:r>
        <w:br/>
      </w:r>
      <w:r>
        <w:t>│   └── repo</w:t>
      </w:r>
      <w:r>
        <w:t>sitories/</w:t>
      </w:r>
      <w:r>
        <w:br/>
      </w:r>
      <w:r>
        <w:t>├── tests/</w:t>
      </w:r>
      <w:r>
        <w:br/>
      </w:r>
      <w:r>
        <w:t>├── Dockerfile</w:t>
      </w:r>
      <w:r>
        <w:br/>
      </w:r>
      <w:r>
        <w:t>├── requirements.txt / pyproject.toml</w:t>
      </w:r>
      <w:r>
        <w:br/>
      </w:r>
      <w:r>
        <w:t>├── deploy/</w:t>
      </w:r>
      <w:r>
        <w:br/>
      </w:r>
      <w:r>
        <w:t>│   ├── base/</w:t>
      </w:r>
      <w:r>
        <w:br/>
      </w:r>
      <w:r>
        <w:t>│   └── overlays/</w:t>
      </w:r>
      <w:r>
        <w:br/>
      </w:r>
      <w:r>
        <w:t>└── .github/workflows/</w:t>
      </w:r>
    </w:p>
    <w:p w:rsidR="00FA67C2" w:rsidRDefault="00BA072F">
      <w:r>
        <w:t>A Kubernetes-deployed service should normally define:</w:t>
      </w:r>
    </w:p>
    <w:p w:rsidR="00FA67C2" w:rsidRDefault="00BA072F">
      <w:pPr>
        <w:pStyle w:val="ListBullet"/>
        <w:spacing w:after="50"/>
      </w:pPr>
      <w:r>
        <w:t>Deployment</w:t>
      </w:r>
    </w:p>
    <w:p w:rsidR="00FA67C2" w:rsidRDefault="00BA072F">
      <w:pPr>
        <w:pStyle w:val="ListBullet"/>
        <w:spacing w:after="50"/>
      </w:pPr>
      <w:r>
        <w:t>Service</w:t>
      </w:r>
    </w:p>
    <w:p w:rsidR="00FA67C2" w:rsidRDefault="00BA072F">
      <w:pPr>
        <w:pStyle w:val="ListBullet"/>
        <w:spacing w:after="50"/>
      </w:pPr>
      <w:r>
        <w:t>dedicated Kubernetes ServiceAccount</w:t>
      </w:r>
    </w:p>
    <w:p w:rsidR="00FA67C2" w:rsidRDefault="00BA072F">
      <w:pPr>
        <w:pStyle w:val="ListBullet"/>
        <w:spacing w:after="50"/>
      </w:pPr>
      <w:r>
        <w:t>ConfigMap for non-sensitive configuration</w:t>
      </w:r>
    </w:p>
    <w:p w:rsidR="00FA67C2" w:rsidRDefault="00BA072F">
      <w:pPr>
        <w:pStyle w:val="ListBullet"/>
        <w:spacing w:after="50"/>
      </w:pPr>
      <w:r>
        <w:t>NetworkPolicy</w:t>
      </w:r>
    </w:p>
    <w:p w:rsidR="00FA67C2" w:rsidRDefault="00BA072F">
      <w:pPr>
        <w:pStyle w:val="ListBullet"/>
        <w:spacing w:after="50"/>
      </w:pPr>
      <w:r>
        <w:t>startup/readiness/liveness probes</w:t>
      </w:r>
    </w:p>
    <w:p w:rsidR="00FA67C2" w:rsidRDefault="00BA072F">
      <w:pPr>
        <w:pStyle w:val="ListBullet"/>
        <w:spacing w:after="50"/>
      </w:pPr>
      <w:r>
        <w:t>resource requests and limits</w:t>
      </w:r>
    </w:p>
    <w:p w:rsidR="00FA67C2" w:rsidRDefault="00BA072F">
      <w:pPr>
        <w:pStyle w:val="ListBullet"/>
        <w:spacing w:after="50"/>
      </w:pPr>
      <w:r>
        <w:t>HorizontalPodAutoscaler where justified</w:t>
      </w:r>
    </w:p>
    <w:p w:rsidR="00FA67C2" w:rsidRDefault="00BA072F">
      <w:pPr>
        <w:pStyle w:val="ListBullet"/>
        <w:spacing w:after="50"/>
      </w:pPr>
      <w:r>
        <w:t>PodDisruptionBudget for availability-sensitive stateless services</w:t>
      </w:r>
    </w:p>
    <w:p w:rsidR="00FA67C2" w:rsidRDefault="00BA072F">
      <w:r>
        <w:t>Standard endpoints should inclu</w:t>
      </w:r>
      <w:r>
        <w:t>de `/health` and `/ready`, with `/metrics` added for services exposing Prometheus/OpenTelemetry-compatible metrics.</w:t>
      </w:r>
    </w:p>
    <w:p w:rsidR="00FA67C2" w:rsidRDefault="00BA072F">
      <w:pPr>
        <w:pStyle w:val="Heading1"/>
      </w:pPr>
      <w:r>
        <w:lastRenderedPageBreak/>
        <w:t>22.10 - Data and State Architecture</w:t>
      </w:r>
    </w:p>
    <w:p w:rsidR="00FA67C2" w:rsidRDefault="00BA072F">
      <w:pPr>
        <w:pStyle w:val="Heading2"/>
      </w:pPr>
      <w:r>
        <w:t>22.10.1 - PostgreSQL</w:t>
      </w:r>
    </w:p>
    <w:p w:rsidR="00FA67C2" w:rsidRDefault="00BA072F">
      <w:r>
        <w:t>Do not initially run PostgreSQL inside Kubernetes. Use managed Cloud SQL for Postgr</w:t>
      </w:r>
      <w:r>
        <w:t>eSQL so backups, patching, storage, replication and availability remain a managed platform responsibility.</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GKE                -&gt; application compute</w:t>
      </w:r>
      <w:r>
        <w:br/>
      </w:r>
      <w:r>
        <w:t>Cloud SQL          -&gt; PostgreSQL</w:t>
      </w:r>
      <w:r>
        <w:br/>
      </w:r>
      <w:r>
        <w:t>Secret Manager     -&gt; secrets</w:t>
      </w:r>
      <w:r>
        <w:br/>
      </w:r>
      <w:r>
        <w:t>Artifact Registry  -&gt; container images</w:t>
      </w:r>
      <w:r>
        <w:br/>
      </w:r>
      <w:r>
        <w:t>Cloud</w:t>
      </w:r>
      <w:r>
        <w:t xml:space="preserve"> Storage      -&gt; objects</w:t>
      </w:r>
      <w:r>
        <w:br/>
      </w:r>
      <w:r>
        <w:t>Pub/Sub            -&gt; event transport</w:t>
      </w:r>
    </w:p>
    <w:p w:rsidR="00FA67C2" w:rsidRDefault="00BA072F">
      <w:r>
        <w:t>Initially one PostgreSQL instance may be cost-effective, but establish logical ownership through schemas and service-specific database identities.</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postgres</w:t>
      </w:r>
      <w:r>
        <w:br/>
      </w:r>
      <w:r>
        <w:t>├── profile schema</w:t>
      </w:r>
      <w:r>
        <w:br/>
      </w:r>
      <w:r>
        <w:t>├── conversation s</w:t>
      </w:r>
      <w:r>
        <w:t>chema</w:t>
      </w:r>
      <w:r>
        <w:br/>
      </w:r>
      <w:r>
        <w:t>├── music schema</w:t>
      </w:r>
      <w:r>
        <w:br/>
      </w:r>
      <w:r>
        <w:t>├── soul_score schema</w:t>
      </w:r>
      <w:r>
        <w:br/>
      </w:r>
      <w:r>
        <w:t>└── recommendation schema</w:t>
      </w:r>
      <w:r>
        <w:br/>
      </w:r>
      <w:r>
        <w:br/>
      </w:r>
      <w:r>
        <w:t>DB identities:</w:t>
      </w:r>
      <w:r>
        <w:br/>
      </w:r>
      <w:r>
        <w:t>profile_service_user</w:t>
      </w:r>
      <w:r>
        <w:br/>
      </w:r>
      <w:r>
        <w:t>conversation_service_user</w:t>
      </w:r>
      <w:r>
        <w:br/>
      </w:r>
      <w:r>
        <w:t>music_service_user</w:t>
      </w:r>
      <w:r>
        <w:br/>
      </w:r>
      <w:r>
        <w:t>soul_score_service_user</w:t>
      </w:r>
    </w:p>
    <w:tbl>
      <w:tblPr>
        <w:tblW w:w="0" w:type="auto"/>
        <w:jc w:val="center"/>
        <w:tblLook w:val="04A0" w:firstRow="1" w:lastRow="0" w:firstColumn="1" w:lastColumn="0" w:noHBand="0" w:noVBand="1"/>
      </w:tblPr>
      <w:tblGrid>
        <w:gridCol w:w="9994"/>
      </w:tblGrid>
      <w:tr w:rsidR="00FA67C2">
        <w:trPr>
          <w:jc w:val="center"/>
        </w:trPr>
        <w:tc>
          <w:tcPr>
            <w:tcW w:w="9994" w:type="dxa"/>
            <w:shd w:val="clear" w:color="auto" w:fill="FFF2CC"/>
            <w:tcMar>
              <w:top w:w="130" w:type="dxa"/>
              <w:left w:w="160" w:type="dxa"/>
              <w:bottom w:w="130" w:type="dxa"/>
              <w:right w:w="160" w:type="dxa"/>
            </w:tcMar>
          </w:tcPr>
          <w:p w:rsidR="00FA67C2" w:rsidRDefault="00BA072F">
            <w:r>
              <w:rPr>
                <w:b/>
                <w:color w:val="806000"/>
              </w:rPr>
              <w:t>Data ownership rule</w:t>
            </w:r>
            <w:r>
              <w:rPr>
                <w:b/>
                <w:color w:val="806000"/>
              </w:rPr>
              <w:br/>
            </w:r>
            <w:r>
              <w:rPr>
                <w:sz w:val="20"/>
              </w:rPr>
              <w:t xml:space="preserve">A service owns its data contract. Other services should </w:t>
            </w:r>
            <w:r>
              <w:rPr>
                <w:sz w:val="20"/>
              </w:rPr>
              <w:t>consume that capability through an API/event contract rather than directly updating another service's tables.</w:t>
            </w:r>
          </w:p>
        </w:tc>
      </w:tr>
    </w:tbl>
    <w:p w:rsidR="00FA67C2" w:rsidRDefault="00FA67C2">
      <w:pPr>
        <w:spacing w:after="20"/>
      </w:pPr>
    </w:p>
    <w:p w:rsidR="00FA67C2" w:rsidRDefault="00BA072F">
      <w:pPr>
        <w:pStyle w:val="Heading1"/>
      </w:pPr>
      <w:r>
        <w:t>22.11 - Event-Driven Integration</w:t>
      </w:r>
    </w:p>
    <w:p w:rsidR="00FA67C2" w:rsidRDefault="00BA072F">
      <w:r>
        <w:t>Not every interaction should become a synchronous HTTP chain. Domain events allow slow or optional work to happ</w:t>
      </w:r>
      <w:r>
        <w:t>en independently and reduce coupling.</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conversation.completed</w:t>
      </w:r>
      <w:r>
        <w:br/>
      </w:r>
      <w:r>
        <w:t xml:space="preserve">          |</w:t>
      </w:r>
      <w:r>
        <w:br/>
      </w:r>
      <w:r>
        <w:t xml:space="preserve">          v</w:t>
      </w:r>
      <w:r>
        <w:br/>
      </w:r>
      <w:r>
        <w:t xml:space="preserve">       Pub/Sub</w:t>
      </w:r>
      <w:r>
        <w:br/>
      </w:r>
      <w:r>
        <w:t xml:space="preserve">      /    |     \</w:t>
      </w:r>
      <w:r>
        <w:br/>
      </w:r>
      <w:r>
        <w:t xml:space="preserve">     v     v      v</w:t>
      </w:r>
      <w:r>
        <w:br/>
      </w:r>
      <w:r>
        <w:t xml:space="preserve"> Summary  Soul   Analytics</w:t>
      </w:r>
      <w:r>
        <w:br/>
      </w:r>
      <w:r>
        <w:t xml:space="preserve">          Score</w:t>
      </w:r>
    </w:p>
    <w:p w:rsidR="00FA67C2" w:rsidRDefault="00BA072F">
      <w:r>
        <w:t>Candidate RedDust domain events include:</w:t>
      </w:r>
    </w:p>
    <w:p w:rsidR="00FA67C2" w:rsidRDefault="00BA072F">
      <w:pPr>
        <w:pStyle w:val="ListBullet"/>
        <w:spacing w:after="50"/>
      </w:pPr>
      <w:r>
        <w:t>conversation.started</w:t>
      </w:r>
    </w:p>
    <w:p w:rsidR="00FA67C2" w:rsidRDefault="00BA072F">
      <w:pPr>
        <w:pStyle w:val="ListBullet"/>
        <w:spacing w:after="50"/>
      </w:pPr>
      <w:r>
        <w:t>conversation.completed</w:t>
      </w:r>
    </w:p>
    <w:p w:rsidR="00FA67C2" w:rsidRDefault="00BA072F">
      <w:pPr>
        <w:pStyle w:val="ListBullet"/>
        <w:spacing w:after="50"/>
      </w:pPr>
      <w:r>
        <w:t>music.recommended</w:t>
      </w:r>
    </w:p>
    <w:p w:rsidR="00FA67C2" w:rsidRDefault="00BA072F">
      <w:pPr>
        <w:pStyle w:val="ListBullet"/>
        <w:spacing w:after="50"/>
      </w:pPr>
      <w:r>
        <w:t>music.played</w:t>
      </w:r>
    </w:p>
    <w:p w:rsidR="00FA67C2" w:rsidRDefault="00BA072F">
      <w:pPr>
        <w:pStyle w:val="ListBullet"/>
        <w:spacing w:after="50"/>
      </w:pPr>
      <w:r>
        <w:t>music.liked / music.disliked</w:t>
      </w:r>
    </w:p>
    <w:p w:rsidR="00FA67C2" w:rsidRDefault="00BA072F">
      <w:pPr>
        <w:pStyle w:val="ListBullet"/>
        <w:spacing w:after="50"/>
      </w:pPr>
      <w:r>
        <w:t>soulscore.calculated</w:t>
      </w:r>
    </w:p>
    <w:p w:rsidR="00FA67C2" w:rsidRDefault="00BA072F">
      <w:pPr>
        <w:pStyle w:val="ListBullet"/>
        <w:spacing w:after="50"/>
      </w:pPr>
      <w:r>
        <w:lastRenderedPageBreak/>
        <w:t>summary.generated</w:t>
      </w:r>
    </w:p>
    <w:p w:rsidR="00FA67C2" w:rsidRDefault="00BA072F">
      <w:pPr>
        <w:pStyle w:val="ListBullet"/>
        <w:spacing w:after="50"/>
      </w:pPr>
      <w:r>
        <w:t>user.profile.updated</w:t>
      </w:r>
    </w:p>
    <w:p w:rsidR="00FA67C2" w:rsidRDefault="00BA072F">
      <w:r>
        <w:t>Define event schemas, versioning, idempotency and correlation identifiers before using events for critical busine</w:t>
      </w:r>
      <w:r>
        <w:t>ss flows.</w:t>
      </w:r>
    </w:p>
    <w:p w:rsidR="00FA67C2" w:rsidRDefault="00BA072F">
      <w:pPr>
        <w:pStyle w:val="Heading1"/>
      </w:pPr>
      <w:r>
        <w:t>22.12 - WebRTC, STUN/TURN and Kubernetes Networking</w:t>
      </w:r>
    </w:p>
    <w:p w:rsidR="00FA67C2" w:rsidRDefault="00BA072F">
      <w:r>
        <w:t>WebRTC is the major exception to treating every service as normal HTTP traffic. RedDust has two different network concerns: signalling/API traffic and realtime media connectivity.</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 xml:space="preserve">                     Android / iPhone</w:t>
      </w:r>
      <w:r>
        <w:br/>
      </w:r>
      <w:r>
        <w:t xml:space="preserve">                            |</w:t>
      </w:r>
      <w:r>
        <w:br/>
      </w:r>
      <w:r>
        <w:t xml:space="preserve">                 +----------+----------+</w:t>
      </w:r>
      <w:r>
        <w:br/>
      </w:r>
      <w:r>
        <w:t xml:space="preserve">                 |                     |</w:t>
      </w:r>
      <w:r>
        <w:br/>
      </w:r>
      <w:r>
        <w:t xml:space="preserve">               HTTPS                 ICE/media</w:t>
      </w:r>
      <w:r>
        <w:br/>
      </w:r>
      <w:r>
        <w:t xml:space="preserve">                 |                     |</w:t>
      </w:r>
      <w:r>
        <w:br/>
      </w:r>
      <w:r>
        <w:t xml:space="preserve">                 v</w:t>
      </w:r>
      <w:r>
        <w:t xml:space="preserve">                     v</w:t>
      </w:r>
      <w:r>
        <w:br/>
      </w:r>
      <w:r>
        <w:t xml:space="preserve">          HTTPS/GKE Gateway        STUN / TURN</w:t>
      </w:r>
      <w:r>
        <w:br/>
      </w:r>
      <w:r>
        <w:t xml:space="preserve">                 |                     |</w:t>
      </w:r>
      <w:r>
        <w:br/>
      </w:r>
      <w:r>
        <w:t xml:space="preserve">                 v                     v</w:t>
      </w:r>
      <w:r>
        <w:br/>
      </w:r>
      <w:r>
        <w:t xml:space="preserve">        Signalling/API service     Media path</w:t>
      </w:r>
      <w:r>
        <w:br/>
      </w:r>
      <w:r>
        <w:t xml:space="preserve">                 |                     |</w:t>
      </w:r>
      <w:r>
        <w:br/>
      </w:r>
      <w:r>
        <w:t xml:space="preserve">                 </w:t>
      </w:r>
      <w:r>
        <w:t>+----------+----------+</w:t>
      </w:r>
      <w:r>
        <w:br/>
      </w:r>
      <w:r>
        <w:t xml:space="preserve">                            v</w:t>
      </w:r>
      <w:r>
        <w:br/>
      </w:r>
      <w:r>
        <w:t xml:space="preserve">                    aiortc Gateway Pods</w:t>
      </w:r>
    </w:p>
    <w:p w:rsidR="00FA67C2" w:rsidRDefault="00BA072F">
      <w:r>
        <w:t>Do not force RTP/ICE/DTLS/SRTP traffic through an ordinary HTTP reverse proxy. Design the UDP/L4 path explicitly, and test it across Wi-Fi, 4G/5G, carrier NAT and</w:t>
      </w:r>
      <w:r>
        <w:t xml:space="preserve"> restrictive networks.</w:t>
      </w:r>
    </w:p>
    <w:p w:rsidR="00FA67C2" w:rsidRDefault="00BA072F">
      <w:pPr>
        <w:pStyle w:val="Heading2"/>
      </w:pPr>
      <w:r>
        <w:t>22.12.1 - Recommended migration sequence for media</w:t>
      </w:r>
    </w:p>
    <w:p w:rsidR="00FA67C2" w:rsidRDefault="00BA072F">
      <w:pPr>
        <w:pStyle w:val="ListNumber"/>
        <w:spacing w:after="50"/>
      </w:pPr>
      <w:r>
        <w:t>Move HTTP signalling/API behaviour into GKE and prove ordinary health/routing first.</w:t>
      </w:r>
    </w:p>
    <w:p w:rsidR="00FA67C2" w:rsidRDefault="00BA072F">
      <w:pPr>
        <w:pStyle w:val="ListNumber"/>
        <w:spacing w:after="50"/>
      </w:pPr>
      <w:r>
        <w:t>Deploy the aiortc Gateway workload and prove basic in-cluster behaviour.</w:t>
      </w:r>
    </w:p>
    <w:p w:rsidR="00FA67C2" w:rsidRDefault="00BA072F">
      <w:pPr>
        <w:pStyle w:val="ListNumber"/>
        <w:spacing w:after="50"/>
      </w:pPr>
      <w:r>
        <w:t>Validate Layer-4 UDP/med</w:t>
      </w:r>
      <w:r>
        <w:t>ia exposure and ICE candidate behaviour.</w:t>
      </w:r>
    </w:p>
    <w:p w:rsidR="00FA67C2" w:rsidRDefault="00BA072F">
      <w:pPr>
        <w:pStyle w:val="ListNumber"/>
        <w:spacing w:after="50"/>
      </w:pPr>
      <w:r>
        <w:t>Introduce and validate TURN as a separate, observable concern.</w:t>
      </w:r>
    </w:p>
    <w:p w:rsidR="00FA67C2" w:rsidRDefault="00BA072F">
      <w:pPr>
        <w:pStyle w:val="ListNumber"/>
        <w:spacing w:after="50"/>
      </w:pPr>
      <w:r>
        <w:t>Only after behaviour is proven decide whether TURN is best run in GKE, on dedicated compute, or via a managed/external service for the relevant stage.</w:t>
      </w:r>
    </w:p>
    <w:p w:rsidR="00FA67C2" w:rsidRDefault="00BA072F">
      <w:pPr>
        <w:pStyle w:val="Heading1"/>
      </w:pPr>
      <w:r>
        <w:t>2</w:t>
      </w:r>
      <w:r>
        <w:t>2.13 - Continuous Integration</w:t>
      </w:r>
    </w:p>
    <w:p w:rsidR="00FA67C2" w:rsidRDefault="00BA072F">
      <w:r>
        <w:t>Every merge request should provide evidence that the source is testable, secure enough to build and reproducible as an image before it can enter the registry.</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Developer</w:t>
      </w:r>
      <w:r>
        <w:br/>
      </w:r>
      <w:r>
        <w:t xml:space="preserve">   -&gt; feature branch</w:t>
      </w:r>
      <w:r>
        <w:br/>
      </w:r>
      <w:r>
        <w:t xml:space="preserve">   -&gt; pull request</w:t>
      </w:r>
      <w:r>
        <w:br/>
      </w:r>
      <w:r>
        <w:t xml:space="preserve">   -&gt; CI</w:t>
      </w:r>
      <w:r>
        <w:br/>
      </w:r>
      <w:r>
        <w:t xml:space="preserve">       |-- lint / formatting</w:t>
      </w:r>
      <w:r>
        <w:br/>
      </w:r>
      <w:r>
        <w:t xml:space="preserve">       |-- unit tests</w:t>
      </w:r>
      <w:r>
        <w:br/>
      </w:r>
      <w:r>
        <w:t xml:space="preserve">       |-- type checks</w:t>
      </w:r>
      <w:r>
        <w:br/>
      </w:r>
      <w:r>
        <w:t xml:space="preserve">       |-- secret scan</w:t>
      </w:r>
      <w:r>
        <w:br/>
      </w:r>
      <w:r>
        <w:t xml:space="preserve">       |-- dependency vulnerability scan</w:t>
      </w:r>
      <w:r>
        <w:br/>
      </w:r>
      <w:r>
        <w:t xml:space="preserve">       |-- SAST</w:t>
      </w:r>
      <w:r>
        <w:br/>
      </w:r>
      <w:r>
        <w:t xml:space="preserve">       |-- Docker build</w:t>
      </w:r>
      <w:r>
        <w:br/>
      </w:r>
      <w:r>
        <w:t xml:space="preserve">       |-- container scan</w:t>
      </w:r>
      <w:r>
        <w:br/>
      </w:r>
      <w:r>
        <w:t xml:space="preserve">       |-- SBOM / provenance</w:t>
      </w:r>
      <w:r>
        <w:br/>
      </w:r>
      <w:r>
        <w:t xml:space="preserve">       `-- publish appr</w:t>
      </w:r>
      <w:r>
        <w:t>oved image</w:t>
      </w:r>
    </w:p>
    <w:p w:rsidR="00FA67C2" w:rsidRDefault="00BA072F">
      <w:r>
        <w:lastRenderedPageBreak/>
        <w:t>Suggested tool categories include Gitleaks for secret detection; Trivy or equivalent for image/IaC scanning; TFLint for Terraform quality; Semgrep or equivalent for SAST; and ecosystem dependency scanning such as OSV/pip-audit/npm tooling as app</w:t>
      </w:r>
      <w:r>
        <w:t>licable. Select a minimal set first and avoid duplicating five scanners that report the same issue.</w:t>
      </w:r>
    </w:p>
    <w:p w:rsidR="00FA67C2" w:rsidRDefault="00BA072F">
      <w:pPr>
        <w:pStyle w:val="Heading1"/>
      </w:pPr>
      <w:r>
        <w:t>22.14 - Continuous Delivery and Promotion</w:t>
      </w:r>
    </w:p>
    <w:p w:rsidR="00FA67C2" w:rsidRDefault="00BA072F">
      <w:r>
        <w:t>The same built image should move through environments. Do not rebuild separate production binaries from the same s</w:t>
      </w:r>
      <w:r>
        <w:t>ource commit.</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commit abc123</w:t>
      </w:r>
      <w:r>
        <w:br/>
      </w:r>
      <w:r>
        <w:t xml:space="preserve">      |</w:t>
      </w:r>
      <w:r>
        <w:br/>
      </w:r>
      <w:r>
        <w:t xml:space="preserve">      v</w:t>
      </w:r>
      <w:r>
        <w:br/>
      </w:r>
      <w:r>
        <w:t>image digest sha256:XYZ</w:t>
      </w:r>
      <w:r>
        <w:br/>
      </w:r>
      <w:r>
        <w:t xml:space="preserve">      |</w:t>
      </w:r>
      <w:r>
        <w:br/>
      </w:r>
      <w:r>
        <w:t xml:space="preserve">      +--&gt; DEV</w:t>
      </w:r>
      <w:r>
        <w:br/>
      </w:r>
      <w:r>
        <w:t xml:space="preserve">             | tested</w:t>
      </w:r>
      <w:r>
        <w:br/>
      </w:r>
      <w:r>
        <w:t xml:space="preserve">             v</w:t>
      </w:r>
      <w:r>
        <w:br/>
      </w:r>
      <w:r>
        <w:t xml:space="preserve">          STAGING</w:t>
      </w:r>
      <w:r>
        <w:br/>
      </w:r>
      <w:r>
        <w:t xml:space="preserve">             | approved/tested</w:t>
      </w:r>
      <w:r>
        <w:br/>
      </w:r>
      <w:r>
        <w:t xml:space="preserve">             v</w:t>
      </w:r>
      <w:r>
        <w:br/>
      </w:r>
      <w:r>
        <w:t xml:space="preserve">         PRODUCTION</w:t>
      </w:r>
    </w:p>
    <w:p w:rsidR="00FA67C2" w:rsidRDefault="00BA072F">
      <w:r>
        <w:t>For the current stage, a practical Google-ce</w:t>
      </w:r>
      <w:r>
        <w:t>ntric model is GitHub Actions for CI, Artifact Registry for images and Cloud Deploy for promotion. Introduce full GitOps reconciliation later if/when several clusters, teams or policy requirements make it worthwhile.</w:t>
      </w:r>
    </w:p>
    <w:p w:rsidR="00FA67C2" w:rsidRDefault="00BA072F">
      <w:pPr>
        <w:pStyle w:val="Heading2"/>
      </w:pPr>
      <w:r>
        <w:t>22.14.1 - Promotion policy</w:t>
      </w:r>
    </w:p>
    <w:tbl>
      <w:tblPr>
        <w:tblStyle w:val="TableGrid"/>
        <w:tblW w:w="0" w:type="auto"/>
        <w:jc w:val="center"/>
        <w:tblLayout w:type="fixed"/>
        <w:tblLook w:val="04A0" w:firstRow="1" w:lastRow="0" w:firstColumn="1" w:lastColumn="0" w:noHBand="0" w:noVBand="1"/>
      </w:tblPr>
      <w:tblGrid>
        <w:gridCol w:w="1800"/>
        <w:gridCol w:w="4608"/>
        <w:gridCol w:w="3240"/>
      </w:tblGrid>
      <w:tr w:rsidR="00FA67C2">
        <w:trPr>
          <w:tblHeader/>
          <w:jc w:val="center"/>
        </w:trPr>
        <w:tc>
          <w:tcPr>
            <w:tcW w:w="1800" w:type="dxa"/>
            <w:shd w:val="clear" w:color="auto" w:fill="17365D"/>
            <w:tcMar>
              <w:top w:w="90" w:type="dxa"/>
              <w:left w:w="110" w:type="dxa"/>
              <w:bottom w:w="90" w:type="dxa"/>
              <w:right w:w="110" w:type="dxa"/>
            </w:tcMar>
            <w:vAlign w:val="center"/>
          </w:tcPr>
          <w:p w:rsidR="00FA67C2" w:rsidRDefault="00BA072F">
            <w:pPr>
              <w:jc w:val="center"/>
            </w:pPr>
            <w:r>
              <w:rPr>
                <w:b/>
                <w:color w:val="FFFFFF"/>
                <w:sz w:val="17"/>
              </w:rPr>
              <w:t>Environment</w:t>
            </w:r>
          </w:p>
        </w:tc>
        <w:tc>
          <w:tcPr>
            <w:tcW w:w="4608" w:type="dxa"/>
            <w:shd w:val="clear" w:color="auto" w:fill="17365D"/>
            <w:tcMar>
              <w:top w:w="90" w:type="dxa"/>
              <w:left w:w="110" w:type="dxa"/>
              <w:bottom w:w="90" w:type="dxa"/>
              <w:right w:w="110" w:type="dxa"/>
            </w:tcMar>
            <w:vAlign w:val="center"/>
          </w:tcPr>
          <w:p w:rsidR="00FA67C2" w:rsidRDefault="00BA072F">
            <w:pPr>
              <w:jc w:val="center"/>
            </w:pPr>
            <w:r>
              <w:rPr>
                <w:b/>
                <w:color w:val="FFFFFF"/>
                <w:sz w:val="17"/>
              </w:rPr>
              <w:t>Deployment behaviour</w:t>
            </w:r>
          </w:p>
        </w:tc>
        <w:tc>
          <w:tcPr>
            <w:tcW w:w="3240" w:type="dxa"/>
            <w:shd w:val="clear" w:color="auto" w:fill="17365D"/>
            <w:tcMar>
              <w:top w:w="90" w:type="dxa"/>
              <w:left w:w="110" w:type="dxa"/>
              <w:bottom w:w="90" w:type="dxa"/>
              <w:right w:w="110" w:type="dxa"/>
            </w:tcMar>
            <w:vAlign w:val="center"/>
          </w:tcPr>
          <w:p w:rsidR="00FA67C2" w:rsidRDefault="00BA072F">
            <w:pPr>
              <w:jc w:val="center"/>
            </w:pPr>
            <w:r>
              <w:rPr>
                <w:b/>
                <w:color w:val="FFFFFF"/>
                <w:sz w:val="17"/>
              </w:rPr>
              <w:t>Gate</w:t>
            </w:r>
          </w:p>
        </w:tc>
      </w:tr>
      <w:tr w:rsidR="00FA67C2">
        <w:trPr>
          <w:jc w:val="center"/>
        </w:trPr>
        <w:tc>
          <w:tcPr>
            <w:tcW w:w="1800" w:type="dxa"/>
            <w:tcMar>
              <w:top w:w="90" w:type="dxa"/>
              <w:left w:w="110" w:type="dxa"/>
              <w:bottom w:w="90" w:type="dxa"/>
              <w:right w:w="110" w:type="dxa"/>
            </w:tcMar>
          </w:tcPr>
          <w:p w:rsidR="00FA67C2" w:rsidRDefault="00BA072F">
            <w:r>
              <w:rPr>
                <w:sz w:val="17"/>
              </w:rPr>
              <w:t>Development</w:t>
            </w:r>
          </w:p>
        </w:tc>
        <w:tc>
          <w:tcPr>
            <w:tcW w:w="4608" w:type="dxa"/>
            <w:tcMar>
              <w:top w:w="90" w:type="dxa"/>
              <w:left w:w="110" w:type="dxa"/>
              <w:bottom w:w="90" w:type="dxa"/>
              <w:right w:w="110" w:type="dxa"/>
            </w:tcMar>
          </w:tcPr>
          <w:p w:rsidR="00FA67C2" w:rsidRDefault="00BA072F">
            <w:r>
              <w:rPr>
                <w:sz w:val="17"/>
              </w:rPr>
              <w:t>Automatic after an approved merge/build</w:t>
            </w:r>
          </w:p>
        </w:tc>
        <w:tc>
          <w:tcPr>
            <w:tcW w:w="3240" w:type="dxa"/>
            <w:tcMar>
              <w:top w:w="90" w:type="dxa"/>
              <w:left w:w="110" w:type="dxa"/>
              <w:bottom w:w="90" w:type="dxa"/>
              <w:right w:w="110" w:type="dxa"/>
            </w:tcMar>
          </w:tcPr>
          <w:p w:rsidR="00FA67C2" w:rsidRDefault="00BA072F">
            <w:r>
              <w:rPr>
                <w:sz w:val="17"/>
              </w:rPr>
              <w:t>CI success + policy checks</w:t>
            </w:r>
          </w:p>
        </w:tc>
      </w:tr>
      <w:tr w:rsidR="00FA67C2">
        <w:trPr>
          <w:jc w:val="center"/>
        </w:trPr>
        <w:tc>
          <w:tcPr>
            <w:tcW w:w="1800" w:type="dxa"/>
            <w:shd w:val="clear" w:color="auto" w:fill="F8FAFC"/>
            <w:tcMar>
              <w:top w:w="90" w:type="dxa"/>
              <w:left w:w="110" w:type="dxa"/>
              <w:bottom w:w="90" w:type="dxa"/>
              <w:right w:w="110" w:type="dxa"/>
            </w:tcMar>
          </w:tcPr>
          <w:p w:rsidR="00FA67C2" w:rsidRDefault="00BA072F">
            <w:r>
              <w:rPr>
                <w:sz w:val="17"/>
              </w:rPr>
              <w:t>Staging</w:t>
            </w:r>
          </w:p>
        </w:tc>
        <w:tc>
          <w:tcPr>
            <w:tcW w:w="4608" w:type="dxa"/>
            <w:shd w:val="clear" w:color="auto" w:fill="F8FAFC"/>
            <w:tcMar>
              <w:top w:w="90" w:type="dxa"/>
              <w:left w:w="110" w:type="dxa"/>
              <w:bottom w:w="90" w:type="dxa"/>
              <w:right w:w="110" w:type="dxa"/>
            </w:tcMar>
          </w:tcPr>
          <w:p w:rsidR="00FA67C2" w:rsidRDefault="00BA072F">
            <w:r>
              <w:rPr>
                <w:sz w:val="17"/>
              </w:rPr>
              <w:t>Automatic or controlled promotion from development</w:t>
            </w:r>
          </w:p>
        </w:tc>
        <w:tc>
          <w:tcPr>
            <w:tcW w:w="3240" w:type="dxa"/>
            <w:shd w:val="clear" w:color="auto" w:fill="F8FAFC"/>
            <w:tcMar>
              <w:top w:w="90" w:type="dxa"/>
              <w:left w:w="110" w:type="dxa"/>
              <w:bottom w:w="90" w:type="dxa"/>
              <w:right w:w="110" w:type="dxa"/>
            </w:tcMar>
          </w:tcPr>
          <w:p w:rsidR="00FA67C2" w:rsidRDefault="00BA072F">
            <w:r>
              <w:rPr>
                <w:sz w:val="17"/>
              </w:rPr>
              <w:t>Integration/e2e tests; release candidate validation</w:t>
            </w:r>
          </w:p>
        </w:tc>
      </w:tr>
      <w:tr w:rsidR="00FA67C2">
        <w:trPr>
          <w:jc w:val="center"/>
        </w:trPr>
        <w:tc>
          <w:tcPr>
            <w:tcW w:w="1800" w:type="dxa"/>
            <w:tcMar>
              <w:top w:w="90" w:type="dxa"/>
              <w:left w:w="110" w:type="dxa"/>
              <w:bottom w:w="90" w:type="dxa"/>
              <w:right w:w="110" w:type="dxa"/>
            </w:tcMar>
          </w:tcPr>
          <w:p w:rsidR="00FA67C2" w:rsidRDefault="00BA072F">
            <w:r>
              <w:rPr>
                <w:sz w:val="17"/>
              </w:rPr>
              <w:t>Production</w:t>
            </w:r>
          </w:p>
        </w:tc>
        <w:tc>
          <w:tcPr>
            <w:tcW w:w="4608" w:type="dxa"/>
            <w:tcMar>
              <w:top w:w="90" w:type="dxa"/>
              <w:left w:w="110" w:type="dxa"/>
              <w:bottom w:w="90" w:type="dxa"/>
              <w:right w:w="110" w:type="dxa"/>
            </w:tcMar>
          </w:tcPr>
          <w:p w:rsidR="00FA67C2" w:rsidRDefault="00BA072F">
            <w:r>
              <w:rPr>
                <w:sz w:val="17"/>
              </w:rPr>
              <w:t xml:space="preserve">Explicit controlled </w:t>
            </w:r>
            <w:r>
              <w:rPr>
                <w:sz w:val="17"/>
              </w:rPr>
              <w:t>promotion</w:t>
            </w:r>
          </w:p>
        </w:tc>
        <w:tc>
          <w:tcPr>
            <w:tcW w:w="3240" w:type="dxa"/>
            <w:tcMar>
              <w:top w:w="90" w:type="dxa"/>
              <w:left w:w="110" w:type="dxa"/>
              <w:bottom w:w="90" w:type="dxa"/>
              <w:right w:w="110" w:type="dxa"/>
            </w:tcMar>
          </w:tcPr>
          <w:p w:rsidR="00FA67C2" w:rsidRDefault="00BA072F">
            <w:r>
              <w:rPr>
                <w:sz w:val="17"/>
              </w:rPr>
              <w:t>Approval + staging success + security policy</w:t>
            </w:r>
          </w:p>
        </w:tc>
      </w:tr>
    </w:tbl>
    <w:p w:rsidR="00FA67C2" w:rsidRDefault="00FA67C2">
      <w:pPr>
        <w:spacing w:after="20"/>
      </w:pPr>
    </w:p>
    <w:p w:rsidR="00FA67C2" w:rsidRDefault="00BA072F">
      <w:r>
        <w:t>Later production releases can use canary percentages and automated rollback signals rather than full immediate replacement.</w:t>
      </w:r>
    </w:p>
    <w:p w:rsidR="00FA67C2" w:rsidRDefault="00BA072F">
      <w:pPr>
        <w:pStyle w:val="Heading1"/>
      </w:pPr>
      <w:r>
        <w:t>22.15 - DevSecOps and Software Supply-Chain Security</w:t>
      </w:r>
    </w:p>
    <w:p w:rsidR="00FA67C2" w:rsidRDefault="00BA072F">
      <w:pPr>
        <w:pStyle w:val="Heading2"/>
      </w:pPr>
      <w:r>
        <w:t xml:space="preserve">22.15.1 - Keyless </w:t>
      </w:r>
      <w:r>
        <w:t>CI/CD authentication</w:t>
      </w:r>
    </w:p>
    <w:p w:rsidR="00FA67C2" w:rsidRDefault="00BA072F">
      <w:r>
        <w:t>Do not store long-lived Google Cloud service-account JSON keys in GitHub. Use OIDC/Workload Identity Federation so CI obtains short-lived credentials with narrowly scoped permissions.</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GitHub Actions</w:t>
      </w:r>
      <w:r>
        <w:br/>
      </w:r>
      <w:r>
        <w:t xml:space="preserve">      | OIDC</w:t>
      </w:r>
      <w:r>
        <w:br/>
      </w:r>
      <w:r>
        <w:t xml:space="preserve">      v</w:t>
      </w:r>
      <w:r>
        <w:br/>
      </w:r>
      <w:r>
        <w:t xml:space="preserve">Workload </w:t>
      </w:r>
      <w:r>
        <w:t>Identity Federation</w:t>
      </w:r>
      <w:r>
        <w:br/>
      </w:r>
      <w:r>
        <w:t xml:space="preserve">      |</w:t>
      </w:r>
      <w:r>
        <w:br/>
      </w:r>
      <w:r>
        <w:t xml:space="preserve">      v</w:t>
      </w:r>
      <w:r>
        <w:br/>
      </w:r>
      <w:r>
        <w:t>Google Cloud IAM</w:t>
      </w:r>
    </w:p>
    <w:p w:rsidR="00FA67C2" w:rsidRDefault="00BA072F">
      <w:pPr>
        <w:pStyle w:val="Heading2"/>
      </w:pPr>
      <w:r>
        <w:lastRenderedPageBreak/>
        <w:t>22.15.2 - Artifact security</w:t>
      </w:r>
    </w:p>
    <w:p w:rsidR="00FA67C2" w:rsidRDefault="00BA072F">
      <w:r>
        <w:t>Container images should be scanned on publication and continuously monitored for newly disclosed vulnerabilities. Define severity policy progressively so the team can first ob</w:t>
      </w:r>
      <w:r>
        <w:t>serve and triage before enforcing hard deployment blocks.</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Phase 1: scan + report</w:t>
      </w:r>
      <w:r>
        <w:br/>
      </w:r>
      <w:r>
        <w:t>Phase 2: scan + defined exceptions</w:t>
      </w:r>
      <w:r>
        <w:br/>
      </w:r>
      <w:r>
        <w:t>Phase 3: block unacceptable production risk</w:t>
      </w:r>
    </w:p>
    <w:p w:rsidR="00FA67C2" w:rsidRDefault="00BA072F">
      <w:pPr>
        <w:pStyle w:val="Heading2"/>
      </w:pPr>
      <w:r>
        <w:t>22.15.3 - SBOM, signing and admission</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Git commit</w:t>
      </w:r>
      <w:r>
        <w:br/>
      </w:r>
      <w:r>
        <w:t xml:space="preserve">   -&gt; CI tests</w:t>
      </w:r>
      <w:r>
        <w:br/>
      </w:r>
      <w:r>
        <w:t xml:space="preserve">   -&gt; image build</w:t>
      </w:r>
      <w:r>
        <w:br/>
      </w:r>
      <w:r>
        <w:t xml:space="preserve">   -&gt; SBOM / p</w:t>
      </w:r>
      <w:r>
        <w:t>rovenance</w:t>
      </w:r>
      <w:r>
        <w:br/>
      </w:r>
      <w:r>
        <w:t xml:space="preserve">   -&gt; vulnerability scan</w:t>
      </w:r>
      <w:r>
        <w:br/>
      </w:r>
      <w:r>
        <w:t xml:space="preserve">   -&gt; signature / attestation</w:t>
      </w:r>
      <w:r>
        <w:br/>
      </w:r>
      <w:r>
        <w:t xml:space="preserve">   -&gt; Artifact Registry</w:t>
      </w:r>
      <w:r>
        <w:br/>
      </w:r>
      <w:r>
        <w:t xml:space="preserve">   -&gt; Binary Authorization / admission policy</w:t>
      </w:r>
      <w:r>
        <w:br/>
      </w:r>
      <w:r>
        <w:t xml:space="preserve">   -&gt; GKE</w:t>
      </w:r>
    </w:p>
    <w:p w:rsidR="00FA67C2" w:rsidRDefault="00BA072F">
      <w:r>
        <w:t>The production goal is that a developer cannot bypass the release process by deploying an arbitrary image direc</w:t>
      </w:r>
      <w:r>
        <w:t>tly to the cluster.</w:t>
      </w:r>
    </w:p>
    <w:p w:rsidR="00FA67C2" w:rsidRDefault="00BA072F">
      <w:pPr>
        <w:pStyle w:val="Heading2"/>
      </w:pPr>
      <w:r>
        <w:t>22.15.4 - Secrets</w:t>
      </w:r>
    </w:p>
    <w:p w:rsidR="00FA67C2" w:rsidRDefault="00BA072F">
      <w:r>
        <w:t>Secrets must not be committed to Git, Terraform variable files, Kubernetes ConfigMaps or container images. Use Secret Manager and identity-based access from workloads.</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Secret Manager</w:t>
      </w:r>
      <w:r>
        <w:br/>
      </w:r>
      <w:r>
        <w:t xml:space="preserve">      | IAM</w:t>
      </w:r>
      <w:r>
        <w:br/>
      </w:r>
      <w:r>
        <w:t xml:space="preserve">      v</w:t>
      </w:r>
      <w:r>
        <w:br/>
      </w:r>
      <w:r>
        <w:t>Workload Identi</w:t>
      </w:r>
      <w:r>
        <w:t>ty</w:t>
      </w:r>
      <w:r>
        <w:br/>
      </w:r>
      <w:r>
        <w:t xml:space="preserve">      |</w:t>
      </w:r>
      <w:r>
        <w:br/>
      </w:r>
      <w:r>
        <w:t xml:space="preserve">      v</w:t>
      </w:r>
      <w:r>
        <w:br/>
      </w:r>
      <w:r>
        <w:t>RedDust Pod</w:t>
      </w:r>
    </w:p>
    <w:p w:rsidR="00FA67C2" w:rsidRDefault="00BA072F">
      <w:pPr>
        <w:pStyle w:val="Heading2"/>
      </w:pPr>
      <w:r>
        <w:t>22.15.5 - Infrastructure security pipeline</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Terraform PR</w:t>
      </w:r>
      <w:r>
        <w:br/>
      </w:r>
      <w:r>
        <w:t xml:space="preserve">   -&gt; fmt -check</w:t>
      </w:r>
      <w:r>
        <w:br/>
      </w:r>
      <w:r>
        <w:t xml:space="preserve">   -&gt; validate</w:t>
      </w:r>
      <w:r>
        <w:br/>
      </w:r>
      <w:r>
        <w:t xml:space="preserve">   -&gt; TFLint</w:t>
      </w:r>
      <w:r>
        <w:br/>
      </w:r>
      <w:r>
        <w:t xml:space="preserve">   -&gt; IaC security scan</w:t>
      </w:r>
      <w:r>
        <w:br/>
      </w:r>
      <w:r>
        <w:t xml:space="preserve">   -&gt; plan</w:t>
      </w:r>
      <w:r>
        <w:br/>
      </w:r>
      <w:r>
        <w:t xml:space="preserve">   -&gt; human review</w:t>
      </w:r>
      <w:r>
        <w:br/>
      </w:r>
      <w:r>
        <w:t xml:space="preserve">   -&gt; merge</w:t>
      </w:r>
      <w:r>
        <w:br/>
      </w:r>
      <w:r>
        <w:t xml:space="preserve">   -&gt; controlled apply</w:t>
      </w:r>
    </w:p>
    <w:p w:rsidR="00FA67C2" w:rsidRDefault="00BA072F">
      <w:pPr>
        <w:pStyle w:val="Heading1"/>
      </w:pPr>
      <w:r>
        <w:t>22.16 - Runtime Kubernetes Security</w:t>
      </w:r>
    </w:p>
    <w:p w:rsidR="00FA67C2" w:rsidRDefault="00BA072F">
      <w:pPr>
        <w:pStyle w:val="Heading2"/>
      </w:pPr>
      <w:r>
        <w:t>22.16.1 - Least privilege and workload identity</w:t>
      </w:r>
    </w:p>
    <w:p w:rsidR="00FA67C2" w:rsidRDefault="00BA072F">
      <w:r>
        <w:t>Each service should have a dedicated Kubernetes ServiceAccount mapped to the minimal Google Cloud permissions required by that workload. Avoid a single broad runtime service account shared by every Pod.</w:t>
      </w:r>
    </w:p>
    <w:p w:rsidR="00FA67C2" w:rsidRDefault="00BA072F">
      <w:pPr>
        <w:pStyle w:val="Heading2"/>
      </w:pPr>
      <w:r>
        <w:t>22.16.2 - Network policy</w:t>
      </w:r>
    </w:p>
    <w:p w:rsidR="00FA67C2" w:rsidRDefault="00BA072F">
      <w:r>
        <w:t>Move toward a default-deny east-west network posture with explicit service flows.</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lastRenderedPageBreak/>
        <w:t>Internet -&gt; Gateway</w:t>
      </w:r>
      <w:r>
        <w:br/>
      </w:r>
      <w:r>
        <w:t>Gateway -&gt; Conversation / Profile</w:t>
      </w:r>
      <w:r>
        <w:br/>
      </w:r>
      <w:r>
        <w:t>Conversation -&gt; RAG / Soul Score / Recommendation</w:t>
      </w:r>
      <w:r>
        <w:br/>
      </w:r>
      <w:r>
        <w:t>Profile -X-&gt; RAG database</w:t>
      </w:r>
      <w:r>
        <w:br/>
      </w:r>
      <w:r>
        <w:t>Recommendation -X-&gt;</w:t>
      </w:r>
      <w:r>
        <w:t xml:space="preserve"> unrelated admin services</w:t>
      </w:r>
    </w:p>
    <w:p w:rsidR="00FA67C2" w:rsidRDefault="00BA072F">
      <w:pPr>
        <w:pStyle w:val="Heading2"/>
      </w:pPr>
      <w:r>
        <w:t>22.16.3 - Pod security baseline</w:t>
      </w:r>
    </w:p>
    <w:p w:rsidR="00FA67C2" w:rsidRDefault="00BA072F">
      <w:pPr>
        <w:pStyle w:val="ListBullet"/>
        <w:spacing w:after="50"/>
      </w:pPr>
      <w:r>
        <w:t>Run as non-root where practical</w:t>
      </w:r>
    </w:p>
    <w:p w:rsidR="00FA67C2" w:rsidRDefault="00BA072F">
      <w:pPr>
        <w:pStyle w:val="ListBullet"/>
        <w:spacing w:after="50"/>
      </w:pPr>
      <w:r>
        <w:t>Read-only root filesystem where practical</w:t>
      </w:r>
    </w:p>
    <w:p w:rsidR="00FA67C2" w:rsidRDefault="00BA072F">
      <w:pPr>
        <w:pStyle w:val="ListBullet"/>
        <w:spacing w:after="50"/>
      </w:pPr>
      <w:r>
        <w:t>No privileged containers</w:t>
      </w:r>
    </w:p>
    <w:p w:rsidR="00FA67C2" w:rsidRDefault="00BA072F">
      <w:pPr>
        <w:pStyle w:val="ListBullet"/>
        <w:spacing w:after="50"/>
      </w:pPr>
      <w:r>
        <w:t>Drop unnecessary Linux capabilities</w:t>
      </w:r>
    </w:p>
    <w:p w:rsidR="00FA67C2" w:rsidRDefault="00BA072F">
      <w:pPr>
        <w:pStyle w:val="ListBullet"/>
        <w:spacing w:after="50"/>
      </w:pPr>
      <w:r>
        <w:t>No host filesystem mounts unless explicitly reviewed</w:t>
      </w:r>
    </w:p>
    <w:p w:rsidR="00FA67C2" w:rsidRDefault="00BA072F">
      <w:pPr>
        <w:pStyle w:val="ListBullet"/>
        <w:spacing w:after="50"/>
      </w:pPr>
      <w:r>
        <w:t xml:space="preserve">No host </w:t>
      </w:r>
      <w:r>
        <w:t>PID namespace</w:t>
      </w:r>
    </w:p>
    <w:p w:rsidR="00FA67C2" w:rsidRDefault="00BA072F">
      <w:pPr>
        <w:pStyle w:val="ListBullet"/>
        <w:spacing w:after="50"/>
      </w:pPr>
      <w:r>
        <w:t>No host networking unless required and documented for a media-specific reason</w:t>
      </w:r>
    </w:p>
    <w:p w:rsidR="00FA67C2" w:rsidRDefault="00BA072F">
      <w:pPr>
        <w:pStyle w:val="ListBullet"/>
        <w:spacing w:after="50"/>
      </w:pPr>
      <w:r>
        <w:t>Resource requests and limits</w:t>
      </w:r>
    </w:p>
    <w:p w:rsidR="00FA67C2" w:rsidRDefault="00BA072F">
      <w:pPr>
        <w:pStyle w:val="ListBullet"/>
        <w:spacing w:after="50"/>
      </w:pPr>
      <w:r>
        <w:t>Approved image registries only</w:t>
      </w:r>
    </w:p>
    <w:p w:rsidR="00FA67C2" w:rsidRDefault="00BA072F">
      <w:pPr>
        <w:pStyle w:val="Heading2"/>
      </w:pPr>
      <w:r>
        <w:t>22.16.4 - Policy as code</w:t>
      </w:r>
    </w:p>
    <w:p w:rsidR="00FA67C2" w:rsidRDefault="00BA072F">
      <w:r>
        <w:t xml:space="preserve">Adopt admission/policy controls progressively. Start in audit mode, then warn, </w:t>
      </w:r>
      <w:r>
        <w:t>then block once false positives and developer workflows are understood.</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Stage 1: Audit</w:t>
      </w:r>
      <w:r>
        <w:br/>
      </w:r>
      <w:r>
        <w:t>Stage 2: Warn / enforce in non-prod selectively</w:t>
      </w:r>
      <w:r>
        <w:br/>
      </w:r>
      <w:r>
        <w:t>Stage 3: Block non-compliant production deployments</w:t>
      </w:r>
    </w:p>
    <w:p w:rsidR="00FA67C2" w:rsidRDefault="00BA072F">
      <w:pPr>
        <w:pStyle w:val="Heading1"/>
      </w:pPr>
      <w:r>
        <w:t>22.17 - Observability, Tracing and SLOs</w:t>
      </w:r>
    </w:p>
    <w:p w:rsidR="00FA67C2" w:rsidRDefault="00BA072F">
      <w:r>
        <w:t>Every service must emit logs,</w:t>
      </w:r>
      <w:r>
        <w:t xml:space="preserve"> metrics and traces. Infrastructure CPU alone is not enough to understand a realtime conversational product.</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RedDust microservices</w:t>
      </w:r>
      <w:r>
        <w:br/>
      </w:r>
      <w:r>
        <w:t xml:space="preserve">      |-- structured logs</w:t>
      </w:r>
      <w:r>
        <w:br/>
      </w:r>
      <w:r>
        <w:t xml:space="preserve">      |-- application / Prometheus metrics</w:t>
      </w:r>
      <w:r>
        <w:br/>
      </w:r>
      <w:r>
        <w:t xml:space="preserve">      `-- OpenTelemetry traces</w:t>
      </w:r>
      <w:r>
        <w:br/>
      </w:r>
      <w:r>
        <w:t xml:space="preserve">                 |</w:t>
      </w:r>
      <w:r>
        <w:br/>
      </w:r>
      <w:r>
        <w:t xml:space="preserve">      </w:t>
      </w:r>
      <w:r>
        <w:t xml:space="preserve">           v</w:t>
      </w:r>
      <w:r>
        <w:br/>
      </w:r>
      <w:r>
        <w:t xml:space="preserve">          Cloud Observability</w:t>
      </w:r>
    </w:p>
    <w:p w:rsidR="00FA67C2" w:rsidRDefault="00BA072F">
      <w:r>
        <w:t>Important product/platform metrics include:</w:t>
      </w:r>
    </w:p>
    <w:p w:rsidR="00FA67C2" w:rsidRDefault="00BA072F">
      <w:pPr>
        <w:pStyle w:val="ListBullet"/>
        <w:spacing w:after="50"/>
      </w:pPr>
      <w:r>
        <w:t>WebRTC connection success percentage</w:t>
      </w:r>
    </w:p>
    <w:p w:rsidR="00FA67C2" w:rsidRDefault="00BA072F">
      <w:pPr>
        <w:pStyle w:val="ListBullet"/>
        <w:spacing w:after="50"/>
      </w:pPr>
      <w:r>
        <w:t>ICE failure rate and candidate types</w:t>
      </w:r>
    </w:p>
    <w:p w:rsidR="00FA67C2" w:rsidRDefault="00BA072F">
      <w:pPr>
        <w:pStyle w:val="ListBullet"/>
        <w:spacing w:after="50"/>
      </w:pPr>
      <w:r>
        <w:t>TURN usage rate</w:t>
      </w:r>
    </w:p>
    <w:p w:rsidR="00FA67C2" w:rsidRDefault="00BA072F">
      <w:pPr>
        <w:pStyle w:val="ListBullet"/>
        <w:spacing w:after="50"/>
      </w:pPr>
      <w:r>
        <w:t>active WebRTC conversations per Gateway Pod</w:t>
      </w:r>
    </w:p>
    <w:p w:rsidR="00FA67C2" w:rsidRDefault="00BA072F">
      <w:pPr>
        <w:pStyle w:val="ListBullet"/>
        <w:spacing w:after="50"/>
      </w:pPr>
      <w:r>
        <w:t>conversation startup latency</w:t>
      </w:r>
    </w:p>
    <w:p w:rsidR="00FA67C2" w:rsidRDefault="00BA072F">
      <w:pPr>
        <w:pStyle w:val="ListBullet"/>
        <w:spacing w:after="50"/>
      </w:pPr>
      <w:r>
        <w:t>Gemini</w:t>
      </w:r>
      <w:r>
        <w:t xml:space="preserve"> first-response latency</w:t>
      </w:r>
    </w:p>
    <w:p w:rsidR="00FA67C2" w:rsidRDefault="00BA072F">
      <w:pPr>
        <w:pStyle w:val="ListBullet"/>
        <w:spacing w:after="50"/>
      </w:pPr>
      <w:r>
        <w:t>RAG retrieval latency</w:t>
      </w:r>
    </w:p>
    <w:p w:rsidR="00FA67C2" w:rsidRDefault="00BA072F">
      <w:pPr>
        <w:pStyle w:val="ListBullet"/>
        <w:spacing w:after="50"/>
      </w:pPr>
      <w:r>
        <w:t>recommendation latency</w:t>
      </w:r>
    </w:p>
    <w:p w:rsidR="00FA67C2" w:rsidRDefault="00BA072F">
      <w:pPr>
        <w:pStyle w:val="ListBullet"/>
        <w:spacing w:after="50"/>
      </w:pPr>
      <w:r>
        <w:t>Soul Score calculation latency</w:t>
      </w:r>
    </w:p>
    <w:p w:rsidR="00FA67C2" w:rsidRDefault="00BA072F">
      <w:pPr>
        <w:pStyle w:val="ListBullet"/>
        <w:spacing w:after="50"/>
      </w:pPr>
      <w:r>
        <w:t>HTTP 5xx rate</w:t>
      </w:r>
    </w:p>
    <w:p w:rsidR="00FA67C2" w:rsidRDefault="00BA072F">
      <w:pPr>
        <w:pStyle w:val="ListBullet"/>
        <w:spacing w:after="50"/>
      </w:pPr>
      <w:r>
        <w:t>Pod restart/crash-loop rate</w:t>
      </w:r>
    </w:p>
    <w:p w:rsidR="00FA67C2" w:rsidRDefault="00BA072F">
      <w:pPr>
        <w:pStyle w:val="ListBullet"/>
        <w:spacing w:after="50"/>
      </w:pPr>
      <w:r>
        <w:t>database latency and pool saturation</w:t>
      </w:r>
    </w:p>
    <w:p w:rsidR="00FA67C2" w:rsidRDefault="00BA072F">
      <w:pPr>
        <w:pStyle w:val="Heading2"/>
      </w:pPr>
      <w:r>
        <w:lastRenderedPageBreak/>
        <w:t>22.17.1 - Distributed tracing</w:t>
      </w:r>
    </w:p>
    <w:p w:rsidR="00FA67C2" w:rsidRDefault="00BA072F">
      <w:r>
        <w:t>A single user action may travel through Gateway</w:t>
      </w:r>
      <w:r>
        <w:t xml:space="preserve"> -&gt; Conversation Engine -&gt; RAG -&gt; model provider -&gt; Recommendation -&gt; Music. Use trace/correlation identifiers so latency and failures can be attributed to the correct hop without logging sensitive conversation content.</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trace_id</w:t>
      </w:r>
      <w:r>
        <w:br/>
      </w:r>
      <w:r>
        <w:t>session_id</w:t>
      </w:r>
      <w:r>
        <w:br/>
      </w:r>
      <w:r>
        <w:t>conversation_id</w:t>
      </w:r>
    </w:p>
    <w:p w:rsidR="00FA67C2" w:rsidRDefault="00BA072F">
      <w:pPr>
        <w:pStyle w:val="Heading1"/>
      </w:pPr>
      <w:r>
        <w:t>22.18 - Availability and Autoscaling</w:t>
      </w:r>
    </w:p>
    <w:p w:rsidR="00FA67C2" w:rsidRDefault="00BA072F">
      <w:r>
        <w:t>Once there is meaningful traffic, important stateless services should normally have multiple replicas, readiness probes, disruption protection and autoscaling.</w:t>
      </w:r>
    </w:p>
    <w:p w:rsidR="00FA67C2" w:rsidRDefault="00BA072F">
      <w:pPr>
        <w:pStyle w:val="ListBullet"/>
        <w:spacing w:after="50"/>
      </w:pPr>
      <w:r>
        <w:t>HorizontalPodAutoscaler for CPU/memory initially</w:t>
      </w:r>
    </w:p>
    <w:p w:rsidR="00FA67C2" w:rsidRDefault="00BA072F">
      <w:pPr>
        <w:pStyle w:val="ListBullet"/>
        <w:spacing w:after="50"/>
      </w:pPr>
      <w:r>
        <w:t>PodDisrupt</w:t>
      </w:r>
      <w:r>
        <w:t>ionBudget for services requiring continuity during maintenance</w:t>
      </w:r>
    </w:p>
    <w:p w:rsidR="00FA67C2" w:rsidRDefault="00BA072F">
      <w:pPr>
        <w:pStyle w:val="ListBullet"/>
        <w:spacing w:after="50"/>
      </w:pPr>
      <w:r>
        <w:t>cluster/node autoscaling</w:t>
      </w:r>
    </w:p>
    <w:p w:rsidR="00FA67C2" w:rsidRDefault="00BA072F">
      <w:pPr>
        <w:pStyle w:val="ListBullet"/>
        <w:spacing w:after="50"/>
      </w:pPr>
      <w:r>
        <w:t>readiness-based load balancing</w:t>
      </w:r>
    </w:p>
    <w:p w:rsidR="00FA67C2" w:rsidRDefault="00BA072F">
      <w:pPr>
        <w:pStyle w:val="ListBullet"/>
        <w:spacing w:after="50"/>
      </w:pPr>
      <w:r>
        <w:t>graceful shutdown for realtime connections</w:t>
      </w:r>
    </w:p>
    <w:p w:rsidR="00FA67C2" w:rsidRDefault="00BA072F">
      <w:r>
        <w:t>For realtime services, future scaling signals may be more useful than CPU alone: active conver</w:t>
      </w:r>
      <w:r>
        <w:t>sations per Pod, queue depth, model request rate, event backlog or WebRTC peer count.</w:t>
      </w:r>
    </w:p>
    <w:p w:rsidR="00FA67C2" w:rsidRDefault="00BA072F">
      <w:pPr>
        <w:pStyle w:val="Heading1"/>
      </w:pPr>
      <w:r>
        <w:t>22.19 - Repository and Team Model</w:t>
      </w:r>
    </w:p>
    <w:p w:rsidR="00FA67C2" w:rsidRDefault="00BA072F">
      <w:r>
        <w:t>Avoid repository sprawl while the team and service boundaries are still evolving. A pragmatic initial structure is:</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reddust-infrastructu</w:t>
      </w:r>
      <w:r>
        <w:t>re/</w:t>
      </w:r>
      <w:r>
        <w:br/>
      </w:r>
      <w:r>
        <w:t xml:space="preserve">    terraform/</w:t>
      </w:r>
      <w:r>
        <w:br/>
      </w:r>
      <w:r>
        <w:br/>
      </w:r>
      <w:r>
        <w:t>reddust-backend/</w:t>
      </w:r>
      <w:r>
        <w:br/>
      </w:r>
      <w:r>
        <w:t xml:space="preserve">    services/</w:t>
      </w:r>
      <w:r>
        <w:br/>
      </w:r>
      <w:r>
        <w:t xml:space="preserve">        gateway/</w:t>
      </w:r>
      <w:r>
        <w:br/>
      </w:r>
      <w:r>
        <w:t xml:space="preserve">        conversation/</w:t>
      </w:r>
      <w:r>
        <w:br/>
      </w:r>
      <w:r>
        <w:t xml:space="preserve">        profile/</w:t>
      </w:r>
      <w:r>
        <w:br/>
      </w:r>
      <w:r>
        <w:t xml:space="preserve">        music/</w:t>
      </w:r>
      <w:r>
        <w:br/>
      </w:r>
      <w:r>
        <w:t xml:space="preserve">        soulscore/</w:t>
      </w:r>
      <w:r>
        <w:br/>
      </w:r>
      <w:r>
        <w:t xml:space="preserve">        rag/</w:t>
      </w:r>
      <w:r>
        <w:br/>
      </w:r>
      <w:r>
        <w:br/>
      </w:r>
      <w:r>
        <w:t>reddust-mobile/</w:t>
      </w:r>
      <w:r>
        <w:br/>
      </w:r>
      <w:r>
        <w:t xml:space="preserve">    React Native application</w:t>
      </w:r>
    </w:p>
    <w:p w:rsidR="00FA67C2" w:rsidRDefault="00BA072F">
      <w:r>
        <w:t>Each backend service can produce its own container image</w:t>
      </w:r>
      <w:r>
        <w:t xml:space="preserve"> without requiring a separate repository. Split repositories later only when independent ownership, release cadence, access control or build scale makes the separation worthwhile.</w:t>
      </w:r>
    </w:p>
    <w:p w:rsidR="00FA67C2" w:rsidRDefault="00BA072F">
      <w:pPr>
        <w:pStyle w:val="Heading1"/>
      </w:pPr>
      <w:r>
        <w:t>22.20 - Step 23 Onward: Recommended Execution Sequence</w:t>
      </w:r>
    </w:p>
    <w:p w:rsidR="00FA67C2" w:rsidRDefault="00BA072F">
      <w:r>
        <w:t>The roadmap should be</w:t>
      </w:r>
      <w:r>
        <w:t xml:space="preserve"> executed as a sequence of working checkpoints. At no point should the entire RedDust platform be broken while waiting for a future architecture to become complete.</w:t>
      </w:r>
    </w:p>
    <w:tbl>
      <w:tblPr>
        <w:tblStyle w:val="TableGrid"/>
        <w:tblW w:w="0" w:type="auto"/>
        <w:jc w:val="center"/>
        <w:tblLayout w:type="fixed"/>
        <w:tblLook w:val="04A0" w:firstRow="1" w:lastRow="0" w:firstColumn="1" w:lastColumn="0" w:noHBand="0" w:noVBand="1"/>
      </w:tblPr>
      <w:tblGrid>
        <w:gridCol w:w="792"/>
        <w:gridCol w:w="3384"/>
        <w:gridCol w:w="5256"/>
      </w:tblGrid>
      <w:tr w:rsidR="00FA67C2">
        <w:trPr>
          <w:tblHeader/>
          <w:jc w:val="center"/>
        </w:trPr>
        <w:tc>
          <w:tcPr>
            <w:tcW w:w="792" w:type="dxa"/>
            <w:shd w:val="clear" w:color="auto" w:fill="17365D"/>
            <w:tcMar>
              <w:top w:w="90" w:type="dxa"/>
              <w:left w:w="110" w:type="dxa"/>
              <w:bottom w:w="90" w:type="dxa"/>
              <w:right w:w="110" w:type="dxa"/>
            </w:tcMar>
            <w:vAlign w:val="center"/>
          </w:tcPr>
          <w:p w:rsidR="00FA67C2" w:rsidRDefault="00BA072F">
            <w:pPr>
              <w:jc w:val="center"/>
            </w:pPr>
            <w:r>
              <w:rPr>
                <w:b/>
                <w:color w:val="FFFFFF"/>
                <w:sz w:val="15"/>
              </w:rPr>
              <w:t>Step</w:t>
            </w:r>
          </w:p>
        </w:tc>
        <w:tc>
          <w:tcPr>
            <w:tcW w:w="3384" w:type="dxa"/>
            <w:shd w:val="clear" w:color="auto" w:fill="17365D"/>
            <w:tcMar>
              <w:top w:w="90" w:type="dxa"/>
              <w:left w:w="110" w:type="dxa"/>
              <w:bottom w:w="90" w:type="dxa"/>
              <w:right w:w="110" w:type="dxa"/>
            </w:tcMar>
            <w:vAlign w:val="center"/>
          </w:tcPr>
          <w:p w:rsidR="00FA67C2" w:rsidRDefault="00BA072F">
            <w:pPr>
              <w:jc w:val="center"/>
            </w:pPr>
            <w:r>
              <w:rPr>
                <w:b/>
                <w:color w:val="FFFFFF"/>
                <w:sz w:val="15"/>
              </w:rPr>
              <w:t>Outcome</w:t>
            </w:r>
          </w:p>
        </w:tc>
        <w:tc>
          <w:tcPr>
            <w:tcW w:w="5256" w:type="dxa"/>
            <w:shd w:val="clear" w:color="auto" w:fill="17365D"/>
            <w:tcMar>
              <w:top w:w="90" w:type="dxa"/>
              <w:left w:w="110" w:type="dxa"/>
              <w:bottom w:w="90" w:type="dxa"/>
              <w:right w:w="110" w:type="dxa"/>
            </w:tcMar>
            <w:vAlign w:val="center"/>
          </w:tcPr>
          <w:p w:rsidR="00FA67C2" w:rsidRDefault="00BA072F">
            <w:pPr>
              <w:jc w:val="center"/>
            </w:pPr>
            <w:r>
              <w:rPr>
                <w:b/>
                <w:color w:val="FFFFFF"/>
                <w:sz w:val="15"/>
              </w:rPr>
              <w:t>Primary checkpoint</w:t>
            </w:r>
          </w:p>
        </w:tc>
      </w:tr>
      <w:tr w:rsidR="00FA67C2">
        <w:trPr>
          <w:jc w:val="center"/>
        </w:trPr>
        <w:tc>
          <w:tcPr>
            <w:tcW w:w="792" w:type="dxa"/>
            <w:tcMar>
              <w:top w:w="90" w:type="dxa"/>
              <w:left w:w="110" w:type="dxa"/>
              <w:bottom w:w="90" w:type="dxa"/>
              <w:right w:w="110" w:type="dxa"/>
            </w:tcMar>
          </w:tcPr>
          <w:p w:rsidR="00FA67C2" w:rsidRDefault="00BA072F">
            <w:r>
              <w:rPr>
                <w:sz w:val="15"/>
              </w:rPr>
              <w:t>23</w:t>
            </w:r>
          </w:p>
        </w:tc>
        <w:tc>
          <w:tcPr>
            <w:tcW w:w="3384" w:type="dxa"/>
            <w:tcMar>
              <w:top w:w="90" w:type="dxa"/>
              <w:left w:w="110" w:type="dxa"/>
              <w:bottom w:w="90" w:type="dxa"/>
              <w:right w:w="110" w:type="dxa"/>
            </w:tcMar>
          </w:tcPr>
          <w:p w:rsidR="00FA67C2" w:rsidRDefault="00BA072F">
            <w:r>
              <w:rPr>
                <w:sz w:val="15"/>
              </w:rPr>
              <w:t>Containerise the existing Gateway</w:t>
            </w:r>
          </w:p>
        </w:tc>
        <w:tc>
          <w:tcPr>
            <w:tcW w:w="5256" w:type="dxa"/>
            <w:tcMar>
              <w:top w:w="90" w:type="dxa"/>
              <w:left w:w="110" w:type="dxa"/>
              <w:bottom w:w="90" w:type="dxa"/>
              <w:right w:w="110" w:type="dxa"/>
            </w:tcMar>
          </w:tcPr>
          <w:p w:rsidR="00FA67C2" w:rsidRDefault="00BA072F">
            <w:r>
              <w:rPr>
                <w:sz w:val="15"/>
              </w:rPr>
              <w:t xml:space="preserve">Production-quality </w:t>
            </w:r>
            <w:r>
              <w:rPr>
                <w:sz w:val="15"/>
              </w:rPr>
              <w:t>Dockerfile; local/VM container run; health checks</w:t>
            </w:r>
          </w:p>
        </w:tc>
      </w:tr>
      <w:tr w:rsidR="00FA67C2">
        <w:trPr>
          <w:jc w:val="center"/>
        </w:trPr>
        <w:tc>
          <w:tcPr>
            <w:tcW w:w="792" w:type="dxa"/>
            <w:shd w:val="clear" w:color="auto" w:fill="F8FAFC"/>
            <w:tcMar>
              <w:top w:w="90" w:type="dxa"/>
              <w:left w:w="110" w:type="dxa"/>
              <w:bottom w:w="90" w:type="dxa"/>
              <w:right w:w="110" w:type="dxa"/>
            </w:tcMar>
          </w:tcPr>
          <w:p w:rsidR="00FA67C2" w:rsidRDefault="00BA072F">
            <w:r>
              <w:rPr>
                <w:sz w:val="15"/>
              </w:rPr>
              <w:lastRenderedPageBreak/>
              <w:t>24</w:t>
            </w:r>
          </w:p>
        </w:tc>
        <w:tc>
          <w:tcPr>
            <w:tcW w:w="3384" w:type="dxa"/>
            <w:shd w:val="clear" w:color="auto" w:fill="F8FAFC"/>
            <w:tcMar>
              <w:top w:w="90" w:type="dxa"/>
              <w:left w:w="110" w:type="dxa"/>
              <w:bottom w:w="90" w:type="dxa"/>
              <w:right w:w="110" w:type="dxa"/>
            </w:tcMar>
          </w:tcPr>
          <w:p w:rsidR="00FA67C2" w:rsidRDefault="00BA072F">
            <w:r>
              <w:rPr>
                <w:sz w:val="15"/>
              </w:rPr>
              <w:t>Create Artifact Registry with Terraform</w:t>
            </w:r>
          </w:p>
        </w:tc>
        <w:tc>
          <w:tcPr>
            <w:tcW w:w="5256" w:type="dxa"/>
            <w:shd w:val="clear" w:color="auto" w:fill="F8FAFC"/>
            <w:tcMar>
              <w:top w:w="90" w:type="dxa"/>
              <w:left w:w="110" w:type="dxa"/>
              <w:bottom w:w="90" w:type="dxa"/>
              <w:right w:w="110" w:type="dxa"/>
            </w:tcMar>
          </w:tcPr>
          <w:p w:rsidR="00FA67C2" w:rsidRDefault="00BA072F">
            <w:r>
              <w:rPr>
                <w:sz w:val="15"/>
              </w:rPr>
              <w:t>Regional repository; IAM; push/pull verified</w:t>
            </w:r>
          </w:p>
        </w:tc>
      </w:tr>
      <w:tr w:rsidR="00FA67C2">
        <w:trPr>
          <w:jc w:val="center"/>
        </w:trPr>
        <w:tc>
          <w:tcPr>
            <w:tcW w:w="792" w:type="dxa"/>
            <w:tcMar>
              <w:top w:w="90" w:type="dxa"/>
              <w:left w:w="110" w:type="dxa"/>
              <w:bottom w:w="90" w:type="dxa"/>
              <w:right w:w="110" w:type="dxa"/>
            </w:tcMar>
          </w:tcPr>
          <w:p w:rsidR="00FA67C2" w:rsidRDefault="00BA072F">
            <w:r>
              <w:rPr>
                <w:sz w:val="15"/>
              </w:rPr>
              <w:t>25</w:t>
            </w:r>
          </w:p>
        </w:tc>
        <w:tc>
          <w:tcPr>
            <w:tcW w:w="3384" w:type="dxa"/>
            <w:tcMar>
              <w:top w:w="90" w:type="dxa"/>
              <w:left w:w="110" w:type="dxa"/>
              <w:bottom w:w="90" w:type="dxa"/>
              <w:right w:w="110" w:type="dxa"/>
            </w:tcMar>
          </w:tcPr>
          <w:p w:rsidR="00FA67C2" w:rsidRDefault="00BA072F">
            <w:r>
              <w:rPr>
                <w:sz w:val="15"/>
              </w:rPr>
              <w:t>Publish immutable Gateway image</w:t>
            </w:r>
          </w:p>
        </w:tc>
        <w:tc>
          <w:tcPr>
            <w:tcW w:w="5256" w:type="dxa"/>
            <w:tcMar>
              <w:top w:w="90" w:type="dxa"/>
              <w:left w:w="110" w:type="dxa"/>
              <w:bottom w:w="90" w:type="dxa"/>
              <w:right w:w="110" w:type="dxa"/>
            </w:tcMar>
          </w:tcPr>
          <w:p w:rsidR="00FA67C2" w:rsidRDefault="00BA072F">
            <w:r>
              <w:rPr>
                <w:sz w:val="15"/>
              </w:rPr>
              <w:t>CI/manual initial build; digest recorded</w:t>
            </w:r>
          </w:p>
        </w:tc>
      </w:tr>
      <w:tr w:rsidR="00FA67C2">
        <w:trPr>
          <w:jc w:val="center"/>
        </w:trPr>
        <w:tc>
          <w:tcPr>
            <w:tcW w:w="792" w:type="dxa"/>
            <w:shd w:val="clear" w:color="auto" w:fill="F8FAFC"/>
            <w:tcMar>
              <w:top w:w="90" w:type="dxa"/>
              <w:left w:w="110" w:type="dxa"/>
              <w:bottom w:w="90" w:type="dxa"/>
              <w:right w:w="110" w:type="dxa"/>
            </w:tcMar>
          </w:tcPr>
          <w:p w:rsidR="00FA67C2" w:rsidRDefault="00BA072F">
            <w:r>
              <w:rPr>
                <w:sz w:val="15"/>
              </w:rPr>
              <w:t>26</w:t>
            </w:r>
          </w:p>
        </w:tc>
        <w:tc>
          <w:tcPr>
            <w:tcW w:w="3384" w:type="dxa"/>
            <w:shd w:val="clear" w:color="auto" w:fill="F8FAFC"/>
            <w:tcMar>
              <w:top w:w="90" w:type="dxa"/>
              <w:left w:w="110" w:type="dxa"/>
              <w:bottom w:w="90" w:type="dxa"/>
              <w:right w:w="110" w:type="dxa"/>
            </w:tcMar>
          </w:tcPr>
          <w:p w:rsidR="00FA67C2" w:rsidRDefault="00BA072F">
            <w:r>
              <w:rPr>
                <w:sz w:val="15"/>
              </w:rPr>
              <w:t xml:space="preserve">Create the GKE development platform </w:t>
            </w:r>
            <w:r>
              <w:rPr>
                <w:sz w:val="15"/>
              </w:rPr>
              <w:t>with Terraform</w:t>
            </w:r>
          </w:p>
        </w:tc>
        <w:tc>
          <w:tcPr>
            <w:tcW w:w="5256" w:type="dxa"/>
            <w:shd w:val="clear" w:color="auto" w:fill="F8FAFC"/>
            <w:tcMar>
              <w:top w:w="90" w:type="dxa"/>
              <w:left w:w="110" w:type="dxa"/>
              <w:bottom w:w="90" w:type="dxa"/>
              <w:right w:w="110" w:type="dxa"/>
            </w:tcMar>
          </w:tcPr>
          <w:p w:rsidR="00FA67C2" w:rsidRDefault="00BA072F">
            <w:r>
              <w:rPr>
                <w:sz w:val="15"/>
              </w:rPr>
              <w:t>VPC/GKE/IAM/Workload Identity/network baseline</w:t>
            </w:r>
          </w:p>
        </w:tc>
      </w:tr>
      <w:tr w:rsidR="00FA67C2">
        <w:trPr>
          <w:jc w:val="center"/>
        </w:trPr>
        <w:tc>
          <w:tcPr>
            <w:tcW w:w="792" w:type="dxa"/>
            <w:tcMar>
              <w:top w:w="90" w:type="dxa"/>
              <w:left w:w="110" w:type="dxa"/>
              <w:bottom w:w="90" w:type="dxa"/>
              <w:right w:w="110" w:type="dxa"/>
            </w:tcMar>
          </w:tcPr>
          <w:p w:rsidR="00FA67C2" w:rsidRDefault="00BA072F">
            <w:r>
              <w:rPr>
                <w:sz w:val="15"/>
              </w:rPr>
              <w:t>27</w:t>
            </w:r>
          </w:p>
        </w:tc>
        <w:tc>
          <w:tcPr>
            <w:tcW w:w="3384" w:type="dxa"/>
            <w:tcMar>
              <w:top w:w="90" w:type="dxa"/>
              <w:left w:w="110" w:type="dxa"/>
              <w:bottom w:w="90" w:type="dxa"/>
              <w:right w:w="110" w:type="dxa"/>
            </w:tcMar>
          </w:tcPr>
          <w:p w:rsidR="00FA67C2" w:rsidRDefault="00BA072F">
            <w:r>
              <w:rPr>
                <w:sz w:val="15"/>
              </w:rPr>
              <w:t>Deploy a trivial test workload</w:t>
            </w:r>
          </w:p>
        </w:tc>
        <w:tc>
          <w:tcPr>
            <w:tcW w:w="5256" w:type="dxa"/>
            <w:tcMar>
              <w:top w:w="90" w:type="dxa"/>
              <w:left w:w="110" w:type="dxa"/>
              <w:bottom w:w="90" w:type="dxa"/>
              <w:right w:w="110" w:type="dxa"/>
            </w:tcMar>
          </w:tcPr>
          <w:p w:rsidR="00FA67C2" w:rsidRDefault="00BA072F">
            <w:r>
              <w:rPr>
                <w:sz w:val="15"/>
              </w:rPr>
              <w:t>Prove cluster access, Service, logging and rollout mechanics</w:t>
            </w:r>
          </w:p>
        </w:tc>
      </w:tr>
      <w:tr w:rsidR="00FA67C2">
        <w:trPr>
          <w:jc w:val="center"/>
        </w:trPr>
        <w:tc>
          <w:tcPr>
            <w:tcW w:w="792" w:type="dxa"/>
            <w:shd w:val="clear" w:color="auto" w:fill="F8FAFC"/>
            <w:tcMar>
              <w:top w:w="90" w:type="dxa"/>
              <w:left w:w="110" w:type="dxa"/>
              <w:bottom w:w="90" w:type="dxa"/>
              <w:right w:w="110" w:type="dxa"/>
            </w:tcMar>
          </w:tcPr>
          <w:p w:rsidR="00FA67C2" w:rsidRDefault="00BA072F">
            <w:r>
              <w:rPr>
                <w:sz w:val="15"/>
              </w:rPr>
              <w:t>28</w:t>
            </w:r>
          </w:p>
        </w:tc>
        <w:tc>
          <w:tcPr>
            <w:tcW w:w="3384" w:type="dxa"/>
            <w:shd w:val="clear" w:color="auto" w:fill="F8FAFC"/>
            <w:tcMar>
              <w:top w:w="90" w:type="dxa"/>
              <w:left w:w="110" w:type="dxa"/>
              <w:bottom w:w="90" w:type="dxa"/>
              <w:right w:w="110" w:type="dxa"/>
            </w:tcMar>
          </w:tcPr>
          <w:p w:rsidR="00FA67C2" w:rsidRDefault="00BA072F">
            <w:r>
              <w:rPr>
                <w:sz w:val="15"/>
              </w:rPr>
              <w:t>Deploy reddust-gateway</w:t>
            </w:r>
          </w:p>
        </w:tc>
        <w:tc>
          <w:tcPr>
            <w:tcW w:w="5256" w:type="dxa"/>
            <w:shd w:val="clear" w:color="auto" w:fill="F8FAFC"/>
            <w:tcMar>
              <w:top w:w="90" w:type="dxa"/>
              <w:left w:w="110" w:type="dxa"/>
              <w:bottom w:w="90" w:type="dxa"/>
              <w:right w:w="110" w:type="dxa"/>
            </w:tcMar>
          </w:tcPr>
          <w:p w:rsidR="00FA67C2" w:rsidRDefault="00BA072F">
            <w:r>
              <w:rPr>
                <w:sz w:val="15"/>
              </w:rPr>
              <w:t>Gateway Pod healthy in GKE</w:t>
            </w:r>
          </w:p>
        </w:tc>
      </w:tr>
      <w:tr w:rsidR="00FA67C2">
        <w:trPr>
          <w:jc w:val="center"/>
        </w:trPr>
        <w:tc>
          <w:tcPr>
            <w:tcW w:w="792" w:type="dxa"/>
            <w:tcMar>
              <w:top w:w="90" w:type="dxa"/>
              <w:left w:w="110" w:type="dxa"/>
              <w:bottom w:w="90" w:type="dxa"/>
              <w:right w:w="110" w:type="dxa"/>
            </w:tcMar>
          </w:tcPr>
          <w:p w:rsidR="00FA67C2" w:rsidRDefault="00BA072F">
            <w:r>
              <w:rPr>
                <w:sz w:val="15"/>
              </w:rPr>
              <w:t>29</w:t>
            </w:r>
          </w:p>
        </w:tc>
        <w:tc>
          <w:tcPr>
            <w:tcW w:w="3384" w:type="dxa"/>
            <w:tcMar>
              <w:top w:w="90" w:type="dxa"/>
              <w:left w:w="110" w:type="dxa"/>
              <w:bottom w:w="90" w:type="dxa"/>
              <w:right w:w="110" w:type="dxa"/>
            </w:tcMar>
          </w:tcPr>
          <w:p w:rsidR="00FA67C2" w:rsidRDefault="00BA072F">
            <w:r>
              <w:rPr>
                <w:sz w:val="15"/>
              </w:rPr>
              <w:t>Expose HTTPS signalling/API</w:t>
            </w:r>
          </w:p>
        </w:tc>
        <w:tc>
          <w:tcPr>
            <w:tcW w:w="5256" w:type="dxa"/>
            <w:tcMar>
              <w:top w:w="90" w:type="dxa"/>
              <w:left w:w="110" w:type="dxa"/>
              <w:bottom w:w="90" w:type="dxa"/>
              <w:right w:w="110" w:type="dxa"/>
            </w:tcMar>
          </w:tcPr>
          <w:p w:rsidR="00FA67C2" w:rsidRDefault="00BA072F">
            <w:r>
              <w:rPr>
                <w:sz w:val="15"/>
              </w:rPr>
              <w:t xml:space="preserve">Gateway </w:t>
            </w:r>
            <w:r>
              <w:rPr>
                <w:sz w:val="15"/>
              </w:rPr>
              <w:t>API/LB/TLS path working</w:t>
            </w:r>
          </w:p>
        </w:tc>
      </w:tr>
      <w:tr w:rsidR="00FA67C2">
        <w:trPr>
          <w:jc w:val="center"/>
        </w:trPr>
        <w:tc>
          <w:tcPr>
            <w:tcW w:w="792" w:type="dxa"/>
            <w:shd w:val="clear" w:color="auto" w:fill="F8FAFC"/>
            <w:tcMar>
              <w:top w:w="90" w:type="dxa"/>
              <w:left w:w="110" w:type="dxa"/>
              <w:bottom w:w="90" w:type="dxa"/>
              <w:right w:w="110" w:type="dxa"/>
            </w:tcMar>
          </w:tcPr>
          <w:p w:rsidR="00FA67C2" w:rsidRDefault="00BA072F">
            <w:r>
              <w:rPr>
                <w:sz w:val="15"/>
              </w:rPr>
              <w:t>30</w:t>
            </w:r>
          </w:p>
        </w:tc>
        <w:tc>
          <w:tcPr>
            <w:tcW w:w="3384" w:type="dxa"/>
            <w:shd w:val="clear" w:color="auto" w:fill="F8FAFC"/>
            <w:tcMar>
              <w:top w:w="90" w:type="dxa"/>
              <w:left w:w="110" w:type="dxa"/>
              <w:bottom w:w="90" w:type="dxa"/>
              <w:right w:w="110" w:type="dxa"/>
            </w:tcMar>
          </w:tcPr>
          <w:p w:rsidR="00FA67C2" w:rsidRDefault="00BA072F">
            <w:r>
              <w:rPr>
                <w:sz w:val="15"/>
              </w:rPr>
              <w:t>Prove WebRTC media connectivity</w:t>
            </w:r>
          </w:p>
        </w:tc>
        <w:tc>
          <w:tcPr>
            <w:tcW w:w="5256" w:type="dxa"/>
            <w:shd w:val="clear" w:color="auto" w:fill="F8FAFC"/>
            <w:tcMar>
              <w:top w:w="90" w:type="dxa"/>
              <w:left w:w="110" w:type="dxa"/>
              <w:bottom w:w="90" w:type="dxa"/>
              <w:right w:w="110" w:type="dxa"/>
            </w:tcMar>
          </w:tcPr>
          <w:p w:rsidR="00FA67C2" w:rsidRDefault="00BA072F">
            <w:r>
              <w:rPr>
                <w:sz w:val="15"/>
              </w:rPr>
              <w:t>ICE/STUN/TURN/UDP behaviour verified across Internet networks</w:t>
            </w:r>
          </w:p>
        </w:tc>
      </w:tr>
      <w:tr w:rsidR="00FA67C2">
        <w:trPr>
          <w:jc w:val="center"/>
        </w:trPr>
        <w:tc>
          <w:tcPr>
            <w:tcW w:w="792" w:type="dxa"/>
            <w:tcMar>
              <w:top w:w="90" w:type="dxa"/>
              <w:left w:w="110" w:type="dxa"/>
              <w:bottom w:w="90" w:type="dxa"/>
              <w:right w:w="110" w:type="dxa"/>
            </w:tcMar>
          </w:tcPr>
          <w:p w:rsidR="00FA67C2" w:rsidRDefault="00BA072F">
            <w:r>
              <w:rPr>
                <w:sz w:val="15"/>
              </w:rPr>
              <w:t>31</w:t>
            </w:r>
          </w:p>
        </w:tc>
        <w:tc>
          <w:tcPr>
            <w:tcW w:w="3384" w:type="dxa"/>
            <w:tcMar>
              <w:top w:w="90" w:type="dxa"/>
              <w:left w:w="110" w:type="dxa"/>
              <w:bottom w:w="90" w:type="dxa"/>
              <w:right w:w="110" w:type="dxa"/>
            </w:tcMar>
          </w:tcPr>
          <w:p w:rsidR="00FA67C2" w:rsidRDefault="00BA072F">
            <w:r>
              <w:rPr>
                <w:sz w:val="15"/>
              </w:rPr>
              <w:t>Introduce Cloud SQL and data connectivity</w:t>
            </w:r>
          </w:p>
        </w:tc>
        <w:tc>
          <w:tcPr>
            <w:tcW w:w="5256" w:type="dxa"/>
            <w:tcMar>
              <w:top w:w="90" w:type="dxa"/>
              <w:left w:w="110" w:type="dxa"/>
              <w:bottom w:w="90" w:type="dxa"/>
              <w:right w:w="110" w:type="dxa"/>
            </w:tcMar>
          </w:tcPr>
          <w:p w:rsidR="00FA67C2" w:rsidRDefault="00BA072F">
            <w:r>
              <w:rPr>
                <w:sz w:val="15"/>
              </w:rPr>
              <w:t>Private/secured DB path; service identity; migrations</w:t>
            </w:r>
          </w:p>
        </w:tc>
      </w:tr>
      <w:tr w:rsidR="00FA67C2">
        <w:trPr>
          <w:jc w:val="center"/>
        </w:trPr>
        <w:tc>
          <w:tcPr>
            <w:tcW w:w="792" w:type="dxa"/>
            <w:shd w:val="clear" w:color="auto" w:fill="F8FAFC"/>
            <w:tcMar>
              <w:top w:w="90" w:type="dxa"/>
              <w:left w:w="110" w:type="dxa"/>
              <w:bottom w:w="90" w:type="dxa"/>
              <w:right w:w="110" w:type="dxa"/>
            </w:tcMar>
          </w:tcPr>
          <w:p w:rsidR="00FA67C2" w:rsidRDefault="00BA072F">
            <w:r>
              <w:rPr>
                <w:sz w:val="15"/>
              </w:rPr>
              <w:t>32</w:t>
            </w:r>
          </w:p>
        </w:tc>
        <w:tc>
          <w:tcPr>
            <w:tcW w:w="3384" w:type="dxa"/>
            <w:shd w:val="clear" w:color="auto" w:fill="F8FAFC"/>
            <w:tcMar>
              <w:top w:w="90" w:type="dxa"/>
              <w:left w:w="110" w:type="dxa"/>
              <w:bottom w:w="90" w:type="dxa"/>
              <w:right w:w="110" w:type="dxa"/>
            </w:tcMar>
          </w:tcPr>
          <w:p w:rsidR="00FA67C2" w:rsidRDefault="00BA072F">
            <w:r>
              <w:rPr>
                <w:sz w:val="15"/>
              </w:rPr>
              <w:t xml:space="preserve">Extract first business </w:t>
            </w:r>
            <w:r>
              <w:rPr>
                <w:sz w:val="15"/>
              </w:rPr>
              <w:t>microservice</w:t>
            </w:r>
          </w:p>
        </w:tc>
        <w:tc>
          <w:tcPr>
            <w:tcW w:w="5256" w:type="dxa"/>
            <w:shd w:val="clear" w:color="auto" w:fill="F8FAFC"/>
            <w:tcMar>
              <w:top w:w="90" w:type="dxa"/>
              <w:left w:w="110" w:type="dxa"/>
              <w:bottom w:w="90" w:type="dxa"/>
              <w:right w:w="110" w:type="dxa"/>
            </w:tcMar>
          </w:tcPr>
          <w:p w:rsidR="00FA67C2" w:rsidRDefault="00BA072F">
            <w:r>
              <w:rPr>
                <w:sz w:val="15"/>
              </w:rPr>
              <w:t>Recommended: User/Profile or Conversation depending on current code readiness</w:t>
            </w:r>
          </w:p>
        </w:tc>
      </w:tr>
      <w:tr w:rsidR="00FA67C2">
        <w:trPr>
          <w:jc w:val="center"/>
        </w:trPr>
        <w:tc>
          <w:tcPr>
            <w:tcW w:w="792" w:type="dxa"/>
            <w:tcMar>
              <w:top w:w="90" w:type="dxa"/>
              <w:left w:w="110" w:type="dxa"/>
              <w:bottom w:w="90" w:type="dxa"/>
              <w:right w:w="110" w:type="dxa"/>
            </w:tcMar>
          </w:tcPr>
          <w:p w:rsidR="00FA67C2" w:rsidRDefault="00BA072F">
            <w:r>
              <w:rPr>
                <w:sz w:val="15"/>
              </w:rPr>
              <w:t>33</w:t>
            </w:r>
          </w:p>
        </w:tc>
        <w:tc>
          <w:tcPr>
            <w:tcW w:w="3384" w:type="dxa"/>
            <w:tcMar>
              <w:top w:w="90" w:type="dxa"/>
              <w:left w:w="110" w:type="dxa"/>
              <w:bottom w:w="90" w:type="dxa"/>
              <w:right w:w="110" w:type="dxa"/>
            </w:tcMar>
          </w:tcPr>
          <w:p w:rsidR="00FA67C2" w:rsidRDefault="00BA072F">
            <w:r>
              <w:rPr>
                <w:sz w:val="15"/>
              </w:rPr>
              <w:t>Implement CI</w:t>
            </w:r>
          </w:p>
        </w:tc>
        <w:tc>
          <w:tcPr>
            <w:tcW w:w="5256" w:type="dxa"/>
            <w:tcMar>
              <w:top w:w="90" w:type="dxa"/>
              <w:left w:w="110" w:type="dxa"/>
              <w:bottom w:w="90" w:type="dxa"/>
              <w:right w:w="110" w:type="dxa"/>
            </w:tcMar>
          </w:tcPr>
          <w:p w:rsidR="00FA67C2" w:rsidRDefault="00BA072F">
            <w:r>
              <w:rPr>
                <w:sz w:val="15"/>
              </w:rPr>
              <w:t>PR tests/scans/builds and immutable image publication</w:t>
            </w:r>
          </w:p>
        </w:tc>
      </w:tr>
      <w:tr w:rsidR="00FA67C2">
        <w:trPr>
          <w:jc w:val="center"/>
        </w:trPr>
        <w:tc>
          <w:tcPr>
            <w:tcW w:w="792" w:type="dxa"/>
            <w:shd w:val="clear" w:color="auto" w:fill="F8FAFC"/>
            <w:tcMar>
              <w:top w:w="90" w:type="dxa"/>
              <w:left w:w="110" w:type="dxa"/>
              <w:bottom w:w="90" w:type="dxa"/>
              <w:right w:w="110" w:type="dxa"/>
            </w:tcMar>
          </w:tcPr>
          <w:p w:rsidR="00FA67C2" w:rsidRDefault="00BA072F">
            <w:r>
              <w:rPr>
                <w:sz w:val="15"/>
              </w:rPr>
              <w:t>34</w:t>
            </w:r>
          </w:p>
        </w:tc>
        <w:tc>
          <w:tcPr>
            <w:tcW w:w="3384" w:type="dxa"/>
            <w:shd w:val="clear" w:color="auto" w:fill="F8FAFC"/>
            <w:tcMar>
              <w:top w:w="90" w:type="dxa"/>
              <w:left w:w="110" w:type="dxa"/>
              <w:bottom w:w="90" w:type="dxa"/>
              <w:right w:w="110" w:type="dxa"/>
            </w:tcMar>
          </w:tcPr>
          <w:p w:rsidR="00FA67C2" w:rsidRDefault="00BA072F">
            <w:r>
              <w:rPr>
                <w:sz w:val="15"/>
              </w:rPr>
              <w:t>Implement CD</w:t>
            </w:r>
          </w:p>
        </w:tc>
        <w:tc>
          <w:tcPr>
            <w:tcW w:w="5256" w:type="dxa"/>
            <w:shd w:val="clear" w:color="auto" w:fill="F8FAFC"/>
            <w:tcMar>
              <w:top w:w="90" w:type="dxa"/>
              <w:left w:w="110" w:type="dxa"/>
              <w:bottom w:w="90" w:type="dxa"/>
              <w:right w:w="110" w:type="dxa"/>
            </w:tcMar>
          </w:tcPr>
          <w:p w:rsidR="00FA67C2" w:rsidRDefault="00BA072F">
            <w:r>
              <w:rPr>
                <w:sz w:val="15"/>
              </w:rPr>
              <w:t>Dev deployment and environment promotion</w:t>
            </w:r>
          </w:p>
        </w:tc>
      </w:tr>
      <w:tr w:rsidR="00FA67C2">
        <w:trPr>
          <w:jc w:val="center"/>
        </w:trPr>
        <w:tc>
          <w:tcPr>
            <w:tcW w:w="792" w:type="dxa"/>
            <w:tcMar>
              <w:top w:w="90" w:type="dxa"/>
              <w:left w:w="110" w:type="dxa"/>
              <w:bottom w:w="90" w:type="dxa"/>
              <w:right w:w="110" w:type="dxa"/>
            </w:tcMar>
          </w:tcPr>
          <w:p w:rsidR="00FA67C2" w:rsidRDefault="00BA072F">
            <w:r>
              <w:rPr>
                <w:sz w:val="15"/>
              </w:rPr>
              <w:t>35</w:t>
            </w:r>
          </w:p>
        </w:tc>
        <w:tc>
          <w:tcPr>
            <w:tcW w:w="3384" w:type="dxa"/>
            <w:tcMar>
              <w:top w:w="90" w:type="dxa"/>
              <w:left w:w="110" w:type="dxa"/>
              <w:bottom w:w="90" w:type="dxa"/>
              <w:right w:w="110" w:type="dxa"/>
            </w:tcMar>
          </w:tcPr>
          <w:p w:rsidR="00FA67C2" w:rsidRDefault="00BA072F">
            <w:r>
              <w:rPr>
                <w:sz w:val="15"/>
              </w:rPr>
              <w:t>Add key DevSecOps controls</w:t>
            </w:r>
          </w:p>
        </w:tc>
        <w:tc>
          <w:tcPr>
            <w:tcW w:w="5256" w:type="dxa"/>
            <w:tcMar>
              <w:top w:w="90" w:type="dxa"/>
              <w:left w:w="110" w:type="dxa"/>
              <w:bottom w:w="90" w:type="dxa"/>
              <w:right w:w="110" w:type="dxa"/>
            </w:tcMar>
          </w:tcPr>
          <w:p w:rsidR="00FA67C2" w:rsidRDefault="00BA072F">
            <w:r>
              <w:rPr>
                <w:sz w:val="15"/>
              </w:rPr>
              <w:t>Keyle</w:t>
            </w:r>
            <w:r>
              <w:rPr>
                <w:sz w:val="15"/>
              </w:rPr>
              <w:t>ss auth, image/dependency/IaC scans, SBOM/attestations</w:t>
            </w:r>
          </w:p>
        </w:tc>
      </w:tr>
      <w:tr w:rsidR="00FA67C2">
        <w:trPr>
          <w:jc w:val="center"/>
        </w:trPr>
        <w:tc>
          <w:tcPr>
            <w:tcW w:w="792" w:type="dxa"/>
            <w:shd w:val="clear" w:color="auto" w:fill="F8FAFC"/>
            <w:tcMar>
              <w:top w:w="90" w:type="dxa"/>
              <w:left w:w="110" w:type="dxa"/>
              <w:bottom w:w="90" w:type="dxa"/>
              <w:right w:w="110" w:type="dxa"/>
            </w:tcMar>
          </w:tcPr>
          <w:p w:rsidR="00FA67C2" w:rsidRDefault="00BA072F">
            <w:r>
              <w:rPr>
                <w:sz w:val="15"/>
              </w:rPr>
              <w:t>36</w:t>
            </w:r>
          </w:p>
        </w:tc>
        <w:tc>
          <w:tcPr>
            <w:tcW w:w="3384" w:type="dxa"/>
            <w:shd w:val="clear" w:color="auto" w:fill="F8FAFC"/>
            <w:tcMar>
              <w:top w:w="90" w:type="dxa"/>
              <w:left w:w="110" w:type="dxa"/>
              <w:bottom w:w="90" w:type="dxa"/>
              <w:right w:w="110" w:type="dxa"/>
            </w:tcMar>
          </w:tcPr>
          <w:p w:rsidR="00FA67C2" w:rsidRDefault="00BA072F">
            <w:r>
              <w:rPr>
                <w:sz w:val="15"/>
              </w:rPr>
              <w:t>Integrate Secret Manager</w:t>
            </w:r>
          </w:p>
        </w:tc>
        <w:tc>
          <w:tcPr>
            <w:tcW w:w="5256" w:type="dxa"/>
            <w:shd w:val="clear" w:color="auto" w:fill="F8FAFC"/>
            <w:tcMar>
              <w:top w:w="90" w:type="dxa"/>
              <w:left w:w="110" w:type="dxa"/>
              <w:bottom w:w="90" w:type="dxa"/>
              <w:right w:w="110" w:type="dxa"/>
            </w:tcMar>
          </w:tcPr>
          <w:p w:rsidR="00FA67C2" w:rsidRDefault="00BA072F">
            <w:r>
              <w:rPr>
                <w:sz w:val="15"/>
              </w:rPr>
              <w:t>No application secrets in Git/config images</w:t>
            </w:r>
          </w:p>
        </w:tc>
      </w:tr>
      <w:tr w:rsidR="00FA67C2">
        <w:trPr>
          <w:jc w:val="center"/>
        </w:trPr>
        <w:tc>
          <w:tcPr>
            <w:tcW w:w="792" w:type="dxa"/>
            <w:tcMar>
              <w:top w:w="90" w:type="dxa"/>
              <w:left w:w="110" w:type="dxa"/>
              <w:bottom w:w="90" w:type="dxa"/>
              <w:right w:w="110" w:type="dxa"/>
            </w:tcMar>
          </w:tcPr>
          <w:p w:rsidR="00FA67C2" w:rsidRDefault="00BA072F">
            <w:r>
              <w:rPr>
                <w:sz w:val="15"/>
              </w:rPr>
              <w:t>37</w:t>
            </w:r>
          </w:p>
        </w:tc>
        <w:tc>
          <w:tcPr>
            <w:tcW w:w="3384" w:type="dxa"/>
            <w:tcMar>
              <w:top w:w="90" w:type="dxa"/>
              <w:left w:w="110" w:type="dxa"/>
              <w:bottom w:w="90" w:type="dxa"/>
              <w:right w:w="110" w:type="dxa"/>
            </w:tcMar>
          </w:tcPr>
          <w:p w:rsidR="00FA67C2" w:rsidRDefault="00BA072F">
            <w:r>
              <w:rPr>
                <w:sz w:val="15"/>
              </w:rPr>
              <w:t>Add observability</w:t>
            </w:r>
          </w:p>
        </w:tc>
        <w:tc>
          <w:tcPr>
            <w:tcW w:w="5256" w:type="dxa"/>
            <w:tcMar>
              <w:top w:w="90" w:type="dxa"/>
              <w:left w:w="110" w:type="dxa"/>
              <w:bottom w:w="90" w:type="dxa"/>
              <w:right w:w="110" w:type="dxa"/>
            </w:tcMar>
          </w:tcPr>
          <w:p w:rsidR="00FA67C2" w:rsidRDefault="00BA072F">
            <w:r>
              <w:rPr>
                <w:sz w:val="15"/>
              </w:rPr>
              <w:t>Dashboards, alerts, tracing and WebRTC/product metrics</w:t>
            </w:r>
          </w:p>
        </w:tc>
      </w:tr>
      <w:tr w:rsidR="00FA67C2">
        <w:trPr>
          <w:jc w:val="center"/>
        </w:trPr>
        <w:tc>
          <w:tcPr>
            <w:tcW w:w="792" w:type="dxa"/>
            <w:shd w:val="clear" w:color="auto" w:fill="F8FAFC"/>
            <w:tcMar>
              <w:top w:w="90" w:type="dxa"/>
              <w:left w:w="110" w:type="dxa"/>
              <w:bottom w:w="90" w:type="dxa"/>
              <w:right w:w="110" w:type="dxa"/>
            </w:tcMar>
          </w:tcPr>
          <w:p w:rsidR="00FA67C2" w:rsidRDefault="00BA072F">
            <w:r>
              <w:rPr>
                <w:sz w:val="15"/>
              </w:rPr>
              <w:t>38</w:t>
            </w:r>
          </w:p>
        </w:tc>
        <w:tc>
          <w:tcPr>
            <w:tcW w:w="3384" w:type="dxa"/>
            <w:shd w:val="clear" w:color="auto" w:fill="F8FAFC"/>
            <w:tcMar>
              <w:top w:w="90" w:type="dxa"/>
              <w:left w:w="110" w:type="dxa"/>
              <w:bottom w:w="90" w:type="dxa"/>
              <w:right w:w="110" w:type="dxa"/>
            </w:tcMar>
          </w:tcPr>
          <w:p w:rsidR="00FA67C2" w:rsidRDefault="00BA072F">
            <w:r>
              <w:rPr>
                <w:sz w:val="15"/>
              </w:rPr>
              <w:t>Extract Conversation Engine</w:t>
            </w:r>
          </w:p>
        </w:tc>
        <w:tc>
          <w:tcPr>
            <w:tcW w:w="5256" w:type="dxa"/>
            <w:shd w:val="clear" w:color="auto" w:fill="F8FAFC"/>
            <w:tcMar>
              <w:top w:w="90" w:type="dxa"/>
              <w:left w:w="110" w:type="dxa"/>
              <w:bottom w:w="90" w:type="dxa"/>
              <w:right w:w="110" w:type="dxa"/>
            </w:tcMar>
          </w:tcPr>
          <w:p w:rsidR="00FA67C2" w:rsidRDefault="00BA072F">
            <w:r>
              <w:rPr>
                <w:sz w:val="15"/>
              </w:rPr>
              <w:t xml:space="preserve">Stable </w:t>
            </w:r>
            <w:r>
              <w:rPr>
                <w:sz w:val="15"/>
              </w:rPr>
              <w:t>Gateway-to-engine contract</w:t>
            </w:r>
          </w:p>
        </w:tc>
      </w:tr>
      <w:tr w:rsidR="00FA67C2">
        <w:trPr>
          <w:jc w:val="center"/>
        </w:trPr>
        <w:tc>
          <w:tcPr>
            <w:tcW w:w="792" w:type="dxa"/>
            <w:tcMar>
              <w:top w:w="90" w:type="dxa"/>
              <w:left w:w="110" w:type="dxa"/>
              <w:bottom w:w="90" w:type="dxa"/>
              <w:right w:w="110" w:type="dxa"/>
            </w:tcMar>
          </w:tcPr>
          <w:p w:rsidR="00FA67C2" w:rsidRDefault="00BA072F">
            <w:r>
              <w:rPr>
                <w:sz w:val="15"/>
              </w:rPr>
              <w:t>39</w:t>
            </w:r>
          </w:p>
        </w:tc>
        <w:tc>
          <w:tcPr>
            <w:tcW w:w="3384" w:type="dxa"/>
            <w:tcMar>
              <w:top w:w="90" w:type="dxa"/>
              <w:left w:w="110" w:type="dxa"/>
              <w:bottom w:w="90" w:type="dxa"/>
              <w:right w:w="110" w:type="dxa"/>
            </w:tcMar>
          </w:tcPr>
          <w:p w:rsidR="00FA67C2" w:rsidRDefault="00BA072F">
            <w:r>
              <w:rPr>
                <w:sz w:val="15"/>
              </w:rPr>
              <w:t>Extract Soul Score / RAG / Recommendation progressively</w:t>
            </w:r>
          </w:p>
        </w:tc>
        <w:tc>
          <w:tcPr>
            <w:tcW w:w="5256" w:type="dxa"/>
            <w:tcMar>
              <w:top w:w="90" w:type="dxa"/>
              <w:left w:w="110" w:type="dxa"/>
              <w:bottom w:w="90" w:type="dxa"/>
              <w:right w:w="110" w:type="dxa"/>
            </w:tcMar>
          </w:tcPr>
          <w:p w:rsidR="00FA67C2" w:rsidRDefault="00BA072F">
            <w:r>
              <w:rPr>
                <w:sz w:val="15"/>
              </w:rPr>
              <w:t>One capability at a time with contract tests</w:t>
            </w:r>
          </w:p>
        </w:tc>
      </w:tr>
      <w:tr w:rsidR="00FA67C2">
        <w:trPr>
          <w:jc w:val="center"/>
        </w:trPr>
        <w:tc>
          <w:tcPr>
            <w:tcW w:w="792" w:type="dxa"/>
            <w:shd w:val="clear" w:color="auto" w:fill="F8FAFC"/>
            <w:tcMar>
              <w:top w:w="90" w:type="dxa"/>
              <w:left w:w="110" w:type="dxa"/>
              <w:bottom w:w="90" w:type="dxa"/>
              <w:right w:w="110" w:type="dxa"/>
            </w:tcMar>
          </w:tcPr>
          <w:p w:rsidR="00FA67C2" w:rsidRDefault="00BA072F">
            <w:r>
              <w:rPr>
                <w:sz w:val="15"/>
              </w:rPr>
              <w:t>40</w:t>
            </w:r>
          </w:p>
        </w:tc>
        <w:tc>
          <w:tcPr>
            <w:tcW w:w="3384" w:type="dxa"/>
            <w:shd w:val="clear" w:color="auto" w:fill="F8FAFC"/>
            <w:tcMar>
              <w:top w:w="90" w:type="dxa"/>
              <w:left w:w="110" w:type="dxa"/>
              <w:bottom w:w="90" w:type="dxa"/>
              <w:right w:w="110" w:type="dxa"/>
            </w:tcMar>
          </w:tcPr>
          <w:p w:rsidR="00FA67C2" w:rsidRDefault="00BA072F">
            <w:r>
              <w:rPr>
                <w:sz w:val="15"/>
              </w:rPr>
              <w:t>Create staging environment</w:t>
            </w:r>
          </w:p>
        </w:tc>
        <w:tc>
          <w:tcPr>
            <w:tcW w:w="5256" w:type="dxa"/>
            <w:shd w:val="clear" w:color="auto" w:fill="F8FAFC"/>
            <w:tcMar>
              <w:top w:w="90" w:type="dxa"/>
              <w:left w:w="110" w:type="dxa"/>
              <w:bottom w:w="90" w:type="dxa"/>
              <w:right w:w="110" w:type="dxa"/>
            </w:tcMar>
          </w:tcPr>
          <w:p w:rsidR="00FA67C2" w:rsidRDefault="00BA072F">
            <w:r>
              <w:rPr>
                <w:sz w:val="15"/>
              </w:rPr>
              <w:t>Repeat Terraform modules; integration and release validation</w:t>
            </w:r>
          </w:p>
        </w:tc>
      </w:tr>
      <w:tr w:rsidR="00FA67C2">
        <w:trPr>
          <w:jc w:val="center"/>
        </w:trPr>
        <w:tc>
          <w:tcPr>
            <w:tcW w:w="792" w:type="dxa"/>
            <w:tcMar>
              <w:top w:w="90" w:type="dxa"/>
              <w:left w:w="110" w:type="dxa"/>
              <w:bottom w:w="90" w:type="dxa"/>
              <w:right w:w="110" w:type="dxa"/>
            </w:tcMar>
          </w:tcPr>
          <w:p w:rsidR="00FA67C2" w:rsidRDefault="00BA072F">
            <w:r>
              <w:rPr>
                <w:sz w:val="15"/>
              </w:rPr>
              <w:t>41</w:t>
            </w:r>
          </w:p>
        </w:tc>
        <w:tc>
          <w:tcPr>
            <w:tcW w:w="3384" w:type="dxa"/>
            <w:tcMar>
              <w:top w:w="90" w:type="dxa"/>
              <w:left w:w="110" w:type="dxa"/>
              <w:bottom w:w="90" w:type="dxa"/>
              <w:right w:w="110" w:type="dxa"/>
            </w:tcMar>
          </w:tcPr>
          <w:p w:rsidR="00FA67C2" w:rsidRDefault="00BA072F">
            <w:r>
              <w:rPr>
                <w:sz w:val="15"/>
              </w:rPr>
              <w:t xml:space="preserve">Create production </w:t>
            </w:r>
            <w:r>
              <w:rPr>
                <w:sz w:val="15"/>
              </w:rPr>
              <w:t>environment</w:t>
            </w:r>
          </w:p>
        </w:tc>
        <w:tc>
          <w:tcPr>
            <w:tcW w:w="5256" w:type="dxa"/>
            <w:tcMar>
              <w:top w:w="90" w:type="dxa"/>
              <w:left w:w="110" w:type="dxa"/>
              <w:bottom w:w="90" w:type="dxa"/>
              <w:right w:w="110" w:type="dxa"/>
            </w:tcMar>
          </w:tcPr>
          <w:p w:rsidR="00FA67C2" w:rsidRDefault="00BA072F">
            <w:r>
              <w:rPr>
                <w:sz w:val="15"/>
              </w:rPr>
              <w:t>Isolation, approval gates, security enforcement and SLOs</w:t>
            </w:r>
          </w:p>
        </w:tc>
      </w:tr>
      <w:tr w:rsidR="00FA67C2">
        <w:trPr>
          <w:jc w:val="center"/>
        </w:trPr>
        <w:tc>
          <w:tcPr>
            <w:tcW w:w="792" w:type="dxa"/>
            <w:shd w:val="clear" w:color="auto" w:fill="F8FAFC"/>
            <w:tcMar>
              <w:top w:w="90" w:type="dxa"/>
              <w:left w:w="110" w:type="dxa"/>
              <w:bottom w:w="90" w:type="dxa"/>
              <w:right w:w="110" w:type="dxa"/>
            </w:tcMar>
          </w:tcPr>
          <w:p w:rsidR="00FA67C2" w:rsidRDefault="00BA072F">
            <w:r>
              <w:rPr>
                <w:sz w:val="15"/>
              </w:rPr>
              <w:t>42</w:t>
            </w:r>
          </w:p>
        </w:tc>
        <w:tc>
          <w:tcPr>
            <w:tcW w:w="3384" w:type="dxa"/>
            <w:shd w:val="clear" w:color="auto" w:fill="F8FAFC"/>
            <w:tcMar>
              <w:top w:w="90" w:type="dxa"/>
              <w:left w:w="110" w:type="dxa"/>
              <w:bottom w:w="90" w:type="dxa"/>
              <w:right w:w="110" w:type="dxa"/>
            </w:tcMar>
          </w:tcPr>
          <w:p w:rsidR="00FA67C2" w:rsidRDefault="00BA072F">
            <w:r>
              <w:rPr>
                <w:sz w:val="15"/>
              </w:rPr>
              <w:t>Progressive delivery and resilience</w:t>
            </w:r>
          </w:p>
        </w:tc>
        <w:tc>
          <w:tcPr>
            <w:tcW w:w="5256" w:type="dxa"/>
            <w:shd w:val="clear" w:color="auto" w:fill="F8FAFC"/>
            <w:tcMar>
              <w:top w:w="90" w:type="dxa"/>
              <w:left w:w="110" w:type="dxa"/>
              <w:bottom w:w="90" w:type="dxa"/>
              <w:right w:w="110" w:type="dxa"/>
            </w:tcMar>
          </w:tcPr>
          <w:p w:rsidR="00FA67C2" w:rsidRDefault="00BA072F">
            <w:r>
              <w:rPr>
                <w:sz w:val="15"/>
              </w:rPr>
              <w:t>Canary/rollback, DR testing, runbooks and incident procedures</w:t>
            </w:r>
          </w:p>
        </w:tc>
      </w:tr>
    </w:tbl>
    <w:p w:rsidR="00FA67C2" w:rsidRDefault="00FA67C2">
      <w:pPr>
        <w:spacing w:after="20"/>
      </w:pPr>
    </w:p>
    <w:p w:rsidR="00FA67C2" w:rsidRDefault="00BA072F">
      <w:pPr>
        <w:pStyle w:val="Heading2"/>
      </w:pPr>
      <w:r>
        <w:t>22.20.1 - Why this order</w:t>
      </w:r>
    </w:p>
    <w:p w:rsidR="00FA67C2" w:rsidRDefault="00BA072F">
      <w:r>
        <w:t xml:space="preserve">This sequence deliberately postpones broad microservice </w:t>
      </w:r>
      <w:r>
        <w:t>extraction until container delivery, Kubernetes networking, identity, data access and observability have been proven. Otherwise every newly extracted service multiplies unresolved deployment and operational problems.</w:t>
      </w:r>
    </w:p>
    <w:p w:rsidR="00FA67C2" w:rsidRDefault="00BA072F">
      <w:pPr>
        <w:pStyle w:val="Heading1"/>
        <w:pageBreakBefore/>
      </w:pPr>
      <w:r>
        <w:lastRenderedPageBreak/>
        <w:t>22.21 - Definition of Done for the Plat</w:t>
      </w:r>
      <w:r>
        <w:t>form Foundation</w:t>
      </w:r>
    </w:p>
    <w:p w:rsidR="00FA67C2" w:rsidRDefault="00BA072F">
      <w:r>
        <w:t>Before the team accelerates service extraction, the platform foundation should satisfy the following minimum conditions:</w:t>
      </w:r>
    </w:p>
    <w:tbl>
      <w:tblPr>
        <w:tblStyle w:val="TableGrid"/>
        <w:tblW w:w="0" w:type="auto"/>
        <w:jc w:val="center"/>
        <w:tblLayout w:type="fixed"/>
        <w:tblLook w:val="04A0" w:firstRow="1" w:lastRow="0" w:firstColumn="1" w:lastColumn="0" w:noHBand="0" w:noVBand="1"/>
      </w:tblPr>
      <w:tblGrid>
        <w:gridCol w:w="2088"/>
        <w:gridCol w:w="7416"/>
      </w:tblGrid>
      <w:tr w:rsidR="00FA67C2">
        <w:trPr>
          <w:tblHeader/>
          <w:jc w:val="center"/>
        </w:trPr>
        <w:tc>
          <w:tcPr>
            <w:tcW w:w="2088" w:type="dxa"/>
            <w:shd w:val="clear" w:color="auto" w:fill="17365D"/>
            <w:tcMar>
              <w:top w:w="90" w:type="dxa"/>
              <w:left w:w="110" w:type="dxa"/>
              <w:bottom w:w="90" w:type="dxa"/>
              <w:right w:w="110" w:type="dxa"/>
            </w:tcMar>
            <w:vAlign w:val="center"/>
          </w:tcPr>
          <w:p w:rsidR="00FA67C2" w:rsidRDefault="00BA072F">
            <w:pPr>
              <w:jc w:val="center"/>
            </w:pPr>
            <w:r>
              <w:rPr>
                <w:b/>
                <w:color w:val="FFFFFF"/>
                <w:sz w:val="17"/>
              </w:rPr>
              <w:t>Area</w:t>
            </w:r>
          </w:p>
        </w:tc>
        <w:tc>
          <w:tcPr>
            <w:tcW w:w="7416" w:type="dxa"/>
            <w:shd w:val="clear" w:color="auto" w:fill="17365D"/>
            <w:tcMar>
              <w:top w:w="90" w:type="dxa"/>
              <w:left w:w="110" w:type="dxa"/>
              <w:bottom w:w="90" w:type="dxa"/>
              <w:right w:w="110" w:type="dxa"/>
            </w:tcMar>
            <w:vAlign w:val="center"/>
          </w:tcPr>
          <w:p w:rsidR="00FA67C2" w:rsidRDefault="00BA072F">
            <w:pPr>
              <w:jc w:val="center"/>
            </w:pPr>
            <w:r>
              <w:rPr>
                <w:b/>
                <w:color w:val="FFFFFF"/>
                <w:sz w:val="17"/>
              </w:rPr>
              <w:t>Foundation acceptance criterion</w:t>
            </w:r>
          </w:p>
        </w:tc>
      </w:tr>
      <w:tr w:rsidR="00FA67C2">
        <w:trPr>
          <w:jc w:val="center"/>
        </w:trPr>
        <w:tc>
          <w:tcPr>
            <w:tcW w:w="2088" w:type="dxa"/>
            <w:tcMar>
              <w:top w:w="90" w:type="dxa"/>
              <w:left w:w="110" w:type="dxa"/>
              <w:bottom w:w="90" w:type="dxa"/>
              <w:right w:w="110" w:type="dxa"/>
            </w:tcMar>
          </w:tcPr>
          <w:p w:rsidR="00FA67C2" w:rsidRDefault="00BA072F">
            <w:r>
              <w:rPr>
                <w:sz w:val="17"/>
              </w:rPr>
              <w:t>Infrastructure</w:t>
            </w:r>
          </w:p>
        </w:tc>
        <w:tc>
          <w:tcPr>
            <w:tcW w:w="7416" w:type="dxa"/>
            <w:tcMar>
              <w:top w:w="90" w:type="dxa"/>
              <w:left w:w="110" w:type="dxa"/>
              <w:bottom w:w="90" w:type="dxa"/>
              <w:right w:w="110" w:type="dxa"/>
            </w:tcMar>
          </w:tcPr>
          <w:p w:rsidR="00FA67C2" w:rsidRDefault="00BA072F">
            <w:r>
              <w:rPr>
                <w:sz w:val="17"/>
              </w:rPr>
              <w:t>Development GKE and supporting services are reproducibly created b</w:t>
            </w:r>
            <w:r>
              <w:rPr>
                <w:sz w:val="17"/>
              </w:rPr>
              <w:t>y Terraform.</w:t>
            </w:r>
          </w:p>
        </w:tc>
      </w:tr>
      <w:tr w:rsidR="00FA67C2">
        <w:trPr>
          <w:jc w:val="center"/>
        </w:trPr>
        <w:tc>
          <w:tcPr>
            <w:tcW w:w="2088" w:type="dxa"/>
            <w:shd w:val="clear" w:color="auto" w:fill="F8FAFC"/>
            <w:tcMar>
              <w:top w:w="90" w:type="dxa"/>
              <w:left w:w="110" w:type="dxa"/>
              <w:bottom w:w="90" w:type="dxa"/>
              <w:right w:w="110" w:type="dxa"/>
            </w:tcMar>
          </w:tcPr>
          <w:p w:rsidR="00FA67C2" w:rsidRDefault="00BA072F">
            <w:r>
              <w:rPr>
                <w:sz w:val="17"/>
              </w:rPr>
              <w:t>Registry</w:t>
            </w:r>
          </w:p>
        </w:tc>
        <w:tc>
          <w:tcPr>
            <w:tcW w:w="7416" w:type="dxa"/>
            <w:shd w:val="clear" w:color="auto" w:fill="F8FAFC"/>
            <w:tcMar>
              <w:top w:w="90" w:type="dxa"/>
              <w:left w:w="110" w:type="dxa"/>
              <w:bottom w:w="90" w:type="dxa"/>
              <w:right w:w="110" w:type="dxa"/>
            </w:tcMar>
          </w:tcPr>
          <w:p w:rsidR="00FA67C2" w:rsidRDefault="00BA072F">
            <w:r>
              <w:rPr>
                <w:sz w:val="17"/>
              </w:rPr>
              <w:t>Images are stored in Artifact Registry and deployed using immutable references.</w:t>
            </w:r>
          </w:p>
        </w:tc>
      </w:tr>
      <w:tr w:rsidR="00FA67C2">
        <w:trPr>
          <w:jc w:val="center"/>
        </w:trPr>
        <w:tc>
          <w:tcPr>
            <w:tcW w:w="2088" w:type="dxa"/>
            <w:tcMar>
              <w:top w:w="90" w:type="dxa"/>
              <w:left w:w="110" w:type="dxa"/>
              <w:bottom w:w="90" w:type="dxa"/>
              <w:right w:w="110" w:type="dxa"/>
            </w:tcMar>
          </w:tcPr>
          <w:p w:rsidR="00FA67C2" w:rsidRDefault="00BA072F">
            <w:r>
              <w:rPr>
                <w:sz w:val="17"/>
              </w:rPr>
              <w:t>Identity</w:t>
            </w:r>
          </w:p>
        </w:tc>
        <w:tc>
          <w:tcPr>
            <w:tcW w:w="7416" w:type="dxa"/>
            <w:tcMar>
              <w:top w:w="90" w:type="dxa"/>
              <w:left w:w="110" w:type="dxa"/>
              <w:bottom w:w="90" w:type="dxa"/>
              <w:right w:w="110" w:type="dxa"/>
            </w:tcMar>
          </w:tcPr>
          <w:p w:rsidR="00FA67C2" w:rsidRDefault="00BA072F">
            <w:r>
              <w:rPr>
                <w:sz w:val="17"/>
              </w:rPr>
              <w:t>CI and workloads use federated/short-lived identity rather than static service-account keys.</w:t>
            </w:r>
          </w:p>
        </w:tc>
      </w:tr>
      <w:tr w:rsidR="00FA67C2">
        <w:trPr>
          <w:jc w:val="center"/>
        </w:trPr>
        <w:tc>
          <w:tcPr>
            <w:tcW w:w="2088" w:type="dxa"/>
            <w:shd w:val="clear" w:color="auto" w:fill="F8FAFC"/>
            <w:tcMar>
              <w:top w:w="90" w:type="dxa"/>
              <w:left w:w="110" w:type="dxa"/>
              <w:bottom w:w="90" w:type="dxa"/>
              <w:right w:w="110" w:type="dxa"/>
            </w:tcMar>
          </w:tcPr>
          <w:p w:rsidR="00FA67C2" w:rsidRDefault="00BA072F">
            <w:r>
              <w:rPr>
                <w:sz w:val="17"/>
              </w:rPr>
              <w:t>Secrets</w:t>
            </w:r>
          </w:p>
        </w:tc>
        <w:tc>
          <w:tcPr>
            <w:tcW w:w="7416" w:type="dxa"/>
            <w:shd w:val="clear" w:color="auto" w:fill="F8FAFC"/>
            <w:tcMar>
              <w:top w:w="90" w:type="dxa"/>
              <w:left w:w="110" w:type="dxa"/>
              <w:bottom w:w="90" w:type="dxa"/>
              <w:right w:w="110" w:type="dxa"/>
            </w:tcMar>
          </w:tcPr>
          <w:p w:rsidR="00FA67C2" w:rsidRDefault="00BA072F">
            <w:r>
              <w:rPr>
                <w:sz w:val="17"/>
              </w:rPr>
              <w:t>Sensitive runtime values come from Secret</w:t>
            </w:r>
            <w:r>
              <w:rPr>
                <w:sz w:val="17"/>
              </w:rPr>
              <w:t xml:space="preserve"> Manager or an approved equivalent.</w:t>
            </w:r>
          </w:p>
        </w:tc>
      </w:tr>
      <w:tr w:rsidR="00FA67C2">
        <w:trPr>
          <w:jc w:val="center"/>
        </w:trPr>
        <w:tc>
          <w:tcPr>
            <w:tcW w:w="2088" w:type="dxa"/>
            <w:tcMar>
              <w:top w:w="90" w:type="dxa"/>
              <w:left w:w="110" w:type="dxa"/>
              <w:bottom w:w="90" w:type="dxa"/>
              <w:right w:w="110" w:type="dxa"/>
            </w:tcMar>
          </w:tcPr>
          <w:p w:rsidR="00FA67C2" w:rsidRDefault="00BA072F">
            <w:r>
              <w:rPr>
                <w:sz w:val="17"/>
              </w:rPr>
              <w:t>Networking</w:t>
            </w:r>
          </w:p>
        </w:tc>
        <w:tc>
          <w:tcPr>
            <w:tcW w:w="7416" w:type="dxa"/>
            <w:tcMar>
              <w:top w:w="90" w:type="dxa"/>
              <w:left w:w="110" w:type="dxa"/>
              <w:bottom w:w="90" w:type="dxa"/>
              <w:right w:w="110" w:type="dxa"/>
            </w:tcMar>
          </w:tcPr>
          <w:p w:rsidR="00FA67C2" w:rsidRDefault="00BA072F">
            <w:r>
              <w:rPr>
                <w:sz w:val="17"/>
              </w:rPr>
              <w:t>HTTPS/API and WebRTC media paths are separately understood and tested.</w:t>
            </w:r>
          </w:p>
        </w:tc>
      </w:tr>
      <w:tr w:rsidR="00FA67C2">
        <w:trPr>
          <w:jc w:val="center"/>
        </w:trPr>
        <w:tc>
          <w:tcPr>
            <w:tcW w:w="2088" w:type="dxa"/>
            <w:shd w:val="clear" w:color="auto" w:fill="F8FAFC"/>
            <w:tcMar>
              <w:top w:w="90" w:type="dxa"/>
              <w:left w:w="110" w:type="dxa"/>
              <w:bottom w:w="90" w:type="dxa"/>
              <w:right w:w="110" w:type="dxa"/>
            </w:tcMar>
          </w:tcPr>
          <w:p w:rsidR="00FA67C2" w:rsidRDefault="00BA072F">
            <w:r>
              <w:rPr>
                <w:sz w:val="17"/>
              </w:rPr>
              <w:t>Deployment</w:t>
            </w:r>
          </w:p>
        </w:tc>
        <w:tc>
          <w:tcPr>
            <w:tcW w:w="7416" w:type="dxa"/>
            <w:shd w:val="clear" w:color="auto" w:fill="F8FAFC"/>
            <w:tcMar>
              <w:top w:w="90" w:type="dxa"/>
              <w:left w:w="110" w:type="dxa"/>
              <w:bottom w:w="90" w:type="dxa"/>
              <w:right w:w="110" w:type="dxa"/>
            </w:tcMar>
          </w:tcPr>
          <w:p w:rsidR="00FA67C2" w:rsidRDefault="00BA072F">
            <w:r>
              <w:rPr>
                <w:sz w:val="17"/>
              </w:rPr>
              <w:t>A service can be built, tested, scanned and deployed through the pipeline.</w:t>
            </w:r>
          </w:p>
        </w:tc>
      </w:tr>
      <w:tr w:rsidR="00FA67C2">
        <w:trPr>
          <w:jc w:val="center"/>
        </w:trPr>
        <w:tc>
          <w:tcPr>
            <w:tcW w:w="2088" w:type="dxa"/>
            <w:tcMar>
              <w:top w:w="90" w:type="dxa"/>
              <w:left w:w="110" w:type="dxa"/>
              <w:bottom w:w="90" w:type="dxa"/>
              <w:right w:w="110" w:type="dxa"/>
            </w:tcMar>
          </w:tcPr>
          <w:p w:rsidR="00FA67C2" w:rsidRDefault="00BA072F">
            <w:r>
              <w:rPr>
                <w:sz w:val="17"/>
              </w:rPr>
              <w:t>Security</w:t>
            </w:r>
          </w:p>
        </w:tc>
        <w:tc>
          <w:tcPr>
            <w:tcW w:w="7416" w:type="dxa"/>
            <w:tcMar>
              <w:top w:w="90" w:type="dxa"/>
              <w:left w:w="110" w:type="dxa"/>
              <w:bottom w:w="90" w:type="dxa"/>
              <w:right w:w="110" w:type="dxa"/>
            </w:tcMar>
          </w:tcPr>
          <w:p w:rsidR="00FA67C2" w:rsidRDefault="00BA072F">
            <w:r>
              <w:rPr>
                <w:sz w:val="17"/>
              </w:rPr>
              <w:t>Basic SAST/secret/dependency/container/I</w:t>
            </w:r>
            <w:r>
              <w:rPr>
                <w:sz w:val="17"/>
              </w:rPr>
              <w:t>aC scanning is operational; policy exceptions are documented.</w:t>
            </w:r>
          </w:p>
        </w:tc>
      </w:tr>
      <w:tr w:rsidR="00FA67C2">
        <w:trPr>
          <w:jc w:val="center"/>
        </w:trPr>
        <w:tc>
          <w:tcPr>
            <w:tcW w:w="2088" w:type="dxa"/>
            <w:shd w:val="clear" w:color="auto" w:fill="F8FAFC"/>
            <w:tcMar>
              <w:top w:w="90" w:type="dxa"/>
              <w:left w:w="110" w:type="dxa"/>
              <w:bottom w:w="90" w:type="dxa"/>
              <w:right w:w="110" w:type="dxa"/>
            </w:tcMar>
          </w:tcPr>
          <w:p w:rsidR="00FA67C2" w:rsidRDefault="00BA072F">
            <w:r>
              <w:rPr>
                <w:sz w:val="17"/>
              </w:rPr>
              <w:t>Runtime</w:t>
            </w:r>
          </w:p>
        </w:tc>
        <w:tc>
          <w:tcPr>
            <w:tcW w:w="7416" w:type="dxa"/>
            <w:shd w:val="clear" w:color="auto" w:fill="F8FAFC"/>
            <w:tcMar>
              <w:top w:w="90" w:type="dxa"/>
              <w:left w:w="110" w:type="dxa"/>
              <w:bottom w:w="90" w:type="dxa"/>
              <w:right w:w="110" w:type="dxa"/>
            </w:tcMar>
          </w:tcPr>
          <w:p w:rsidR="00FA67C2" w:rsidRDefault="00BA072F">
            <w:r>
              <w:rPr>
                <w:sz w:val="17"/>
              </w:rPr>
              <w:t>Pods have health probes, resource policy and least-privilege service identities.</w:t>
            </w:r>
          </w:p>
        </w:tc>
      </w:tr>
      <w:tr w:rsidR="00FA67C2">
        <w:trPr>
          <w:jc w:val="center"/>
        </w:trPr>
        <w:tc>
          <w:tcPr>
            <w:tcW w:w="2088" w:type="dxa"/>
            <w:tcMar>
              <w:top w:w="90" w:type="dxa"/>
              <w:left w:w="110" w:type="dxa"/>
              <w:bottom w:w="90" w:type="dxa"/>
              <w:right w:w="110" w:type="dxa"/>
            </w:tcMar>
          </w:tcPr>
          <w:p w:rsidR="00FA67C2" w:rsidRDefault="00BA072F">
            <w:r>
              <w:rPr>
                <w:sz w:val="17"/>
              </w:rPr>
              <w:t>Observability</w:t>
            </w:r>
          </w:p>
        </w:tc>
        <w:tc>
          <w:tcPr>
            <w:tcW w:w="7416" w:type="dxa"/>
            <w:tcMar>
              <w:top w:w="90" w:type="dxa"/>
              <w:left w:w="110" w:type="dxa"/>
              <w:bottom w:w="90" w:type="dxa"/>
              <w:right w:w="110" w:type="dxa"/>
            </w:tcMar>
          </w:tcPr>
          <w:p w:rsidR="00FA67C2" w:rsidRDefault="00BA072F">
            <w:r>
              <w:rPr>
                <w:sz w:val="17"/>
              </w:rPr>
              <w:t>Logs, metrics and traces permit a request/session to be followed across services.</w:t>
            </w:r>
          </w:p>
        </w:tc>
      </w:tr>
      <w:tr w:rsidR="00FA67C2">
        <w:trPr>
          <w:jc w:val="center"/>
        </w:trPr>
        <w:tc>
          <w:tcPr>
            <w:tcW w:w="2088" w:type="dxa"/>
            <w:shd w:val="clear" w:color="auto" w:fill="F8FAFC"/>
            <w:tcMar>
              <w:top w:w="90" w:type="dxa"/>
              <w:left w:w="110" w:type="dxa"/>
              <w:bottom w:w="90" w:type="dxa"/>
              <w:right w:w="110" w:type="dxa"/>
            </w:tcMar>
          </w:tcPr>
          <w:p w:rsidR="00FA67C2" w:rsidRDefault="00BA072F">
            <w:r>
              <w:rPr>
                <w:sz w:val="17"/>
              </w:rPr>
              <w:t>Data</w:t>
            </w:r>
          </w:p>
        </w:tc>
        <w:tc>
          <w:tcPr>
            <w:tcW w:w="7416" w:type="dxa"/>
            <w:shd w:val="clear" w:color="auto" w:fill="F8FAFC"/>
            <w:tcMar>
              <w:top w:w="90" w:type="dxa"/>
              <w:left w:w="110" w:type="dxa"/>
              <w:bottom w:w="90" w:type="dxa"/>
              <w:right w:w="110" w:type="dxa"/>
            </w:tcMar>
          </w:tcPr>
          <w:p w:rsidR="00FA67C2" w:rsidRDefault="00BA072F">
            <w:r>
              <w:rPr>
                <w:sz w:val="17"/>
              </w:rPr>
              <w:t>Database ownership and migration process are defined; services do not casually write to one another's tables.</w:t>
            </w:r>
          </w:p>
        </w:tc>
      </w:tr>
      <w:tr w:rsidR="00FA67C2">
        <w:trPr>
          <w:jc w:val="center"/>
        </w:trPr>
        <w:tc>
          <w:tcPr>
            <w:tcW w:w="2088" w:type="dxa"/>
            <w:tcMar>
              <w:top w:w="90" w:type="dxa"/>
              <w:left w:w="110" w:type="dxa"/>
              <w:bottom w:w="90" w:type="dxa"/>
              <w:right w:w="110" w:type="dxa"/>
            </w:tcMar>
          </w:tcPr>
          <w:p w:rsidR="00FA67C2" w:rsidRDefault="00BA072F">
            <w:r>
              <w:rPr>
                <w:sz w:val="17"/>
              </w:rPr>
              <w:t>Operations</w:t>
            </w:r>
          </w:p>
        </w:tc>
        <w:tc>
          <w:tcPr>
            <w:tcW w:w="7416" w:type="dxa"/>
            <w:tcMar>
              <w:top w:w="90" w:type="dxa"/>
              <w:left w:w="110" w:type="dxa"/>
              <w:bottom w:w="90" w:type="dxa"/>
              <w:right w:w="110" w:type="dxa"/>
            </w:tcMar>
          </w:tcPr>
          <w:p w:rsidR="00FA67C2" w:rsidRDefault="00BA072F">
            <w:r>
              <w:rPr>
                <w:sz w:val="17"/>
              </w:rPr>
              <w:t>Rollback, incident ownership and minimum runbook documentation exist.</w:t>
            </w:r>
          </w:p>
        </w:tc>
      </w:tr>
    </w:tbl>
    <w:p w:rsidR="00FA67C2" w:rsidRDefault="00FA67C2">
      <w:pPr>
        <w:spacing w:after="20"/>
      </w:pPr>
    </w:p>
    <w:p w:rsidR="00FA67C2" w:rsidRDefault="00BA072F">
      <w:pPr>
        <w:pStyle w:val="Heading1"/>
      </w:pPr>
      <w:r>
        <w:lastRenderedPageBreak/>
        <w:t>Appendix A - Long-Term Target Architecture</w:t>
      </w:r>
    </w:p>
    <w:p w:rsidR="00FA67C2" w:rsidRDefault="00BA072F">
      <w:pPr>
        <w:pStyle w:val="CodeBlock"/>
        <w:keepLines/>
        <w:pBdr>
          <w:top w:val="single" w:sz="2" w:space="0" w:color="E2E8F0"/>
          <w:left w:val="single" w:sz="2" w:space="0" w:color="E2E8F0"/>
          <w:bottom w:val="single" w:sz="2" w:space="0" w:color="E2E8F0"/>
          <w:right w:val="single" w:sz="2" w:space="0" w:color="E2E8F0"/>
        </w:pBdr>
        <w:shd w:val="clear" w:color="auto" w:fill="F6F8FA"/>
      </w:pPr>
      <w:r>
        <w:t xml:space="preserve">                              INTERNET</w:t>
      </w:r>
      <w:r>
        <w:br/>
      </w:r>
      <w:r>
        <w:t xml:space="preserve">                                 |</w:t>
      </w:r>
      <w:r>
        <w:br/>
      </w:r>
      <w:r>
        <w:t xml:space="preserve">                              Cloud DNS</w:t>
      </w:r>
      <w:r>
        <w:br/>
      </w:r>
      <w:r>
        <w:t xml:space="preserve">                                 |</w:t>
      </w:r>
      <w:r>
        <w:br/>
      </w:r>
      <w:r>
        <w:t xml:space="preserve">                        HTTPS Load Balancer</w:t>
      </w:r>
      <w:r>
        <w:br/>
      </w:r>
      <w:r>
        <w:t xml:space="preserve">                                 |</w:t>
      </w:r>
      <w:r>
        <w:br/>
      </w:r>
      <w:r>
        <w:t xml:space="preserve">                            </w:t>
      </w:r>
      <w:r>
        <w:t xml:space="preserve"> Cloud Armor</w:t>
      </w:r>
      <w:r>
        <w:br/>
      </w:r>
      <w:r>
        <w:t xml:space="preserve">                                 |</w:t>
      </w:r>
      <w:r>
        <w:br/>
      </w:r>
      <w:r>
        <w:t xml:space="preserve">                             GKE Gateway</w:t>
      </w:r>
      <w:r>
        <w:br/>
      </w:r>
      <w:r>
        <w:t xml:space="preserve">                                 |</w:t>
      </w:r>
      <w:r>
        <w:br/>
      </w:r>
      <w:r>
        <w:t xml:space="preserve">                  +--------------+--------------+</w:t>
      </w:r>
      <w:r>
        <w:br/>
      </w:r>
      <w:r>
        <w:t xml:space="preserve">                  |                             |</w:t>
      </w:r>
      <w:r>
        <w:br/>
      </w:r>
      <w:r>
        <w:t xml:space="preserve">             API / Signalling               WebRTC</w:t>
      </w:r>
      <w:r>
        <w:br/>
      </w:r>
      <w:r>
        <w:t xml:space="preserve">                  |                             |</w:t>
      </w:r>
      <w:r>
        <w:br/>
      </w:r>
      <w:r>
        <w:t xml:space="preserve">                  v                             v</w:t>
      </w:r>
      <w:r>
        <w:br/>
      </w:r>
      <w:r>
        <w:t xml:space="preserve">          Gateway services                 STUN / TURN</w:t>
      </w:r>
      <w:r>
        <w:br/>
      </w:r>
      <w:r>
        <w:t xml:space="preserve">                  |                             |</w:t>
      </w:r>
      <w:r>
        <w:br/>
      </w:r>
      <w:r>
        <w:t xml:space="preserve">                  +--------------+--------------+</w:t>
      </w:r>
      <w:r>
        <w:br/>
      </w:r>
      <w:r>
        <w:t xml:space="preserve">                                 |</w:t>
      </w:r>
      <w:r>
        <w:br/>
      </w:r>
      <w:r>
        <w:t xml:space="preserve">                  +--------------v--------------+</w:t>
      </w:r>
      <w:r>
        <w:br/>
      </w:r>
      <w:r>
        <w:t xml:space="preserve">                  |          GKE CLUSTER         |</w:t>
      </w:r>
      <w:r>
        <w:br/>
      </w:r>
      <w:r>
        <w:t xml:space="preserve">                  |                              |</w:t>
      </w:r>
      <w:r>
        <w:br/>
      </w:r>
      <w:r>
        <w:t xml:space="preserve">                  |</w:t>
      </w:r>
      <w:r>
        <w:t xml:space="preserve"> Profile Service              |</w:t>
      </w:r>
      <w:r>
        <w:br/>
      </w:r>
      <w:r>
        <w:t xml:space="preserve">                  | Conversation Service         |</w:t>
      </w:r>
      <w:r>
        <w:br/>
      </w:r>
      <w:r>
        <w:t xml:space="preserve">                  | Conversation Engine          |</w:t>
      </w:r>
      <w:r>
        <w:br/>
      </w:r>
      <w:r>
        <w:t xml:space="preserve">                  | Music Service                |</w:t>
      </w:r>
      <w:r>
        <w:br/>
      </w:r>
      <w:r>
        <w:t xml:space="preserve">                  | Recommendation Service       |</w:t>
      </w:r>
      <w:r>
        <w:br/>
      </w:r>
      <w:r>
        <w:t xml:space="preserve">                  | </w:t>
      </w:r>
      <w:r>
        <w:t>Soul Score Service           |</w:t>
      </w:r>
      <w:r>
        <w:br/>
      </w:r>
      <w:r>
        <w:t xml:space="preserve">                  | RAG Retrieval Service        |</w:t>
      </w:r>
      <w:r>
        <w:br/>
      </w:r>
      <w:r>
        <w:t xml:space="preserve">                  | Summary Service (later)      |</w:t>
      </w:r>
      <w:r>
        <w:br/>
      </w:r>
      <w:r>
        <w:t xml:space="preserve">                  +--------------+---------------+</w:t>
      </w:r>
      <w:r>
        <w:br/>
      </w:r>
      <w:r>
        <w:t xml:space="preserve">                                 |</w:t>
      </w:r>
      <w:r>
        <w:br/>
      </w:r>
      <w:r>
        <w:t xml:space="preserve">                +----------------+---</w:t>
      </w:r>
      <w:r>
        <w:t>----------------+</w:t>
      </w:r>
      <w:r>
        <w:br/>
      </w:r>
      <w:r>
        <w:t xml:space="preserve">                |                |                   |</w:t>
      </w:r>
      <w:r>
        <w:br/>
      </w:r>
      <w:r>
        <w:t xml:space="preserve">                v                v                   v</w:t>
      </w:r>
      <w:r>
        <w:br/>
      </w:r>
      <w:r>
        <w:t xml:space="preserve">            Cloud SQL          Pub/Sub         Vector capability</w:t>
      </w:r>
      <w:r>
        <w:br/>
      </w:r>
      <w:r>
        <w:t xml:space="preserve">            PostgreSQL</w:t>
      </w:r>
      <w:r>
        <w:br/>
      </w:r>
      <w:r>
        <w:t xml:space="preserve">                |</w:t>
      </w:r>
      <w:r>
        <w:br/>
      </w:r>
      <w:r>
        <w:t xml:space="preserve">                +-----</w:t>
      </w:r>
      <w:r>
        <w:t>------- Secret Manager</w:t>
      </w:r>
      <w:r>
        <w:br/>
      </w:r>
      <w:r>
        <w:t xml:space="preserve">                +------------ Cloud Storage</w:t>
      </w:r>
      <w:r>
        <w:br/>
      </w:r>
      <w:r>
        <w:br/>
      </w:r>
      <w:r>
        <w:t xml:space="preserve">                         SOFTWARE DELIVERY</w:t>
      </w:r>
      <w:r>
        <w:br/>
      </w:r>
      <w:r>
        <w:br/>
      </w:r>
      <w:r>
        <w:t>GitHub -&gt; Pull Request -&gt; Tests / SAST / Secret / Dependency / IaC scans</w:t>
      </w:r>
      <w:r>
        <w:br/>
      </w:r>
      <w:r>
        <w:t xml:space="preserve">                         |</w:t>
      </w:r>
      <w:r>
        <w:br/>
      </w:r>
      <w:r>
        <w:t xml:space="preserve">                         v</w:t>
      </w:r>
      <w:r>
        <w:br/>
      </w:r>
      <w:r>
        <w:t xml:space="preserve">                 </w:t>
      </w:r>
      <w:r>
        <w:t xml:space="preserve">   Container build</w:t>
      </w:r>
      <w:r>
        <w:br/>
      </w:r>
      <w:r>
        <w:t xml:space="preserve">                         |</w:t>
      </w:r>
      <w:r>
        <w:br/>
      </w:r>
      <w:r>
        <w:t xml:space="preserve">                         v</w:t>
      </w:r>
      <w:r>
        <w:br/>
      </w:r>
      <w:r>
        <w:t xml:space="preserve">                   Artifact Registry</w:t>
      </w:r>
      <w:r>
        <w:br/>
      </w:r>
      <w:r>
        <w:t xml:space="preserve">                         |</w:t>
      </w:r>
      <w:r>
        <w:br/>
      </w:r>
      <w:r>
        <w:t xml:space="preserve">                 Scan / SBOM / attestation</w:t>
      </w:r>
      <w:r>
        <w:br/>
      </w:r>
      <w:r>
        <w:t xml:space="preserve">                         |</w:t>
      </w:r>
      <w:r>
        <w:br/>
      </w:r>
      <w:r>
        <w:t xml:space="preserve">                         v</w:t>
      </w:r>
      <w:r>
        <w:br/>
      </w:r>
      <w:r>
        <w:t xml:space="preserve">                 Deplo</w:t>
      </w:r>
      <w:r>
        <w:t>yment policy gate</w:t>
      </w:r>
      <w:r>
        <w:br/>
      </w:r>
      <w:r>
        <w:t xml:space="preserve">                         |</w:t>
      </w:r>
      <w:r>
        <w:br/>
      </w:r>
      <w:r>
        <w:t xml:space="preserve">                         v</w:t>
      </w:r>
      <w:r>
        <w:br/>
      </w:r>
      <w:r>
        <w:t xml:space="preserve">                 Dev -&gt; Staging -&gt; Prod</w:t>
      </w:r>
    </w:p>
    <w:p w:rsidR="00FA67C2" w:rsidRDefault="00BA072F">
      <w:pPr>
        <w:pStyle w:val="Heading1"/>
      </w:pPr>
      <w:r>
        <w:lastRenderedPageBreak/>
        <w:t>Appendix B - Reference Platform Documentation</w:t>
      </w:r>
    </w:p>
    <w:p w:rsidR="00FA67C2" w:rsidRDefault="00BA072F">
      <w:r>
        <w:t xml:space="preserve">The roadmap is aligned with the following official product documentation. URLs are included for </w:t>
      </w:r>
      <w:r>
        <w:t>the engineering team to consult while implementing the corresponding step.</w:t>
      </w:r>
    </w:p>
    <w:p w:rsidR="00FA67C2" w:rsidRDefault="00BA072F">
      <w:pPr>
        <w:pStyle w:val="ListBullet"/>
      </w:pPr>
      <w:r>
        <w:rPr>
          <w:b/>
          <w:sz w:val="18"/>
        </w:rPr>
        <w:t xml:space="preserve">GKE Autopilot security and constraints: </w:t>
      </w:r>
      <w:hyperlink r:id="rId8">
        <w:r>
          <w:rPr>
            <w:color w:val="0563C1"/>
            <w:u w:val="single"/>
          </w:rPr>
          <w:t>https://docs.cloud.google.com/kubernetes-</w:t>
        </w:r>
        <w:r>
          <w:rPr>
            <w:color w:val="0563C1"/>
            <w:u w:val="single"/>
          </w:rPr>
          <w:t>engine/docs/concepts/autopilot-security</w:t>
        </w:r>
      </w:hyperlink>
    </w:p>
    <w:p w:rsidR="00FA67C2" w:rsidRDefault="00BA072F">
      <w:pPr>
        <w:pStyle w:val="ListBullet"/>
      </w:pPr>
      <w:r>
        <w:rPr>
          <w:b/>
          <w:sz w:val="18"/>
        </w:rPr>
        <w:t xml:space="preserve">Workload Identity Federation for GKE: </w:t>
      </w:r>
      <w:hyperlink r:id="rId9">
        <w:r>
          <w:rPr>
            <w:color w:val="0563C1"/>
            <w:u w:val="single"/>
          </w:rPr>
          <w:t>https://docs.cloud.google.com/kubernetes-engine/docs/concepts/workload-identity</w:t>
        </w:r>
      </w:hyperlink>
    </w:p>
    <w:p w:rsidR="00FA67C2" w:rsidRDefault="00BA072F">
      <w:pPr>
        <w:pStyle w:val="ListBullet"/>
      </w:pPr>
      <w:r>
        <w:rPr>
          <w:b/>
          <w:sz w:val="18"/>
        </w:rPr>
        <w:t xml:space="preserve">Terraform GCS backend: </w:t>
      </w:r>
      <w:hyperlink r:id="rId10">
        <w:r>
          <w:rPr>
            <w:color w:val="0563C1"/>
            <w:u w:val="single"/>
          </w:rPr>
          <w:t>https://developer.hashicorp.com/terraform/language/backend/gcs</w:t>
        </w:r>
      </w:hyperlink>
    </w:p>
    <w:p w:rsidR="00FA67C2" w:rsidRDefault="00BA072F">
      <w:pPr>
        <w:pStyle w:val="ListBullet"/>
      </w:pPr>
      <w:r>
        <w:rPr>
          <w:b/>
          <w:sz w:val="18"/>
        </w:rPr>
        <w:t xml:space="preserve">GKE load balancing / Gateway concepts: </w:t>
      </w:r>
      <w:hyperlink r:id="rId11">
        <w:r>
          <w:rPr>
            <w:color w:val="0563C1"/>
            <w:u w:val="single"/>
          </w:rPr>
          <w:t>https://docs.cloud.google.com/kubernetes-engine/docs/concepts/about-load-balancing</w:t>
        </w:r>
      </w:hyperlink>
    </w:p>
    <w:p w:rsidR="00FA67C2" w:rsidRDefault="00BA072F">
      <w:pPr>
        <w:pStyle w:val="ListBullet"/>
      </w:pPr>
      <w:r>
        <w:rPr>
          <w:b/>
          <w:sz w:val="18"/>
        </w:rPr>
        <w:t xml:space="preserve">Workload Identity Federation for deployment pipelines: </w:t>
      </w:r>
      <w:hyperlink r:id="rId12">
        <w:r>
          <w:rPr>
            <w:color w:val="0563C1"/>
            <w:u w:val="single"/>
          </w:rPr>
          <w:t>https://docs.cloud.google.com/iam/docs/workload-identity-federation-with-deployment-pipelines</w:t>
        </w:r>
      </w:hyperlink>
    </w:p>
    <w:p w:rsidR="00FA67C2" w:rsidRDefault="00BA072F">
      <w:pPr>
        <w:pStyle w:val="ListBullet"/>
      </w:pPr>
      <w:r>
        <w:rPr>
          <w:b/>
          <w:sz w:val="18"/>
        </w:rPr>
        <w:t xml:space="preserve">Artifact Registry protection / vulnerability scanning: </w:t>
      </w:r>
      <w:hyperlink r:id="rId13">
        <w:r>
          <w:rPr>
            <w:color w:val="0563C1"/>
            <w:u w:val="single"/>
          </w:rPr>
          <w:t>https://docs.cloud.google.com/artifact-registry/docs/protect-artifacts</w:t>
        </w:r>
      </w:hyperlink>
    </w:p>
    <w:p w:rsidR="00FA67C2" w:rsidRDefault="00BA072F">
      <w:pPr>
        <w:pStyle w:val="ListBullet"/>
      </w:pPr>
      <w:r>
        <w:rPr>
          <w:b/>
          <w:sz w:val="18"/>
        </w:rPr>
        <w:t xml:space="preserve">Binary Authorization: </w:t>
      </w:r>
      <w:hyperlink r:id="rId14">
        <w:r>
          <w:rPr>
            <w:color w:val="0563C1"/>
            <w:u w:val="single"/>
          </w:rPr>
          <w:t>https://docs.cloud.google.com/binary-authorizat</w:t>
        </w:r>
        <w:r>
          <w:rPr>
            <w:color w:val="0563C1"/>
            <w:u w:val="single"/>
          </w:rPr>
          <w:t>ion/docs/overview</w:t>
        </w:r>
      </w:hyperlink>
    </w:p>
    <w:p w:rsidR="00FA67C2" w:rsidRDefault="00BA072F">
      <w:pPr>
        <w:pStyle w:val="ListBullet"/>
      </w:pPr>
      <w:r>
        <w:rPr>
          <w:b/>
          <w:sz w:val="18"/>
        </w:rPr>
        <w:t xml:space="preserve">GKE Secret Manager / Workload Identity tutorial: </w:t>
      </w:r>
      <w:hyperlink r:id="rId15">
        <w:r>
          <w:rPr>
            <w:color w:val="0563C1"/>
            <w:u w:val="single"/>
          </w:rPr>
          <w:t>https://docs.cloud.google.com/kubernetes-engine/docs/tutorials/workload-identity-</w:t>
        </w:r>
        <w:r>
          <w:rPr>
            <w:color w:val="0563C1"/>
            <w:u w:val="single"/>
          </w:rPr>
          <w:t>secrets</w:t>
        </w:r>
      </w:hyperlink>
    </w:p>
    <w:p w:rsidR="00FA67C2" w:rsidRDefault="00BA072F">
      <w:pPr>
        <w:pStyle w:val="ListBullet"/>
      </w:pPr>
      <w:r>
        <w:rPr>
          <w:b/>
          <w:sz w:val="18"/>
        </w:rPr>
        <w:t xml:space="preserve">GKE NetworkPolicy: </w:t>
      </w:r>
      <w:hyperlink r:id="rId16">
        <w:r>
          <w:rPr>
            <w:color w:val="0563C1"/>
            <w:u w:val="single"/>
          </w:rPr>
          <w:t>https://docs.cloud.google.com/kubernetes-engine/docs/how-to/network-policy</w:t>
        </w:r>
      </w:hyperlink>
    </w:p>
    <w:p w:rsidR="00FA67C2" w:rsidRDefault="00BA072F">
      <w:pPr>
        <w:pStyle w:val="ListBullet"/>
      </w:pPr>
      <w:r>
        <w:rPr>
          <w:b/>
          <w:sz w:val="18"/>
        </w:rPr>
        <w:t xml:space="preserve">GKE Policy Controller: </w:t>
      </w:r>
      <w:hyperlink r:id="rId17">
        <w:r>
          <w:rPr>
            <w:color w:val="0563C1"/>
            <w:u w:val="single"/>
          </w:rPr>
          <w:t>https://docs.cloud.google.com/kubernetes-engine/policy-controller/docs/overview</w:t>
        </w:r>
      </w:hyperlink>
    </w:p>
    <w:p w:rsidR="00FA67C2" w:rsidRDefault="00BA072F">
      <w:pPr>
        <w:pStyle w:val="ListBullet"/>
      </w:pPr>
      <w:r>
        <w:rPr>
          <w:b/>
          <w:sz w:val="18"/>
        </w:rPr>
        <w:t xml:space="preserve">Cloud Deploy canary deployments: </w:t>
      </w:r>
      <w:hyperlink r:id="rId18">
        <w:r>
          <w:rPr>
            <w:color w:val="0563C1"/>
            <w:u w:val="single"/>
          </w:rPr>
          <w:t>ht</w:t>
        </w:r>
        <w:r>
          <w:rPr>
            <w:color w:val="0563C1"/>
            <w:u w:val="single"/>
          </w:rPr>
          <w:t>tps://docs.cloud.google.com/deploy/docs/deploy-app-canary</w:t>
        </w:r>
      </w:hyperlink>
    </w:p>
    <w:p w:rsidR="00FA67C2" w:rsidRDefault="00BA072F">
      <w:pPr>
        <w:pStyle w:val="ListBullet"/>
      </w:pPr>
      <w:r>
        <w:rPr>
          <w:b/>
          <w:sz w:val="18"/>
        </w:rPr>
        <w:t xml:space="preserve">Config Sync / GitOps practices: </w:t>
      </w:r>
      <w:hyperlink r:id="rId19">
        <w:r>
          <w:rPr>
            <w:color w:val="0563C1"/>
            <w:u w:val="single"/>
          </w:rPr>
          <w:t>https://docs.cloud.google.com/kubernetes-engine/con</w:t>
        </w:r>
        <w:r>
          <w:rPr>
            <w:color w:val="0563C1"/>
            <w:u w:val="single"/>
          </w:rPr>
          <w:t>fig-sync/docs/concepts/gitops-best-practices</w:t>
        </w:r>
      </w:hyperlink>
    </w:p>
    <w:p w:rsidR="00FA67C2" w:rsidRDefault="00BA072F">
      <w:pPr>
        <w:pStyle w:val="ListBullet"/>
      </w:pPr>
      <w:r>
        <w:rPr>
          <w:b/>
          <w:sz w:val="18"/>
        </w:rPr>
        <w:t xml:space="preserve">Kubernetes PodDisruptionBudget: </w:t>
      </w:r>
      <w:hyperlink r:id="rId20">
        <w:r>
          <w:rPr>
            <w:color w:val="0563C1"/>
            <w:u w:val="single"/>
          </w:rPr>
          <w:t>https://kubernetes.io/docs/tasks/run-application/configure-pdb/</w:t>
        </w:r>
      </w:hyperlink>
    </w:p>
    <w:p w:rsidR="00FA67C2" w:rsidRDefault="00BA072F">
      <w:pPr>
        <w:pStyle w:val="Heading1"/>
      </w:pPr>
      <w:r>
        <w:t>Closing Implementation Principle</w:t>
      </w:r>
    </w:p>
    <w:tbl>
      <w:tblPr>
        <w:tblW w:w="0" w:type="auto"/>
        <w:jc w:val="center"/>
        <w:tblLook w:val="04A0" w:firstRow="1" w:lastRow="0" w:firstColumn="1" w:lastColumn="0" w:noHBand="0" w:noVBand="1"/>
      </w:tblPr>
      <w:tblGrid>
        <w:gridCol w:w="9994"/>
      </w:tblGrid>
      <w:tr w:rsidR="00FA67C2">
        <w:trPr>
          <w:jc w:val="center"/>
        </w:trPr>
        <w:tc>
          <w:tcPr>
            <w:tcW w:w="9994" w:type="dxa"/>
            <w:shd w:val="clear" w:color="auto" w:fill="EAF2F8"/>
            <w:tcMar>
              <w:top w:w="130" w:type="dxa"/>
              <w:left w:w="160" w:type="dxa"/>
              <w:bottom w:w="130" w:type="dxa"/>
              <w:right w:w="160" w:type="dxa"/>
            </w:tcMar>
          </w:tcPr>
          <w:p w:rsidR="00FA67C2" w:rsidRDefault="00BA072F">
            <w:r>
              <w:rPr>
                <w:b/>
                <w:color w:val="17365D"/>
              </w:rPr>
              <w:t>Preserve a working system at every step</w:t>
            </w:r>
            <w:r>
              <w:rPr>
                <w:b/>
                <w:color w:val="17365D"/>
              </w:rPr>
              <w:br/>
            </w:r>
            <w:r>
              <w:rPr>
                <w:sz w:val="20"/>
              </w:rPr>
              <w:t xml:space="preserve">The objective is not to reach the final architecture in one migration. The objective is to establish a repeatable platform and then move one capability at a time. Step 23 should therefore begin with containerising </w:t>
            </w:r>
            <w:r>
              <w:rPr>
                <w:sz w:val="20"/>
              </w:rPr>
              <w:t>the existing Step 21 Gateway - not with creating all future microservices at once.</w:t>
            </w:r>
          </w:p>
        </w:tc>
      </w:tr>
    </w:tbl>
    <w:p w:rsidR="00FA67C2" w:rsidRDefault="00FA67C2">
      <w:pPr>
        <w:spacing w:after="20"/>
      </w:pPr>
    </w:p>
    <w:sectPr w:rsidR="00FA67C2" w:rsidSect="00034616">
      <w:headerReference w:type="default" r:id="rId21"/>
      <w:footerReference w:type="default" r:id="rId22"/>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072F" w:rsidRDefault="00BA072F">
      <w:pPr>
        <w:spacing w:after="0" w:line="240" w:lineRule="auto"/>
      </w:pPr>
      <w:r>
        <w:separator/>
      </w:r>
    </w:p>
  </w:endnote>
  <w:endnote w:type="continuationSeparator" w:id="0">
    <w:p w:rsidR="00BA072F" w:rsidRDefault="00BA0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67C2" w:rsidRDefault="00BA072F">
    <w:pPr>
      <w:pStyle w:val="Footer"/>
      <w:jc w:val="center"/>
    </w:pPr>
    <w:r>
      <w:rPr>
        <w:color w:val="667085"/>
        <w:sz w:val="16"/>
      </w:rPr>
      <w:t xml:space="preserve">RedDust - Step 22: The Way Forward     |     </w:t>
    </w:r>
    <w:r>
      <w:fldChar w:fldCharType="begin"/>
    </w:r>
    <w:r>
      <w:instrText>PAGE</w:instrText>
    </w:r>
    <w:r>
      <w:fldChar w:fldCharType="separate"/>
    </w:r>
    <w:r w:rsidR="00E11E66">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072F" w:rsidRDefault="00BA072F">
      <w:pPr>
        <w:spacing w:after="0" w:line="240" w:lineRule="auto"/>
      </w:pPr>
      <w:r>
        <w:separator/>
      </w:r>
    </w:p>
  </w:footnote>
  <w:footnote w:type="continuationSeparator" w:id="0">
    <w:p w:rsidR="00BA072F" w:rsidRDefault="00BA0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67C2" w:rsidRDefault="00BA072F">
    <w:pPr>
      <w:pStyle w:val="Header"/>
      <w:pBdr>
        <w:bottom w:val="single" w:sz="4" w:space="2" w:color="D9E2F3"/>
      </w:pBdr>
      <w:jc w:val="right"/>
    </w:pPr>
    <w:r>
      <w:rPr>
        <w:color w:val="667085"/>
        <w:sz w:val="17"/>
      </w:rPr>
      <w:t>RedDust  |  Technical Architecture &amp; Delivery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540F6"/>
    <w:rsid w:val="0029639D"/>
    <w:rsid w:val="00326F90"/>
    <w:rsid w:val="00AA1D8D"/>
    <w:rsid w:val="00B47730"/>
    <w:rsid w:val="00BA072F"/>
    <w:rsid w:val="00CB0664"/>
    <w:rsid w:val="00E11E66"/>
    <w:rsid w:val="00FA67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17FF9FE-7600-49BE-B2B2-A701992EA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10" w:line="269" w:lineRule="auto"/>
    </w:pPr>
    <w:rPr>
      <w:rFonts w:ascii="Calibri" w:hAnsi="Calibri"/>
      <w:color w:val="243447"/>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259"/>
    </w:pPr>
    <w:rPr>
      <w:rFonts w:ascii="Courier New" w:hAnsi="Courier New"/>
      <w:color w:val="1F293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loud.google.com/kubernetes-engine/docs/concepts/autopilot-security" TargetMode="External"/><Relationship Id="rId13" Type="http://schemas.openxmlformats.org/officeDocument/2006/relationships/hyperlink" Target="https://docs.cloud.google.com/artifact-registry/docs/protect-artifacts" TargetMode="External"/><Relationship Id="rId18" Type="http://schemas.openxmlformats.org/officeDocument/2006/relationships/hyperlink" Target="https://docs.cloud.google.com/deploy/docs/deploy-app-canary"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cs.cloud.google.com/iam/docs/workload-identity-federation-with-deployment-pipelines" TargetMode="External"/><Relationship Id="rId17" Type="http://schemas.openxmlformats.org/officeDocument/2006/relationships/hyperlink" Target="https://docs.cloud.google.com/kubernetes-engine/policy-controller/docs/overview" TargetMode="External"/><Relationship Id="rId2" Type="http://schemas.openxmlformats.org/officeDocument/2006/relationships/numbering" Target="numbering.xml"/><Relationship Id="rId16" Type="http://schemas.openxmlformats.org/officeDocument/2006/relationships/hyperlink" Target="https://docs.cloud.google.com/kubernetes-engine/docs/how-to/network-policy" TargetMode="External"/><Relationship Id="rId20" Type="http://schemas.openxmlformats.org/officeDocument/2006/relationships/hyperlink" Target="https://kubernetes.io/docs/tasks/run-application/configure-pd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cloud.google.com/kubernetes-engine/docs/concepts/about-load-balancin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cloud.google.com/kubernetes-engine/docs/tutorials/workload-identity-secrets" TargetMode="External"/><Relationship Id="rId23" Type="http://schemas.openxmlformats.org/officeDocument/2006/relationships/fontTable" Target="fontTable.xml"/><Relationship Id="rId10" Type="http://schemas.openxmlformats.org/officeDocument/2006/relationships/hyperlink" Target="https://developer.hashicorp.com/terraform/language/backend/gcs" TargetMode="External"/><Relationship Id="rId19" Type="http://schemas.openxmlformats.org/officeDocument/2006/relationships/hyperlink" Target="https://docs.cloud.google.com/kubernetes-engine/config-sync/docs/concepts/gitops-best-practices" TargetMode="External"/><Relationship Id="rId4" Type="http://schemas.openxmlformats.org/officeDocument/2006/relationships/settings" Target="settings.xml"/><Relationship Id="rId9" Type="http://schemas.openxmlformats.org/officeDocument/2006/relationships/hyperlink" Target="https://docs.cloud.google.com/kubernetes-engine/docs/concepts/workload-identity" TargetMode="External"/><Relationship Id="rId14" Type="http://schemas.openxmlformats.org/officeDocument/2006/relationships/hyperlink" Target="https://docs.cloud.google.com/binary-authorization/docs/overview"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C3113-E846-4BCB-8D74-732BEB9BC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5247</Words>
  <Characters>29911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RedDust Step 22 - The Way Forward</vt:lpstr>
    </vt:vector>
  </TitlesOfParts>
  <Manager/>
  <Company/>
  <LinksUpToDate>false</LinksUpToDate>
  <CharactersWithSpaces>35088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Step 22 - The Way Forward</dc:title>
  <dc:subject>Microservices, Kubernetes, Terraform, CI/CD and DevSecOps roadmap</dc:subject>
  <dc:creator>python-docx</dc:creator>
  <cp:keywords>RedDust, GKE, Kubernetes, Terraform, CI/CD, DevSecOps, WebRTC, microservices</cp:keywords>
  <dc:description>Corrected sequencing: Step 21 is Gateway upload/dependency installation; Step 22 is the way forward.</dc:description>
  <cp:lastModifiedBy>User</cp:lastModifiedBy>
  <cp:revision>2</cp:revision>
  <dcterms:created xsi:type="dcterms:W3CDTF">2026-09-12T23:34:00Z</dcterms:created>
  <dcterms:modified xsi:type="dcterms:W3CDTF">2026-09-12T23:34:00Z</dcterms:modified>
  <cp:category/>
</cp:coreProperties>
</file>