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C9A" w:rsidRDefault="00D47113">
      <w:pPr>
        <w:pStyle w:val="Heading2"/>
      </w:pPr>
      <w:r>
        <w:t>Detail</w:t>
      </w:r>
      <w:r w:rsidR="0051594C">
        <w:t xml:space="preserve"> explanation of Section 1.1 — Precise Vocabulary</w:t>
      </w:r>
    </w:p>
    <w:tbl>
      <w:tblPr>
        <w:tblW w:w="0" w:type="auto"/>
        <w:tblLook w:val="04A0" w:firstRow="1" w:lastRow="0" w:firstColumn="1" w:lastColumn="0" w:noHBand="0" w:noVBand="1"/>
      </w:tblPr>
      <w:tblGrid>
        <w:gridCol w:w="9795"/>
      </w:tblGrid>
      <w:tr w:rsidR="003E2C9A" w:rsidTr="00D47113">
        <w:tc>
          <w:tcPr>
            <w:tcW w:w="9795"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What this expansion teaches</w:t>
            </w:r>
          </w:p>
          <w:p w:rsidR="003E2C9A" w:rsidRDefault="0051594C">
            <w:pPr>
              <w:spacing w:after="80"/>
            </w:pPr>
            <w:r>
              <w:t>Understand the difference between ordinary programs, foundation models, chatbots, deterministic workflows, model-assisted workflows, tool-using agents, multi-agent systems, and bounded autonomy. Every concept is tied to practical RedDust engineering or client-process examples.</w:t>
            </w:r>
          </w:p>
        </w:tc>
      </w:tr>
    </w:tbl>
    <w:p w:rsidR="003E2C9A" w:rsidRDefault="0051594C">
      <w:pPr>
        <w:pStyle w:val="Heading3"/>
      </w:pPr>
      <w:r>
        <w:t>1.1.1 — Start with an ordinary computer program</w:t>
      </w:r>
    </w:p>
    <w:p w:rsidR="003E2C9A" w:rsidRDefault="0051594C">
      <w:r>
        <w:t>Before AI agents, consider a conventional program. A developer writes exact instructions, and the computer executes those instructions. It is capable of sophisticated calculations, automation and integration without needing artificial intelligence.</w:t>
      </w:r>
    </w:p>
    <w:p w:rsidR="003E2C9A" w:rsidRDefault="0051594C">
      <w:r>
        <w:t>Example: calculate an order total.</w:t>
      </w:r>
    </w:p>
    <w:tbl>
      <w:tblPr>
        <w:tblW w:w="0" w:type="auto"/>
        <w:tblLook w:val="04A0" w:firstRow="1" w:lastRow="0" w:firstColumn="1" w:lastColumn="0" w:noHBand="0" w:noVBand="1"/>
      </w:tblPr>
      <w:tblGrid>
        <w:gridCol w:w="9795"/>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price = 100</w:t>
            </w:r>
            <w:r>
              <w:br/>
              <w:t>quantity = 5</w:t>
            </w:r>
            <w:r>
              <w:br/>
            </w:r>
            <w:r>
              <w:br/>
              <w:t>total = price * quantity</w:t>
            </w:r>
            <w:r>
              <w:br/>
              <w:t>print(total)  # 500</w:t>
            </w:r>
          </w:p>
        </w:tc>
      </w:tr>
    </w:tbl>
    <w:p w:rsidR="003E2C9A" w:rsidRDefault="003E2C9A">
      <w:pPr>
        <w:spacing w:after="0"/>
      </w:pPr>
    </w:p>
    <w:p w:rsidR="003E2C9A" w:rsidRDefault="0051594C">
      <w:r>
        <w:t>The value 500 is predictable. The computer multiplies two inputs using an explicitly defined operation; it does not interpret the commercial meaning of the order or invent another way to calculate the total.</w:t>
      </w:r>
    </w:p>
    <w:p w:rsidR="003E2C9A" w:rsidRDefault="0051594C">
      <w:r>
        <w:t>Now introduce a business rule:</w:t>
      </w:r>
    </w:p>
    <w:tbl>
      <w:tblPr>
        <w:tblW w:w="0" w:type="auto"/>
        <w:tblLook w:val="04A0" w:firstRow="1" w:lastRow="0" w:firstColumn="1" w:lastColumn="0" w:noHBand="0" w:noVBand="1"/>
      </w:tblPr>
      <w:tblGrid>
        <w:gridCol w:w="9795"/>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 xml:space="preserve">if </w:t>
            </w:r>
            <w:proofErr w:type="spellStart"/>
            <w:r>
              <w:t>invoice_amount</w:t>
            </w:r>
            <w:proofErr w:type="spellEnd"/>
            <w:r>
              <w:t xml:space="preserve"> &lt;= 1000:</w:t>
            </w:r>
            <w:r>
              <w:br/>
              <w:t xml:space="preserve">    </w:t>
            </w:r>
            <w:proofErr w:type="spellStart"/>
            <w:r>
              <w:t>approve_invoice</w:t>
            </w:r>
            <w:proofErr w:type="spellEnd"/>
            <w:r>
              <w:t>()</w:t>
            </w:r>
            <w:r>
              <w:br/>
              <w:t>else:</w:t>
            </w:r>
            <w:r>
              <w:br/>
              <w:t xml:space="preserve">    </w:t>
            </w:r>
            <w:proofErr w:type="spellStart"/>
            <w:r>
              <w:t>send_for_manager_approval</w:t>
            </w:r>
            <w:proofErr w:type="spellEnd"/>
            <w:r>
              <w:t>()</w:t>
            </w:r>
          </w:p>
        </w:tc>
      </w:tr>
    </w:tbl>
    <w:p w:rsidR="003E2C9A" w:rsidRDefault="003E2C9A">
      <w:pPr>
        <w:spacing w:after="0"/>
      </w:pPr>
    </w:p>
    <w:p w:rsidR="003E2C9A" w:rsidRDefault="0051594C">
      <w:r>
        <w:t>The programmer has specified the branches. The application may still encounter missing inputs or technical failures, but the decision rule itself is explicitly defined. This is the foundation of deterministic workflow automation.</w:t>
      </w:r>
    </w:p>
    <w:tbl>
      <w:tblPr>
        <w:tblW w:w="0" w:type="auto"/>
        <w:tblLook w:val="04A0" w:firstRow="1" w:lastRow="0" w:firstColumn="1" w:lastColumn="0" w:noHBand="0" w:noVBand="1"/>
      </w:tblPr>
      <w:tblGrid>
        <w:gridCol w:w="9795"/>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Beginner distinction</w:t>
            </w:r>
          </w:p>
          <w:p w:rsidR="003E2C9A" w:rsidRDefault="0051594C">
            <w:pPr>
              <w:spacing w:after="80"/>
            </w:pPr>
            <w:r>
              <w:t>Traditional software executes programmed operations. Agentic software adds a model that can interpret a goal and select among permitted actions. The application must still enforce non-negotiable rules, permissions and safety limits.</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lastRenderedPageBreak/>
              <w:t>DIAGRAM</w:t>
            </w:r>
            <w:r w:rsidR="00D47113">
              <w:t xml:space="preserve"> </w:t>
            </w:r>
            <w:r>
              <w:t>— 01-A: From explicit programming to agentic action</w:t>
            </w:r>
          </w:p>
          <w:p w:rsidR="003E2C9A" w:rsidRDefault="00D47113">
            <w:pPr>
              <w:spacing w:after="160"/>
            </w:pPr>
            <w:r w:rsidRPr="00D47113">
              <w:rPr>
                <w:b/>
                <w:noProof/>
                <w:color w:val="5A6676"/>
                <w:lang w:val="en-AU" w:eastAsia="en-AU"/>
              </w:rPr>
              <w:drawing>
                <wp:inline distT="0" distB="0" distL="0" distR="0">
                  <wp:extent cx="6047494" cy="3403523"/>
                  <wp:effectExtent l="0" t="0" r="0" b="6985"/>
                  <wp:docPr id="1" name="Picture 1" descr="C:\Users\User\Downloads\1c8be80f-18ac-41c8-add4-b2a6056332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1c8be80f-18ac-41c8-add4-b2a6056332b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3529" cy="3412547"/>
                          </a:xfrm>
                          <a:prstGeom prst="rect">
                            <a:avLst/>
                          </a:prstGeom>
                          <a:noFill/>
                          <a:ln>
                            <a:noFill/>
                          </a:ln>
                        </pic:spPr>
                      </pic:pic>
                    </a:graphicData>
                  </a:graphic>
                </wp:inline>
              </w:drawing>
            </w:r>
          </w:p>
        </w:tc>
      </w:tr>
    </w:tbl>
    <w:p w:rsidR="003E2C9A" w:rsidRDefault="003E2C9A">
      <w:pPr>
        <w:spacing w:after="20"/>
      </w:pPr>
    </w:p>
    <w:p w:rsidR="003E2C9A" w:rsidRDefault="0051594C">
      <w:pPr>
        <w:pStyle w:val="Heading3"/>
      </w:pPr>
      <w:r>
        <w:t xml:space="preserve">1.1.2 — </w:t>
      </w:r>
      <w:proofErr w:type="gramStart"/>
      <w:r>
        <w:t>What</w:t>
      </w:r>
      <w:proofErr w:type="gramEnd"/>
      <w:r>
        <w:t xml:space="preserve"> is a foundation model?</w:t>
      </w:r>
    </w:p>
    <w:p w:rsidR="003E2C9A" w:rsidRDefault="0051594C">
      <w:r>
        <w:t>A foundation model is an AI model trained on broad data so that it can be adapted to many different tasks. Some foundation models primarily process language; others can also work with images, audio or other modalities. Large language models (LLMs) are a major category of foundation models.</w:t>
      </w:r>
    </w:p>
    <w:p w:rsidR="003E2C9A" w:rsidRDefault="0051594C">
      <w:pPr>
        <w:pStyle w:val="Heading4"/>
      </w:pPr>
      <w:r>
        <w:t>How does a language model produce an answer?</w:t>
      </w:r>
    </w:p>
    <w:p w:rsidR="003E2C9A" w:rsidRDefault="0051594C">
      <w:r>
        <w:t>Simplifying considerably, an LLM converts text into tokens and predicts sequences of tokens conditioned on the supplied input and context. A token is a small unit of text; it is not always a complete word. The model repeatedly generates additional tokens until the response is finished or stopped.</w:t>
      </w:r>
    </w:p>
    <w:tbl>
      <w:tblPr>
        <w:tblW w:w="0" w:type="auto"/>
        <w:tblLook w:val="04A0" w:firstRow="1" w:lastRow="0" w:firstColumn="1" w:lastColumn="0" w:noHBand="0" w:noVBand="1"/>
      </w:tblPr>
      <w:tblGrid>
        <w:gridCol w:w="9795"/>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INPUT:  The capital of Australia is</w:t>
            </w:r>
            <w:r>
              <w:br/>
              <w:t>OUTPUT: Canberra</w:t>
            </w:r>
          </w:p>
        </w:tc>
      </w:tr>
    </w:tbl>
    <w:p w:rsidR="003E2C9A" w:rsidRDefault="003E2C9A">
      <w:pPr>
        <w:spacing w:after="0"/>
      </w:pPr>
    </w:p>
    <w:p w:rsidR="003E2C9A" w:rsidRDefault="0051594C">
      <w:r>
        <w:t>The same underlying mechanism, using much more complex patterns learned during training, can also generate explanations, programs, summaries and proposed solutions. It does not mean the model has personally verified each claim or tested each generated program.</w:t>
      </w:r>
    </w:p>
    <w:p w:rsidR="003E2C9A" w:rsidRDefault="0051594C">
      <w:pPr>
        <w:pStyle w:val="Heading4"/>
      </w:pPr>
      <w:r>
        <w:t>What a model can and cannot do by itself</w:t>
      </w:r>
    </w:p>
    <w:tbl>
      <w:tblPr>
        <w:tblStyle w:val="TableGrid"/>
        <w:tblW w:w="0" w:type="auto"/>
        <w:jc w:val="center"/>
        <w:tblLook w:val="04A0" w:firstRow="1" w:lastRow="0" w:firstColumn="1" w:lastColumn="0" w:noHBand="0" w:noVBand="1"/>
      </w:tblPr>
      <w:tblGrid>
        <w:gridCol w:w="4898"/>
        <w:gridCol w:w="4897"/>
      </w:tblGrid>
      <w:tr w:rsidR="003E2C9A">
        <w:trPr>
          <w:tblHeader/>
          <w:jc w:val="center"/>
        </w:trPr>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Can generate or analyse</w:t>
            </w:r>
          </w:p>
        </w:tc>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Does not necessarily do by itself</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Explanations and source-code suggestions</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Read your private RedDust repository</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Structured plans or JSON</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Modify files on your laptop</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Ideas for tests and diagnostics</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Run a shell or execute pytest</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Suggested infrastructure configuration</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rsidP="00E07AA2">
            <w:pPr>
              <w:spacing w:before="40" w:after="40"/>
            </w:pPr>
            <w:r>
              <w:rPr>
                <w:sz w:val="18"/>
              </w:rPr>
              <w:t>Deploy resources into Cloud</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lastRenderedPageBreak/>
              <w:t>Summaries of supplied evidence</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Guarantee correctness or security</w:t>
            </w:r>
          </w:p>
        </w:tc>
      </w:tr>
    </w:tbl>
    <w:p w:rsidR="003E2C9A" w:rsidRDefault="003E2C9A">
      <w:pPr>
        <w:spacing w:after="0"/>
      </w:pPr>
    </w:p>
    <w:p w:rsidR="003E2C9A" w:rsidRDefault="0051594C">
      <w:r>
        <w:t>For example, a model might suggest this FastAPI endpoint:</w:t>
      </w:r>
    </w:p>
    <w:tbl>
      <w:tblPr>
        <w:tblW w:w="0" w:type="auto"/>
        <w:tblLook w:val="04A0" w:firstRow="1" w:lastRow="0" w:firstColumn="1" w:lastColumn="0" w:noHBand="0" w:noVBand="1"/>
      </w:tblPr>
      <w:tblGrid>
        <w:gridCol w:w="9795"/>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from fastapi import FastAPI</w:t>
            </w:r>
            <w:r>
              <w:br/>
            </w:r>
            <w:r>
              <w:br/>
              <w:t>app = FastAPI()</w:t>
            </w:r>
            <w:r>
              <w:br/>
            </w:r>
            <w:r>
              <w:br/>
              <w:t>@app.get("/health")</w:t>
            </w:r>
            <w:r>
              <w:br/>
              <w:t>def health():</w:t>
            </w:r>
            <w:r>
              <w:br/>
              <w:t xml:space="preserve">    return {"status": "healthy"}</w:t>
            </w:r>
          </w:p>
        </w:tc>
      </w:tr>
    </w:tbl>
    <w:p w:rsidR="003E2C9A" w:rsidRDefault="003E2C9A">
      <w:pPr>
        <w:spacing w:after="0"/>
      </w:pPr>
    </w:p>
    <w:p w:rsidR="003E2C9A" w:rsidRDefault="0051594C">
      <w:r>
        <w:t>The suggestion is not a repository change. It might create a duplicate FastAPI instance or overlook the actual RedDust application structure. Code generation and code execution are separate capabilities.</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01-B: Foundation model versus application</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01-B. The foundation model generates outputs; external access is provided by application architecture.</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landscape textbook diagram titled “DIAGRAM 01-B: Foundation Model vs the Software Around It”. Show a central LLM box receiving tokens, instructions and context, and returning generated output. Outside that boundary show separate application services (file access, database, execution, APIs) as disconnected unless deliberately enabled. Use white canvas, navy text, light blue blocks, clear arrows and a label “A model is not automatically connected to RedDust.”</w:t>
            </w:r>
          </w:p>
        </w:tc>
      </w:tr>
    </w:tbl>
    <w:p w:rsidR="003E2C9A" w:rsidRDefault="003E2C9A">
      <w:pPr>
        <w:spacing w:after="20"/>
      </w:pPr>
    </w:p>
    <w:p w:rsidR="003E2C9A" w:rsidRDefault="0051594C">
      <w:pPr>
        <w:pStyle w:val="Heading3"/>
      </w:pPr>
      <w:r>
        <w:t xml:space="preserve">1.1.3 — </w:t>
      </w:r>
      <w:proofErr w:type="gramStart"/>
      <w:r>
        <w:t>What</w:t>
      </w:r>
      <w:proofErr w:type="gramEnd"/>
      <w:r>
        <w:t xml:space="preserve"> is a chatbot?</w:t>
      </w:r>
    </w:p>
    <w:p w:rsidR="003E2C9A" w:rsidRDefault="0051594C">
      <w:r>
        <w:t>A chatbot is software that lets people interact by conversation. A modern chatbot typically passes the user’s message, relevant previous turns and application instructions to an AI model, then presents the model’s response in a chat interface.</w:t>
      </w:r>
    </w:p>
    <w:p w:rsidR="003E2C9A" w:rsidRDefault="0051594C">
      <w:r>
        <w:t>Example: a user asks “What is FastAPI?” and follows up with “Can it be used for RedDust?” The chatbot can interpret the second question using the preceding discussion. This depends on context.</w:t>
      </w:r>
    </w:p>
    <w:p w:rsidR="003E2C9A" w:rsidRDefault="0051594C">
      <w:pPr>
        <w:pStyle w:val="Heading4"/>
      </w:pPr>
      <w:r>
        <w:t>Context is not the same thing as memory</w:t>
      </w:r>
    </w:p>
    <w:p w:rsidR="003E2C9A" w:rsidRDefault="0051594C">
      <w:r>
        <w:t>Context is information available to the model for a given invocation: instructions, selected earlier messages, retrieved documents and tool results. Memory is an application-level mechanism to preserve or retrieve information beyond a single call or session. Not all chatbots implement long-term memory; even when memory exists, it may be partial or incorrect.</w:t>
      </w:r>
    </w:p>
    <w:p w:rsidR="003E2C9A" w:rsidRDefault="0051594C">
      <w:r>
        <w:t>A conversational interface does not determine whether an application is agentic. Some chatbots only answer questions; others have tools for reading documents, running workflows or modifying software.</w:t>
      </w:r>
    </w:p>
    <w:tbl>
      <w:tblPr>
        <w:tblW w:w="0" w:type="auto"/>
        <w:tblLook w:val="04A0" w:firstRow="1" w:lastRow="0" w:firstColumn="1" w:lastColumn="0" w:noHBand="0" w:noVBand="1"/>
      </w:tblPr>
      <w:tblGrid>
        <w:gridCol w:w="9795"/>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Remember</w:t>
            </w:r>
          </w:p>
          <w:p w:rsidR="003E2C9A" w:rsidRDefault="0051594C">
            <w:pPr>
              <w:spacing w:after="80"/>
            </w:pPr>
            <w:r>
              <w:lastRenderedPageBreak/>
              <w:t>A chatbot is identified by its conversational user experience. An agent is identified by its ability to choose and use permitted actions toward a goal. One system can be both.</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01-C: Chatbot, context and memory</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01-C. Conversation history, current context and optional memory are distinct concepts.</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 xml:space="preserve">Draw a landscape instructional architecture titled “DIAGRAM 01-C: How a Chatbot Uses Context”. Show User → Chat UI → Context Assembly → Foundation Model → Reply. Within context assembly show current message, selected conversation history, system instructions, retrieved documents. Show optional external memory as a distinct </w:t>
            </w:r>
            <w:proofErr w:type="spellStart"/>
            <w:r>
              <w:rPr>
                <w:i/>
                <w:color w:val="5A6676"/>
                <w:sz w:val="17"/>
              </w:rPr>
              <w:t>datastore</w:t>
            </w:r>
            <w:proofErr w:type="spellEnd"/>
            <w:r>
              <w:rPr>
                <w:i/>
                <w:color w:val="5A6676"/>
                <w:sz w:val="17"/>
              </w:rPr>
              <w:t>, not as an intrinsic property of the model. Use navy typography, white background and numbered arrows.</w:t>
            </w:r>
          </w:p>
        </w:tc>
      </w:tr>
    </w:tbl>
    <w:p w:rsidR="003E2C9A" w:rsidRDefault="003E2C9A">
      <w:pPr>
        <w:spacing w:after="20"/>
      </w:pPr>
    </w:p>
    <w:p w:rsidR="003E2C9A" w:rsidRDefault="0051594C">
      <w:pPr>
        <w:pStyle w:val="Heading3"/>
      </w:pPr>
      <w:r>
        <w:t xml:space="preserve">1.1.4 — </w:t>
      </w:r>
      <w:proofErr w:type="gramStart"/>
      <w:r>
        <w:t>What</w:t>
      </w:r>
      <w:proofErr w:type="gramEnd"/>
      <w:r>
        <w:t xml:space="preserve"> is a deterministic workflow?</w:t>
      </w:r>
    </w:p>
    <w:p w:rsidR="003E2C9A" w:rsidRDefault="0051594C">
      <w:r>
        <w:t>A workflow is an ordered or branching set of activities for completing an objective. A deterministic workflow follows explicit control logic that was predefined by developers or process designers. For the same inputs and system state, its branch selection is predictable.</w:t>
      </w:r>
    </w:p>
    <w:p w:rsidR="003E2C9A" w:rsidRDefault="0051594C">
      <w:r>
        <w:t>Consider a client invoice process: Receive invoice → read amount → evaluate the £/$ threshold → route to ordinary processing or management approval. Even though the workflow may call complex APIs, the approval rule remains conventional software logic.</w:t>
      </w:r>
    </w:p>
    <w:tbl>
      <w:tblPr>
        <w:tblW w:w="0" w:type="auto"/>
        <w:tblLook w:val="04A0" w:firstRow="1" w:lastRow="0" w:firstColumn="1" w:lastColumn="0" w:noHBand="0" w:noVBand="1"/>
      </w:tblPr>
      <w:tblGrid>
        <w:gridCol w:w="9795"/>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 xml:space="preserve">def </w:t>
            </w:r>
            <w:proofErr w:type="spellStart"/>
            <w:r>
              <w:t>approval_route</w:t>
            </w:r>
            <w:proofErr w:type="spellEnd"/>
            <w:r>
              <w:t>(</w:t>
            </w:r>
            <w:proofErr w:type="spellStart"/>
            <w:r>
              <w:t>invoice_amount</w:t>
            </w:r>
            <w:proofErr w:type="spellEnd"/>
            <w:r>
              <w:t>: float) -&gt; str:</w:t>
            </w:r>
            <w:r>
              <w:br/>
              <w:t xml:space="preserve">    if </w:t>
            </w:r>
            <w:proofErr w:type="spellStart"/>
            <w:r>
              <w:t>invoice_amount</w:t>
            </w:r>
            <w:proofErr w:type="spellEnd"/>
            <w:r>
              <w:t xml:space="preserve"> &lt;= 1000:</w:t>
            </w:r>
            <w:r>
              <w:br/>
              <w:t xml:space="preserve">        return "</w:t>
            </w:r>
            <w:proofErr w:type="spellStart"/>
            <w:r>
              <w:t>standard_review</w:t>
            </w:r>
            <w:proofErr w:type="spellEnd"/>
            <w:r>
              <w:t>"</w:t>
            </w:r>
            <w:r>
              <w:br/>
              <w:t xml:space="preserve">    return "</w:t>
            </w:r>
            <w:proofErr w:type="spellStart"/>
            <w:r>
              <w:t>manager_review</w:t>
            </w:r>
            <w:proofErr w:type="spellEnd"/>
            <w:r>
              <w:t>"</w:t>
            </w:r>
          </w:p>
        </w:tc>
      </w:tr>
    </w:tbl>
    <w:p w:rsidR="003E2C9A" w:rsidRDefault="003E2C9A">
      <w:pPr>
        <w:spacing w:after="0"/>
      </w:pPr>
    </w:p>
    <w:p w:rsidR="003E2C9A" w:rsidRDefault="0051594C">
      <w:r>
        <w:t>In this illustrative policy, invoices above 1,000 take a higher-approval path. Whether invoices below the threshold are ultimately approved depends on other business controls and is not implied by this simplified example.</w:t>
      </w:r>
    </w:p>
    <w:p w:rsidR="003E2C9A" w:rsidRDefault="0051594C">
      <w:r>
        <w:t>Enterprise workflows may include parallel paths, timers, exception queues, transactions, retries, compensating actions and multiple systems. None of those features inherently requires an LLM.</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lastRenderedPageBreak/>
              <w:t>DIAGRAM PLACEHOLDER — 01-D: Deterministic invoice workflow</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01-D. Predefined branching and exception handling do not require AI.</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landscape BPMN-inspired educational flowchart titled “DIAGRAM 01-D: Deterministic Invoice Approval Workflow”. Show Start → Receive Invoice → Validate Fields → Amount &gt; 1,000? → Standard Review or Manager Review → Record Decision → End. Include explicit Yes/No branches and a missing-data exception path. White background, dark-navy headings, pale-blue tasks, amber decisions, green completion and red exception. Add “Rules defined by software and policy” subtitle.</w:t>
            </w:r>
          </w:p>
        </w:tc>
      </w:tr>
    </w:tbl>
    <w:p w:rsidR="003E2C9A" w:rsidRDefault="003E2C9A">
      <w:pPr>
        <w:spacing w:after="20"/>
      </w:pPr>
    </w:p>
    <w:p w:rsidR="003E2C9A" w:rsidRDefault="0051594C">
      <w:pPr>
        <w:pStyle w:val="Heading3"/>
      </w:pPr>
      <w:r>
        <w:t xml:space="preserve">1.1.5 — </w:t>
      </w:r>
      <w:proofErr w:type="gramStart"/>
      <w:r>
        <w:t>What</w:t>
      </w:r>
      <w:proofErr w:type="gramEnd"/>
      <w:r>
        <w:t xml:space="preserve"> is a model-assisted workflow?</w:t>
      </w:r>
    </w:p>
    <w:p w:rsidR="003E2C9A" w:rsidRDefault="0051594C">
      <w:r>
        <w:t>A model-assisted workflow adds AI to selected stages of a process while the application remains responsible for controlling the overall workflow. In other words, AI is used as a specialist capability, not as the unrestricted decision-maker.</w:t>
      </w:r>
    </w:p>
    <w:p w:rsidR="003E2C9A" w:rsidRDefault="0051594C">
      <w:pPr>
        <w:pStyle w:val="ListNumber"/>
        <w:spacing w:after="60"/>
      </w:pPr>
      <w:r>
        <w:t>Receive an invoice from an approved intake channel.</w:t>
      </w:r>
    </w:p>
    <w:p w:rsidR="003E2C9A" w:rsidRDefault="0051594C">
      <w:pPr>
        <w:pStyle w:val="ListNumber"/>
        <w:spacing w:after="60"/>
      </w:pPr>
      <w:r>
        <w:t>Call an AI extraction service to identify vendor name, invoice number, amounts and line items.</w:t>
      </w:r>
    </w:p>
    <w:p w:rsidR="003E2C9A" w:rsidRDefault="0051594C">
      <w:pPr>
        <w:pStyle w:val="ListNumber"/>
        <w:spacing w:after="60"/>
      </w:pPr>
      <w:r>
        <w:t>Validate extracted fields against formats, purchase orders and duplicate rules.</w:t>
      </w:r>
    </w:p>
    <w:p w:rsidR="003E2C9A" w:rsidRDefault="0051594C">
      <w:pPr>
        <w:pStyle w:val="ListNumber"/>
        <w:spacing w:after="60"/>
      </w:pPr>
      <w:r>
        <w:t>Apply the client’s deterministic approval policy.</w:t>
      </w:r>
    </w:p>
    <w:p w:rsidR="003E2C9A" w:rsidRDefault="0051594C">
      <w:pPr>
        <w:pStyle w:val="ListNumber"/>
        <w:spacing w:after="60"/>
      </w:pPr>
      <w:r>
        <w:t>Route uncertain or non-conforming invoices to a human reviewer.</w:t>
      </w:r>
    </w:p>
    <w:p w:rsidR="003E2C9A" w:rsidRDefault="0051594C">
      <w:pPr>
        <w:pStyle w:val="ListNumber"/>
        <w:spacing w:after="60"/>
      </w:pPr>
      <w:r>
        <w:t>Record an auditable decision and, when approved, call an ERP integration.</w:t>
      </w:r>
    </w:p>
    <w:p w:rsidR="003E2C9A" w:rsidRDefault="0051594C">
      <w:r>
        <w:t xml:space="preserve">This division of </w:t>
      </w:r>
      <w:proofErr w:type="spellStart"/>
      <w:r>
        <w:t>labour</w:t>
      </w:r>
      <w:proofErr w:type="spellEnd"/>
      <w:r>
        <w:t xml:space="preserve"> is often ideal for business operations: AI interprets documents whose layouts and wording vary, while code enforces accounting rules and permissions.</w:t>
      </w:r>
    </w:p>
    <w:tbl>
      <w:tblPr>
        <w:tblW w:w="0" w:type="auto"/>
        <w:tblLook w:val="04A0" w:firstRow="1" w:lastRow="0" w:firstColumn="1" w:lastColumn="0" w:noHBand="0" w:noVBand="1"/>
      </w:tblPr>
      <w:tblGrid>
        <w:gridCol w:w="9795"/>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Practical rule</w:t>
            </w:r>
          </w:p>
          <w:p w:rsidR="003E2C9A" w:rsidRDefault="0051594C">
            <w:pPr>
              <w:spacing w:after="80"/>
            </w:pPr>
            <w:r>
              <w:t>Use AI for ambiguity; use deterministic software for transactions, authorizations and business invariants. A model’s high confidence is not a substitute for mandatory financial controls.</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01-E: AI inside a governed business workflow</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01-E. The LLM handles interpretation while workflow software controls commitments.</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landscape process diagram titled “DIAGRAM 01-E: Model-Assisted Enterprise Invoice Processing”. Show deterministic workflow backbone with one highlighted AI Document Extraction step. Add validation, purchase-order matching, duplicate detection, approval-policy engine, ERP posting, exception escalation and audit log. Clearly separate “Probabilistic interpretation” from “Deterministic controls.” White background, navy labels, restrained teal accents.</w:t>
            </w:r>
          </w:p>
        </w:tc>
      </w:tr>
    </w:tbl>
    <w:p w:rsidR="003E2C9A" w:rsidRDefault="003E2C9A">
      <w:pPr>
        <w:spacing w:after="20"/>
      </w:pPr>
    </w:p>
    <w:p w:rsidR="003E2C9A" w:rsidRDefault="0051594C">
      <w:pPr>
        <w:pStyle w:val="Heading3"/>
      </w:pPr>
      <w:r>
        <w:lastRenderedPageBreak/>
        <w:t xml:space="preserve">1.1.6 — </w:t>
      </w:r>
      <w:proofErr w:type="gramStart"/>
      <w:r>
        <w:t>What</w:t>
      </w:r>
      <w:proofErr w:type="gramEnd"/>
      <w:r>
        <w:t xml:space="preserve"> is an AI agent?</w:t>
      </w:r>
    </w:p>
    <w:p w:rsidR="003E2C9A" w:rsidRDefault="0051594C">
      <w:r>
        <w:t>An AI agent is an application that can use an AI model to select actions, invoke permitted tools, inspect results and continue toward a defined goal. It is more than a model response because its selected actions can change the application’s environment.</w:t>
      </w:r>
    </w:p>
    <w:p w:rsidR="003E2C9A" w:rsidRDefault="0051594C">
      <w:pPr>
        <w:pStyle w:val="Heading4"/>
      </w:pPr>
      <w:r>
        <w:t>The five components of a useful agent</w:t>
      </w:r>
    </w:p>
    <w:tbl>
      <w:tblPr>
        <w:tblStyle w:val="TableGrid"/>
        <w:tblW w:w="0" w:type="auto"/>
        <w:jc w:val="center"/>
        <w:tblLook w:val="04A0" w:firstRow="1" w:lastRow="0" w:firstColumn="1" w:lastColumn="0" w:noHBand="0" w:noVBand="1"/>
      </w:tblPr>
      <w:tblGrid>
        <w:gridCol w:w="3264"/>
        <w:gridCol w:w="3266"/>
        <w:gridCol w:w="3265"/>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Component</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Meaning</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RedDust example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Goal</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Desired outcome and acceptance criteria</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Implement /health with tests and PR</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Tools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Controlled functions and API integrations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proofErr w:type="spellStart"/>
            <w:r>
              <w:rPr>
                <w:sz w:val="18"/>
              </w:rPr>
              <w:t>read_file</w:t>
            </w:r>
            <w:proofErr w:type="spellEnd"/>
            <w:r>
              <w:rPr>
                <w:sz w:val="18"/>
              </w:rPr>
              <w:t xml:space="preserve">, </w:t>
            </w:r>
            <w:proofErr w:type="spellStart"/>
            <w:r>
              <w:rPr>
                <w:sz w:val="18"/>
              </w:rPr>
              <w:t>apply_patch</w:t>
            </w:r>
            <w:proofErr w:type="spellEnd"/>
            <w:r>
              <w:rPr>
                <w:sz w:val="18"/>
              </w:rPr>
              <w:t xml:space="preserve">, </w:t>
            </w:r>
            <w:proofErr w:type="spellStart"/>
            <w:r>
              <w:rPr>
                <w:sz w:val="18"/>
              </w:rPr>
              <w:t>run_tests</w:t>
            </w:r>
            <w:proofErr w:type="spellEnd"/>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Decision loop</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Observe results and choose the next permitted action</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Inspect failing pytest output and revise patch</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State</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Durable record of task progress and artifacts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Task ID, branch, tests, status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Stop conditions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Limits and completion/escalation rules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Stop on PR, error, denied approval or budget limit</w:t>
            </w:r>
          </w:p>
        </w:tc>
      </w:tr>
    </w:tbl>
    <w:p w:rsidR="003E2C9A" w:rsidRDefault="003E2C9A">
      <w:pPr>
        <w:spacing w:after="0"/>
      </w:pPr>
    </w:p>
    <w:p w:rsidR="003E2C9A" w:rsidRDefault="0051594C">
      <w:pPr>
        <w:pStyle w:val="Heading4"/>
      </w:pPr>
      <w:r>
        <w:t>Worked coding-agent scenario</w:t>
      </w:r>
    </w:p>
    <w:p w:rsidR="003E2C9A" w:rsidRDefault="0051594C">
      <w:r>
        <w:t>Goal: “Add a /health endpoint to the existing RedDust FastAPI Gateway, create automated tests and open a pull request.” A repository-aware agent might:</w:t>
      </w:r>
    </w:p>
    <w:p w:rsidR="003E2C9A" w:rsidRDefault="0051594C">
      <w:pPr>
        <w:pStyle w:val="ListNumber"/>
        <w:spacing w:after="60"/>
      </w:pPr>
      <w:r>
        <w:t>Inspect the project tree and locate the real FastAPI application.</w:t>
      </w:r>
    </w:p>
    <w:p w:rsidR="003E2C9A" w:rsidRDefault="0051594C">
      <w:pPr>
        <w:pStyle w:val="ListNumber"/>
        <w:spacing w:after="60"/>
      </w:pPr>
      <w:r>
        <w:t>Read relevant route and test modules using a restricted repository tool.</w:t>
      </w:r>
    </w:p>
    <w:p w:rsidR="003E2C9A" w:rsidRDefault="0051594C">
      <w:pPr>
        <w:pStyle w:val="ListNumber"/>
        <w:spacing w:after="60"/>
      </w:pPr>
      <w:r>
        <w:t>Propose a patch in an isolated Git worktree.</w:t>
      </w:r>
    </w:p>
    <w:p w:rsidR="003E2C9A" w:rsidRDefault="0051594C">
      <w:pPr>
        <w:pStyle w:val="ListNumber"/>
        <w:spacing w:after="60"/>
      </w:pPr>
      <w:r>
        <w:t>Execute approved validation commands such as pytest and a linter.</w:t>
      </w:r>
    </w:p>
    <w:p w:rsidR="003E2C9A" w:rsidRDefault="0051594C">
      <w:pPr>
        <w:pStyle w:val="ListNumber"/>
        <w:spacing w:after="60"/>
      </w:pPr>
      <w:r>
        <w:t>Inspect actual test results and repair a failed patch within a retry limit.</w:t>
      </w:r>
    </w:p>
    <w:p w:rsidR="003E2C9A" w:rsidRDefault="0051594C">
      <w:pPr>
        <w:pStyle w:val="ListNumber"/>
        <w:spacing w:after="60"/>
      </w:pPr>
      <w:r>
        <w:t>Prepare a branch, commit changes and open a pull request.</w:t>
      </w:r>
    </w:p>
    <w:p w:rsidR="003E2C9A" w:rsidRDefault="0051594C">
      <w:pPr>
        <w:pStyle w:val="ListNumber"/>
        <w:spacing w:after="60"/>
      </w:pPr>
      <w:r>
        <w:t>Stop and request human review before merging or deploying.</w:t>
      </w:r>
    </w:p>
    <w:p w:rsidR="003E2C9A" w:rsidRDefault="0051594C">
      <w:r>
        <w:t>An agent does not magically have these powers. The host application explicitly grants each tool and determines what the tool may access. The agent’s output must be treated as potentially incorrect, including its claims about tests and files.</w:t>
      </w:r>
    </w:p>
    <w:p w:rsidR="003E2C9A" w:rsidRDefault="0051594C">
      <w:pPr>
        <w:pStyle w:val="Heading4"/>
      </w:pPr>
      <w:r>
        <w:t>Observe–decide–act–evaluate</w:t>
      </w:r>
    </w:p>
    <w:p w:rsidR="003E2C9A" w:rsidRDefault="0051594C">
      <w:r>
        <w:t>A bounded agent loop starts with a goal, observes relevant state, decides on a permitted action, invokes a tool, evaluates the outcome and repeats only while necessary and within limits. The hosting application records each step and can stop, retry or escalate.</w:t>
      </w:r>
    </w:p>
    <w:tbl>
      <w:tblPr>
        <w:tblW w:w="0" w:type="auto"/>
        <w:tblLook w:val="04A0" w:firstRow="1" w:lastRow="0" w:firstColumn="1" w:lastColumn="0" w:noHBand="0" w:noVBand="1"/>
      </w:tblPr>
      <w:tblGrid>
        <w:gridCol w:w="9795"/>
      </w:tblGrid>
      <w:tr w:rsidR="003E2C9A">
        <w:tc>
          <w:tcPr>
            <w:tcW w:w="9807" w:type="dxa"/>
            <w:tcBorders>
              <w:top w:val="single" w:sz="5" w:space="0" w:color="CBD6E2"/>
              <w:left w:val="single" w:sz="5" w:space="0" w:color="CBD6E2"/>
              <w:bottom w:val="single" w:sz="5" w:space="0" w:color="CBD6E2"/>
              <w:right w:val="single" w:sz="5" w:space="0" w:color="CBD6E2"/>
            </w:tcBorders>
            <w:shd w:val="clear" w:color="auto" w:fill="EEF2F6"/>
          </w:tcPr>
          <w:p w:rsidR="003E2C9A" w:rsidRDefault="0051594C">
            <w:pPr>
              <w:pStyle w:val="CodeRedDust"/>
              <w:keepLines/>
            </w:pPr>
            <w:r>
              <w:t>GOAL: Add /health endpoint</w:t>
            </w:r>
            <w:r>
              <w:br/>
              <w:t>OBSERVE: Read app/main.py and tests/</w:t>
            </w:r>
            <w:r>
              <w:br/>
              <w:t>DECIDE: Patch existing FastAPI application</w:t>
            </w:r>
            <w:r>
              <w:br/>
              <w:t>ACT: Apply patch in isolated worktree</w:t>
            </w:r>
            <w:r>
              <w:br/>
              <w:t>EVALUATE: Run pytest and inspect results</w:t>
            </w:r>
            <w:r>
              <w:br/>
              <w:t>STOP: PR opened, or error/limit/approval gate reached</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lastRenderedPageBreak/>
              <w:t>DIAGRAM PLACEHOLDER — 01-F: Bounded coding-agent execution loop</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01-F. An AI agent acts through tools inside explicit authorization and stopping rules.</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textbook-quality landscape architecture flow diagram titled “DIAGRAM 01-F: The Bounded AI Coding-Agent Loop”. Show Goal → Observe Repository → Decide/Plan → Tool Action → Tool Result → Evaluate → repeat or Terminate. Place Policy Engine before actions, sandbox around file edits/tests, and Human Approval before merge/deploy. Show explicit limits: time, tool calls, budget, retries. White background, navy labels, subtle arrows, clean trust boundaries and legible captions.</w:t>
            </w:r>
          </w:p>
        </w:tc>
      </w:tr>
    </w:tbl>
    <w:p w:rsidR="003E2C9A" w:rsidRDefault="003E2C9A">
      <w:pPr>
        <w:spacing w:after="20"/>
      </w:pPr>
    </w:p>
    <w:p w:rsidR="003E2C9A" w:rsidRDefault="0051594C">
      <w:pPr>
        <w:pStyle w:val="Heading3"/>
      </w:pPr>
      <w:r>
        <w:t xml:space="preserve">1.1.7 — </w:t>
      </w:r>
      <w:proofErr w:type="gramStart"/>
      <w:r>
        <w:t>What</w:t>
      </w:r>
      <w:proofErr w:type="gramEnd"/>
      <w:r>
        <w:t xml:space="preserve"> is an agentic system?</w:t>
      </w:r>
    </w:p>
    <w:p w:rsidR="003E2C9A" w:rsidRDefault="0051594C">
      <w:r>
        <w:t>An agent is only one component of the larger operational solution. An agentic system combines models, runtime, tool interfaces, policy enforcement, execution environments, memory/state, evaluation, logging, security and human governance into one managed architecture.</w:t>
      </w:r>
    </w:p>
    <w:tbl>
      <w:tblPr>
        <w:tblStyle w:val="TableGrid"/>
        <w:tblW w:w="0" w:type="auto"/>
        <w:jc w:val="center"/>
        <w:tblLook w:val="04A0" w:firstRow="1" w:lastRow="0" w:firstColumn="1" w:lastColumn="0" w:noHBand="0" w:noVBand="1"/>
      </w:tblPr>
      <w:tblGrid>
        <w:gridCol w:w="3265"/>
        <w:gridCol w:w="3265"/>
        <w:gridCol w:w="3265"/>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Layer</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Purpose</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Example for RedDust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Model service</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Generates decisions and responses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Hosted LLM behind a model gateway</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Agent runtime</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Runs bounded model/tool loop</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Python agent service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Tool adapters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Provide approved operations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GitHub, read-only GCP, pytest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State &amp; orchestration</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Coordinate long-running tasks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PostgreSQL state, job queue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Knowledge</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Find relevant engineering material</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Runbooks, source documentation</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Policy &amp; identity</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Authorize access per agent and task</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Dedicated workload identity, policy checks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Sandbox</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Isolate code and risky operations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Ephemeral container or worktree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Evaluation &amp; telemetry</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Measure and explain behavior</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 xml:space="preserve">Task </w:t>
            </w:r>
            <w:proofErr w:type="spellStart"/>
            <w:r>
              <w:rPr>
                <w:sz w:val="18"/>
              </w:rPr>
              <w:t>evals</w:t>
            </w:r>
            <w:proofErr w:type="spellEnd"/>
            <w:r>
              <w:rPr>
                <w:sz w:val="18"/>
              </w:rPr>
              <w:t>, traces, audit events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Human governance</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Review impactful changes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Protected pull-request approval</w:t>
            </w:r>
          </w:p>
        </w:tc>
      </w:tr>
    </w:tbl>
    <w:p w:rsidR="003E2C9A" w:rsidRDefault="003E2C9A">
      <w:pPr>
        <w:spacing w:after="0"/>
      </w:pPr>
    </w:p>
    <w:p w:rsidR="003E2C9A" w:rsidRDefault="0051594C">
      <w:r>
        <w:t>Think of the model as an engine. The full system also needs brakes, steering, instrumentation, authentication and a responsible operator. A capable model alone is not a reliable production system.</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lastRenderedPageBreak/>
              <w:t>DIAGRAM PLACEHOLDER — 01-G: Production agentic system layers</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01-G. Agentic systems add operational controls around the underlying model.</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professional landscape layered architecture diagram titled “DIAGRAM 01-G: Anatomy of a Production Agentic System”. Layers top-to-bottom: User Goals &amp; Approvals; Agent API/Orchestrator; Agent Runtime/Model Gateway; Tools, Knowledge and State; Policy and Identity Control; Sandboxed Execution; External Systems; Telemetry and Evaluation spanning all layers. Include distinct trust boundaries and denied-action path. RedDust GCP-oriented terminology, white background, dark-navy text, restrained teal.</w:t>
            </w:r>
          </w:p>
        </w:tc>
      </w:tr>
    </w:tbl>
    <w:p w:rsidR="003E2C9A" w:rsidRDefault="003E2C9A">
      <w:pPr>
        <w:spacing w:after="20"/>
      </w:pPr>
    </w:p>
    <w:p w:rsidR="003E2C9A" w:rsidRDefault="0051594C">
      <w:pPr>
        <w:pStyle w:val="Heading3"/>
      </w:pPr>
      <w:r>
        <w:t xml:space="preserve">1.1.8 — </w:t>
      </w:r>
      <w:proofErr w:type="gramStart"/>
      <w:r>
        <w:t>What</w:t>
      </w:r>
      <w:proofErr w:type="gramEnd"/>
      <w:r>
        <w:t xml:space="preserve"> is a multi-agent system?</w:t>
      </w:r>
    </w:p>
    <w:p w:rsidR="003E2C9A" w:rsidRDefault="0051594C">
      <w:r>
        <w:t>A multi-agent system uses multiple agents, typically with differentiated roles, that collaborate or coordinate through structured messages, tasks or shared artifacts. A supervisor/orchestrator may break up a goal and collect results, but peer-to-peer models are possible as well.</w:t>
      </w:r>
    </w:p>
    <w:p w:rsidR="003E2C9A" w:rsidRDefault="0051594C">
      <w:r>
        <w:t>Example: a new RedDust microservice needs interface design, Python API implementation, database migrations, security review, tests and delivery documentation. The responsibilities can be assigned to different specialists.</w:t>
      </w:r>
    </w:p>
    <w:tbl>
      <w:tblPr>
        <w:tblStyle w:val="TableGrid"/>
        <w:tblW w:w="0" w:type="auto"/>
        <w:jc w:val="center"/>
        <w:tblLook w:val="04A0" w:firstRow="1" w:lastRow="0" w:firstColumn="1" w:lastColumn="0" w:noHBand="0" w:noVBand="1"/>
      </w:tblPr>
      <w:tblGrid>
        <w:gridCol w:w="3265"/>
        <w:gridCol w:w="3265"/>
        <w:gridCol w:w="3265"/>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Specialist</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Typical responsibility</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Evidence required</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Architecture Agent</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Specify boundaries, APIs and dependencies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Reviewed design and acceptance criteria</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Coding Agent</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Implement code in an isolated branch</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Diff, static checks and unit tests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QA Agent</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Independently challenge behavior</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Regression tests and test report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Security Agent</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Assess dangerous permissions and threats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Review findings and policy outcome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Orchestrator</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Sequence tasks and resolve dependencies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Traceable task graph and final report</w:t>
            </w:r>
          </w:p>
        </w:tc>
      </w:tr>
    </w:tbl>
    <w:p w:rsidR="003E2C9A" w:rsidRDefault="003E2C9A">
      <w:pPr>
        <w:spacing w:after="0"/>
      </w:pPr>
    </w:p>
    <w:p w:rsidR="003E2C9A" w:rsidRDefault="0051594C">
      <w:r>
        <w:t>More agents do not automatically create better results. They may duplicate work, disagree, increase token cost and complicate debugging. Start with one measurable agent, then add specialists when experiments show improved quality or throughput.</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lastRenderedPageBreak/>
              <w:t>DIAGRAM PLACEHOLDER — 01-H: RedDust engineering mini-swarm</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01-H. Specialist agents collaborate, but privileged completion remains governed.</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landscape architecture diagram titled “DIAGRAM 01-H: RedDust Engineering Mini-Swarm”. Show Product Owner → Orchestrator → Architecture/Coding/QA/Security agents. Coding works in a sandbox branch; QA consumes patch and tests independently; Security reports policy concerns; Orchestrator submits PR; human reviewer authorizes merge. Underneath show common model gateway, GitHub tool adapters, logs, evaluations and policy engine. Use white background, navy headers and clearly labeled message arrows.</w:t>
            </w:r>
          </w:p>
        </w:tc>
      </w:tr>
    </w:tbl>
    <w:p w:rsidR="003E2C9A" w:rsidRDefault="003E2C9A">
      <w:pPr>
        <w:spacing w:after="20"/>
      </w:pPr>
    </w:p>
    <w:p w:rsidR="003E2C9A" w:rsidRDefault="0051594C">
      <w:pPr>
        <w:pStyle w:val="Heading3"/>
      </w:pPr>
      <w:r>
        <w:t xml:space="preserve">1.1.9 — </w:t>
      </w:r>
      <w:proofErr w:type="gramStart"/>
      <w:r>
        <w:t>What</w:t>
      </w:r>
      <w:proofErr w:type="gramEnd"/>
      <w:r>
        <w:t xml:space="preserve"> does autonomous operation mean?</w:t>
      </w:r>
    </w:p>
    <w:p w:rsidR="003E2C9A" w:rsidRDefault="0051594C">
      <w:r>
        <w:t>Autonomy describes how much discretion software has to choose and execute steps without human intervention. Autonomy varies by action type, environment, permissions and approval policy; it is not a single toggle.</w:t>
      </w:r>
    </w:p>
    <w:tbl>
      <w:tblPr>
        <w:tblStyle w:val="TableGrid"/>
        <w:tblW w:w="0" w:type="auto"/>
        <w:jc w:val="center"/>
        <w:tblLook w:val="04A0" w:firstRow="1" w:lastRow="0" w:firstColumn="1" w:lastColumn="0" w:noHBand="0" w:noVBand="1"/>
      </w:tblPr>
      <w:tblGrid>
        <w:gridCol w:w="3265"/>
        <w:gridCol w:w="3265"/>
        <w:gridCol w:w="3265"/>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Level</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Allowed behavior</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RedDust example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L0 — Advisory</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Read prompt and produce suggestions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Explain a failed WebRTC negotiation</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L1 — Read only</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Inspect approved resources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Read a repository or logs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L2 — Sandboxed execution</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Edit/test without touching live systems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Patch a disposable Git worktree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L3 — Supervised delivery</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Submit changes for human approval</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Create a pull request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L4 — Bounded operations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Execute tightly scoped low-risk actions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Run pre-approved non-production workflow</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L5 — Broad autonomy</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Wide independent operational changes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Not an initial RedDust goal</w:t>
            </w:r>
          </w:p>
        </w:tc>
      </w:tr>
    </w:tbl>
    <w:p w:rsidR="003E2C9A" w:rsidRDefault="003E2C9A">
      <w:pPr>
        <w:spacing w:after="0"/>
      </w:pPr>
    </w:p>
    <w:p w:rsidR="003E2C9A" w:rsidRDefault="0051594C">
      <w:r>
        <w:t>For early RedDust development, L3 supervised delivery is a sensible target. Agents may do useful engineering work, but protected branches, CI checks and human approvals decide whether impactful changes progress.</w:t>
      </w:r>
    </w:p>
    <w:p w:rsidR="003E2C9A" w:rsidRDefault="0051594C">
      <w:pPr>
        <w:pStyle w:val="Heading4"/>
      </w:pPr>
      <w:r>
        <w:t>What does “self-improving” mean?</w:t>
      </w:r>
    </w:p>
    <w:p w:rsidR="003E2C9A" w:rsidRDefault="0051594C">
      <w:r>
        <w:t>The phrase can describe very different activities. Fixing a failed patch in the current task is task-level correction. Updating prompts, retrieval, tools and workflow logic for future tasks is workflow improvement. Retraining or fine-tuning the model is model improvement. None of these automatically implies increasing intelligence or safety.</w:t>
      </w:r>
    </w:p>
    <w:p w:rsidR="003E2C9A" w:rsidRDefault="0051594C">
      <w:r>
        <w:t>Every durable change should be version-controlled, benchmarked against held-out evaluations, security-reviewed when necessary and capable of rollback. An AI-generated suggestion is a candidate improvement, not proof of improvement.</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lastRenderedPageBreak/>
              <w:t>DIAGRAM PLACEHOLDER — 01-I: Autonomy ladder and guardrails</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01-I. Autonomy should increase only when evaluation and controls justify it.</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Design a landscape educational diagram titled “DIAGRAM 01-I: Agent Autonomy Ladder with Human Gates”. Show a six-step ladder L0 advisory, L1 read-only, L2 sandboxed modifications, L3 pull requests with review, L4 bounded approved operations, L5 broad autonomy (not in initial scope). Across all stages show controls: policy, audit, budget and stop conditions. Highlight RedDust initial target L3. Navy text on white with measured teal/amber accents.</w:t>
            </w:r>
          </w:p>
        </w:tc>
      </w:tr>
    </w:tbl>
    <w:p w:rsidR="003E2C9A" w:rsidRDefault="003E2C9A">
      <w:pPr>
        <w:spacing w:after="2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01-J: Safe improvement and evaluation loop</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01-J. Self-improvement means tested versioned changes, not automatic intelligence growth.</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 xml:space="preserve">Create a presentation-ready landscape loop titled “DIAGRAM 01-J: Controlled Continuous Improvement of an AI Agent”. Show failure observation → root-cause analysis → proposed prompt/tool/code change → isolated experiment → benchmark </w:t>
            </w:r>
            <w:proofErr w:type="spellStart"/>
            <w:r>
              <w:rPr>
                <w:i/>
                <w:color w:val="5A6676"/>
                <w:sz w:val="17"/>
              </w:rPr>
              <w:t>evals</w:t>
            </w:r>
            <w:proofErr w:type="spellEnd"/>
            <w:r>
              <w:rPr>
                <w:i/>
                <w:color w:val="5A6676"/>
                <w:sz w:val="17"/>
              </w:rPr>
              <w:t xml:space="preserve"> (quality, cost, security) → reviewer approval → versioned rollout → telemetry → rollback if regression. Include a separate “Underlying foundation model unchanged unless explicitly retrained” callout. White background, navy labels and clean arrows.</w:t>
            </w:r>
          </w:p>
        </w:tc>
      </w:tr>
    </w:tbl>
    <w:p w:rsidR="003E2C9A" w:rsidRDefault="003E2C9A">
      <w:pPr>
        <w:spacing w:after="20"/>
      </w:pPr>
    </w:p>
    <w:p w:rsidR="003E2C9A" w:rsidRDefault="0051594C">
      <w:pPr>
        <w:pStyle w:val="Heading3"/>
      </w:pPr>
      <w:bookmarkStart w:id="0" w:name="_GoBack"/>
      <w:bookmarkEnd w:id="0"/>
      <w:r>
        <w:t>1.1.10 — Five ways to fulfil the same software requirement</w:t>
      </w:r>
    </w:p>
    <w:p w:rsidR="003E2C9A" w:rsidRDefault="0051594C">
      <w:r>
        <w:t>Suppose you ask, “Add a secure endpoint to the RedDust Gateway.” The exact same natural-language request can lead to very different kinds of software behavior.</w:t>
      </w:r>
    </w:p>
    <w:tbl>
      <w:tblPr>
        <w:tblStyle w:val="TableGrid"/>
        <w:tblW w:w="0" w:type="auto"/>
        <w:jc w:val="center"/>
        <w:tblLook w:val="04A0" w:firstRow="1" w:lastRow="0" w:firstColumn="1" w:lastColumn="0" w:noHBand="0" w:noVBand="1"/>
      </w:tblPr>
      <w:tblGrid>
        <w:gridCol w:w="3265"/>
        <w:gridCol w:w="3265"/>
        <w:gridCol w:w="3265"/>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Approach</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Actual capability</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Typical final output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Foundation model</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Generate sample source code</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Text snippet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Chatbot</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Discuss requirements and answer questions</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Conversation and suggested code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Deterministic workflow</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Follow a predefined endpoint generator</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Scaffold from configured rules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Tool-using agent</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Inspect source, patch, test and prepare a PR</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Validated diff and pull request</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Multi-agent system</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Coordinate coding, QA and security roles</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Reviewed pull request and evidence</w:t>
            </w:r>
          </w:p>
        </w:tc>
      </w:tr>
    </w:tbl>
    <w:p w:rsidR="003E2C9A" w:rsidRDefault="003E2C9A">
      <w:pPr>
        <w:spacing w:after="0"/>
      </w:pPr>
    </w:p>
    <w:p w:rsidR="003E2C9A" w:rsidRDefault="0051594C">
      <w:r>
        <w:t>The same family of language model could be used in the chatbot and agent cases. The difference is the architecture: access to tools, control of actions, state, stopping rules, evaluations and oversight.</w:t>
      </w: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lastRenderedPageBreak/>
              <w:t>DIAGRAM PLACEHOLDER — 01-K: Five paradigms compared side by side</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01-K. A request can be handled by very different levels of application orchestration.</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 xml:space="preserve">Create a landscape five-column comparison titled “DIAGRAM 01-K: Foundation Model vs Chatbot vs Workflow vs Tool-Using Agent vs Multi-Agent System”. Columns show (1) generates, (2) converses, (3) follows fixed rules, (4) selects authorized tools using observe–act loop, </w:t>
            </w:r>
            <w:proofErr w:type="gramStart"/>
            <w:r>
              <w:rPr>
                <w:i/>
                <w:color w:val="5A6676"/>
                <w:sz w:val="17"/>
              </w:rPr>
              <w:t>(5) coordinates specialists</w:t>
            </w:r>
            <w:proofErr w:type="gramEnd"/>
            <w:r>
              <w:rPr>
                <w:i/>
                <w:color w:val="5A6676"/>
                <w:sz w:val="17"/>
              </w:rPr>
              <w:t>. Show user-space, runtime, tools and governance as clear horizontal trust zones. Include a concise footer table for autonomy, tool use and control. White background, navy typography, spacious and highly legible.</w:t>
            </w:r>
          </w:p>
        </w:tc>
      </w:tr>
    </w:tbl>
    <w:p w:rsidR="003E2C9A" w:rsidRDefault="003E2C9A">
      <w:pPr>
        <w:spacing w:after="20"/>
      </w:pPr>
    </w:p>
    <w:p w:rsidR="003E2C9A" w:rsidRDefault="0051594C">
      <w:pPr>
        <w:pStyle w:val="Heading3"/>
      </w:pPr>
      <w:r>
        <w:t xml:space="preserve">1.1.11 — </w:t>
      </w:r>
      <w:proofErr w:type="gramStart"/>
      <w:r>
        <w:t>Applying</w:t>
      </w:r>
      <w:proofErr w:type="gramEnd"/>
      <w:r>
        <w:t xml:space="preserve"> precise vocabulary to RedDust</w:t>
      </w:r>
    </w:p>
    <w:p w:rsidR="003E2C9A" w:rsidRDefault="0051594C">
      <w:pPr>
        <w:pStyle w:val="Heading4"/>
      </w:pPr>
      <w:r>
        <w:t>System A — RedDust AI Engineering Swarm</w:t>
      </w:r>
    </w:p>
    <w:p w:rsidR="003E2C9A" w:rsidRDefault="0051594C">
      <w:r>
        <w:t xml:space="preserve">System </w:t>
      </w:r>
      <w:proofErr w:type="gramStart"/>
      <w:r>
        <w:t>A</w:t>
      </w:r>
      <w:proofErr w:type="gramEnd"/>
      <w:r>
        <w:t xml:space="preserve"> assists with the RedDust platform itself: mobile React Native, FastAPI, aiortc/WebRTC, Terraform, GKE, Cloud SQL, GCP IAM and DevSecOps. An example request is “Improve error handling when ICE negotiation fails.” An engineering agent should inspect source, create a constrained patch, run appropriate tests and submit a pull request. It should not receive blanket production administrator privileges.</w:t>
      </w:r>
    </w:p>
    <w:p w:rsidR="003E2C9A" w:rsidRDefault="0051594C">
      <w:pPr>
        <w:pStyle w:val="Heading4"/>
      </w:pPr>
      <w:r>
        <w:t>System B — RedDust Client Business Automation Swarm</w:t>
      </w:r>
    </w:p>
    <w:p w:rsidR="003E2C9A" w:rsidRDefault="0051594C">
      <w:r>
        <w:t>System B operates within an individual client’s business processes: receiving documents, integrating ERP/CRM systems, routing approvals, resolving exceptions and recording outcomes. For example, an invoice agent can interpret unusual supplier documents, but client-specific rules must decide the permitted ERP transaction and required approver.</w:t>
      </w:r>
    </w:p>
    <w:p w:rsidR="003E2C9A" w:rsidRDefault="0051594C">
      <w:pPr>
        <w:pStyle w:val="Heading4"/>
      </w:pPr>
      <w:r>
        <w:t>What they may share—and what they must not share</w:t>
      </w:r>
    </w:p>
    <w:p w:rsidR="003E2C9A" w:rsidRDefault="0051594C">
      <w:r>
        <w:t>The two systems can share an agent-runtime pattern, model gateway, telemetry conventions, evaluation methodology and some tools. They should not implicitly share access to code, client records, cloud admin permissions, execution sandboxes, or approval rights.</w:t>
      </w:r>
    </w:p>
    <w:tbl>
      <w:tblPr>
        <w:tblStyle w:val="TableGrid"/>
        <w:tblW w:w="0" w:type="auto"/>
        <w:jc w:val="center"/>
        <w:tblLook w:val="04A0" w:firstRow="1" w:lastRow="0" w:firstColumn="1" w:lastColumn="0" w:noHBand="0" w:noVBand="1"/>
      </w:tblPr>
      <w:tblGrid>
        <w:gridCol w:w="4897"/>
        <w:gridCol w:w="4898"/>
      </w:tblGrid>
      <w:tr w:rsidR="003E2C9A">
        <w:trPr>
          <w:tblHeader/>
          <w:jc w:val="center"/>
        </w:trPr>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Shared platform capability</w:t>
            </w:r>
          </w:p>
        </w:tc>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Isolation or authorization boundary</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Model gateway</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Tenant routing, budgets and data-handling policies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Observability</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Tenant-safe logs; redact sensitive content</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Agent runtime</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Different agent identities and permissions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Tool registry</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Allowlist tools by agent role and client</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State storage</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Task-level ownership and tenant separation</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Evaluation framework</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Separate engineering and business test suites</w:t>
            </w:r>
          </w:p>
        </w:tc>
      </w:tr>
    </w:tbl>
    <w:p w:rsidR="003E2C9A" w:rsidRDefault="003E2C9A">
      <w:pPr>
        <w:spacing w:after="0"/>
      </w:pPr>
    </w:p>
    <w:tbl>
      <w:tblPr>
        <w:tblW w:w="0" w:type="auto"/>
        <w:tblLook w:val="04A0" w:firstRow="1" w:lastRow="0" w:firstColumn="1" w:lastColumn="0" w:noHBand="0" w:noVBand="1"/>
      </w:tblPr>
      <w:tblGrid>
        <w:gridCol w:w="9795"/>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Trust boundary</w:t>
            </w:r>
          </w:p>
          <w:p w:rsidR="003E2C9A" w:rsidRDefault="0051594C">
            <w:pPr>
              <w:spacing w:after="80"/>
            </w:pPr>
            <w:r>
              <w:t>A trust boundary is the point where identities, data or permissions must be checked before crossing from one system into another. A coding agent should not automatically gain access to a client’s finance records, and a client invoice agent should not be able to edit RedDust Terraform.</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01-L: Two RedDust swarms and shared services</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01-L. Shared services do not imply shared data or operational privileges.</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 xml:space="preserve">Generate a professional landscape system diagram titled “DIAGRAM 01-L: RedDust Two-Swarm Trust Boundary Architecture”. Left: System A — Engineering Swarm with GitHub, FastAPI, Mobile, WebRTC, Terraform/GKE and CI. Right: System B — Client Business Automation with CRM/ERP, BPMN workflow, documents, approvals and exception handling. Center/bottom: shared model gateway, observability, </w:t>
            </w:r>
            <w:proofErr w:type="gramStart"/>
            <w:r>
              <w:rPr>
                <w:i/>
                <w:color w:val="5A6676"/>
                <w:sz w:val="17"/>
              </w:rPr>
              <w:t>policy</w:t>
            </w:r>
            <w:proofErr w:type="gramEnd"/>
            <w:r>
              <w:rPr>
                <w:i/>
                <w:color w:val="5A6676"/>
                <w:sz w:val="17"/>
              </w:rPr>
              <w:t xml:space="preserve"> and evaluation platform. Draw strong dashed tenant/security trust boundaries, distinct workload identities, separate sandboxes and human-approval paths. Navy labels, white canvas, restrained teal.</w:t>
            </w:r>
          </w:p>
        </w:tc>
      </w:tr>
    </w:tbl>
    <w:p w:rsidR="003E2C9A" w:rsidRDefault="003E2C9A">
      <w:pPr>
        <w:spacing w:after="20"/>
      </w:pPr>
    </w:p>
    <w:p w:rsidR="003E2C9A" w:rsidRDefault="0051594C">
      <w:pPr>
        <w:pStyle w:val="Heading3"/>
      </w:pPr>
      <w:r>
        <w:t>1.1.12 — Glossary: essential terms and beginner definitions</w:t>
      </w:r>
    </w:p>
    <w:tbl>
      <w:tblPr>
        <w:tblStyle w:val="TableGrid"/>
        <w:tblW w:w="0" w:type="auto"/>
        <w:jc w:val="center"/>
        <w:tblLook w:val="04A0" w:firstRow="1" w:lastRow="0" w:firstColumn="1" w:lastColumn="0" w:noHBand="0" w:noVBand="1"/>
      </w:tblPr>
      <w:tblGrid>
        <w:gridCol w:w="4897"/>
        <w:gridCol w:w="4898"/>
      </w:tblGrid>
      <w:tr w:rsidR="003E2C9A">
        <w:trPr>
          <w:tblHeader/>
          <w:jc w:val="center"/>
        </w:trPr>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Term</w:t>
            </w:r>
          </w:p>
        </w:tc>
        <w:tc>
          <w:tcPr>
            <w:tcW w:w="4903"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Plain-English meaning</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Foundation model</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General-purpose trained AI model used for tasks such as language generation and analysis.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LLM</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Large language model; a class of model trained to work with language and related representations.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Chatbot</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Conversational software interface; may or may not have tools.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Context</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Information supplied to the model for a particular invocation.</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Memory</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Application mechanism for preserving or retrieving information across requests.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Deterministic workflow</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 xml:space="preserve">Process </w:t>
            </w:r>
            <w:proofErr w:type="gramStart"/>
            <w:r>
              <w:rPr>
                <w:sz w:val="18"/>
              </w:rPr>
              <w:t>whose</w:t>
            </w:r>
            <w:proofErr w:type="gramEnd"/>
            <w:r>
              <w:rPr>
                <w:sz w:val="18"/>
              </w:rPr>
              <w:t xml:space="preserve"> routing is governed by explicitly programmed rules.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Model-assisted workflow</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Workflow that invokes AI at selected points but keeps process control in software.</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AI agent</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Application that uses a model to select and execute permitted actions toward a goal.</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Tool</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Callable function or service made available to an agent.</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Agent runtime</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Software coordinating model calls, tools, state and limits.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Orchestrator</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Component assigning, sequencing and tracking dependent agent tasks.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Multi-agent system</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Multiple coordinating agents with potentially different specialist roles.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State</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Recorded progress and data needed to resume or inspect a task.</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Agentic system</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The operational whole: agents, tools, security, monitoring, evaluations and governance.</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Autonomy</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How independently a system may choose and execute actions.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lastRenderedPageBreak/>
              <w:t>Policy engine</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System enforcing permissions, thresholds and prohibited operations.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Human-in-the-loop</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Human participates in selected workflow steps, reviews or approvals.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Evaluation / eval</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Repeatable test of task outcomes, behavior, reliability or risk.</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Trust boundary</w:t>
            </w:r>
          </w:p>
        </w:tc>
        <w:tc>
          <w:tcPr>
            <w:tcW w:w="4903"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Security boundary governing movement between identities, data or systems.</w:t>
            </w:r>
          </w:p>
        </w:tc>
      </w:tr>
      <w:tr w:rsidR="003E2C9A">
        <w:trPr>
          <w:cantSplit/>
          <w:jc w:val="center"/>
        </w:trPr>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Termination condition</w:t>
            </w:r>
          </w:p>
        </w:tc>
        <w:tc>
          <w:tcPr>
            <w:tcW w:w="4903"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Condition that stops an agent task or escalates it.</w:t>
            </w:r>
          </w:p>
        </w:tc>
      </w:tr>
    </w:tbl>
    <w:p w:rsidR="003E2C9A" w:rsidRDefault="003E2C9A">
      <w:pPr>
        <w:spacing w:after="0"/>
      </w:pPr>
    </w:p>
    <w:p w:rsidR="003E2C9A" w:rsidRDefault="003E2C9A">
      <w:pPr>
        <w:spacing w:after="0"/>
      </w:pPr>
    </w:p>
    <w:tbl>
      <w:tblPr>
        <w:tblW w:w="0" w:type="auto"/>
        <w:tblLayout w:type="fixed"/>
        <w:tblLook w:val="04A0" w:firstRow="1" w:lastRow="0" w:firstColumn="1" w:lastColumn="0" w:noHBand="0" w:noVBand="1"/>
      </w:tblPr>
      <w:tblGrid>
        <w:gridCol w:w="9720"/>
      </w:tblGrid>
      <w:tr w:rsidR="003E2C9A">
        <w:trPr>
          <w:cantSplit/>
        </w:trPr>
        <w:tc>
          <w:tcPr>
            <w:tcW w:w="9720" w:type="dxa"/>
            <w:tcBorders>
              <w:top w:val="single" w:sz="5" w:space="0" w:color="A9C6D7"/>
              <w:left w:val="single" w:sz="5" w:space="0" w:color="A9C6D7"/>
              <w:bottom w:val="single" w:sz="5" w:space="0" w:color="A9C6D7"/>
              <w:right w:val="single" w:sz="5" w:space="0" w:color="A9C6D7"/>
            </w:tcBorders>
            <w:shd w:val="clear" w:color="auto" w:fill="F6F9FB"/>
          </w:tcPr>
          <w:p w:rsidR="003E2C9A" w:rsidRDefault="0051594C">
            <w:pPr>
              <w:pStyle w:val="DiagramLabel"/>
              <w:spacing w:after="140"/>
            </w:pPr>
            <w:r>
              <w:t>DIAGRAM PLACEHOLDER — 01-M: Concept and terminology map</w:t>
            </w:r>
          </w:p>
          <w:p w:rsidR="003E2C9A" w:rsidRDefault="0051594C">
            <w:pPr>
              <w:spacing w:before="240" w:after="240"/>
              <w:jc w:val="center"/>
            </w:pPr>
            <w:r>
              <w:rPr>
                <w:b/>
                <w:color w:val="5A6676"/>
              </w:rPr>
              <w:t>RESERVED SPACE FOR FUTURE LANDSCAPE DIAGRAM</w:t>
            </w:r>
          </w:p>
          <w:p w:rsidR="003E2C9A" w:rsidRDefault="0051594C">
            <w:pPr>
              <w:spacing w:after="260"/>
              <w:jc w:val="center"/>
            </w:pPr>
            <w:r>
              <w:rPr>
                <w:color w:val="5A6676"/>
                <w:sz w:val="17"/>
              </w:rPr>
              <w:t>Insert generated diagram here (recommended 16:9, high resolution).</w:t>
            </w:r>
          </w:p>
          <w:p w:rsidR="003E2C9A" w:rsidRDefault="0051594C">
            <w:r>
              <w:rPr>
                <w:i/>
                <w:color w:val="5A6676"/>
                <w:sz w:val="18"/>
              </w:rPr>
              <w:t>01-M. Relationships among models, interfaces, workflows, agents and operational platforms.</w:t>
            </w:r>
          </w:p>
          <w:p w:rsidR="003E2C9A" w:rsidRDefault="0051594C">
            <w:pPr>
              <w:spacing w:after="60"/>
            </w:pPr>
            <w:r>
              <w:rPr>
                <w:b/>
                <w:color w:val="112D4E"/>
                <w:sz w:val="18"/>
              </w:rPr>
              <w:t>FUTURE CHATGPT IMAGE-GENERATION PROMPT</w:t>
            </w:r>
          </w:p>
          <w:p w:rsidR="003E2C9A" w:rsidRDefault="0051594C">
            <w:pPr>
              <w:spacing w:after="160"/>
            </w:pPr>
            <w:r>
              <w:rPr>
                <w:i/>
                <w:color w:val="5A6676"/>
                <w:sz w:val="17"/>
              </w:rPr>
              <w:t>Create a landscape beginner concept map titled “DIAGRAM 01-M: Agentic AI Vocabulary Map”. Put “Foundation Model” in the center-left; connect to “Chatbot” (conversation/context) and “Agent” (tools, state, iterative action). Separately show “Deterministic Workflow” and “Model-Assisted Workflow”. Connect Agent to “Multi-Agent System” and all to “Agentic System” containing policy, evaluation, sandbox, audit and human governance. Use arrows labelled “uses”, “extends”, “coordinates”, “</w:t>
            </w:r>
            <w:proofErr w:type="gramStart"/>
            <w:r>
              <w:rPr>
                <w:i/>
                <w:color w:val="5A6676"/>
                <w:sz w:val="17"/>
              </w:rPr>
              <w:t>governs</w:t>
            </w:r>
            <w:proofErr w:type="gramEnd"/>
            <w:r>
              <w:rPr>
                <w:i/>
                <w:color w:val="5A6676"/>
                <w:sz w:val="17"/>
              </w:rPr>
              <w:t>”; avoid suggesting every chatbot is an agent. White background and navy typography.</w:t>
            </w:r>
          </w:p>
        </w:tc>
      </w:tr>
    </w:tbl>
    <w:p w:rsidR="003E2C9A" w:rsidRDefault="003E2C9A">
      <w:pPr>
        <w:spacing w:after="20"/>
      </w:pPr>
    </w:p>
    <w:p w:rsidR="003E2C9A" w:rsidRDefault="0051594C">
      <w:pPr>
        <w:pStyle w:val="Heading3"/>
      </w:pPr>
      <w:r>
        <w:t>1.1.13 — Check your understanding — four review questions</w:t>
      </w:r>
    </w:p>
    <w:p w:rsidR="003E2C9A" w:rsidRDefault="0051594C">
      <w:r>
        <w:t>Use these questions during intern onboarding or after a classroom walkthrough. Choose one answer for each, then consult the answer key.</w:t>
      </w:r>
    </w:p>
    <w:p w:rsidR="003E2C9A" w:rsidRDefault="0051594C">
      <w:pPr>
        <w:keepNext/>
      </w:pPr>
      <w:r>
        <w:t>1. A model writes a FastAPI snippet but cannot save it. What has it demonstrated?</w:t>
      </w:r>
    </w:p>
    <w:p w:rsidR="003E2C9A" w:rsidRDefault="0051594C">
      <w:pPr>
        <w:spacing w:after="160"/>
        <w:ind w:left="288"/>
      </w:pPr>
      <w:r>
        <w:t>A. Code generation by a model   B. Autonomous deployment   C. Multi-agent coordination</w:t>
      </w:r>
    </w:p>
    <w:p w:rsidR="003E2C9A" w:rsidRDefault="0051594C">
      <w:pPr>
        <w:keepNext/>
      </w:pPr>
      <w:r>
        <w:t>2. A hard-coded invoice approval threshold chooses the process branch. What is this?</w:t>
      </w:r>
    </w:p>
    <w:p w:rsidR="003E2C9A" w:rsidRDefault="0051594C">
      <w:pPr>
        <w:spacing w:after="160"/>
        <w:ind w:left="288"/>
      </w:pPr>
      <w:r>
        <w:t>A. Model training   B. Deterministic business logic   C. Self-improving AI</w:t>
      </w:r>
    </w:p>
    <w:p w:rsidR="003E2C9A" w:rsidRDefault="0051594C">
      <w:pPr>
        <w:keepNext/>
      </w:pPr>
      <w:r>
        <w:t>3. An agent reads files, patches a test branch and runs pytest. What distinguishes this?</w:t>
      </w:r>
    </w:p>
    <w:p w:rsidR="003E2C9A" w:rsidRDefault="0051594C">
      <w:pPr>
        <w:spacing w:after="160"/>
        <w:ind w:left="288"/>
      </w:pPr>
      <w:r>
        <w:t>A. Chat interface   B. Permitted tool use guided by observed results   C. Several models</w:t>
      </w:r>
    </w:p>
    <w:p w:rsidR="003E2C9A" w:rsidRDefault="0051594C">
      <w:pPr>
        <w:keepNext/>
      </w:pPr>
      <w:r>
        <w:t>4. Who should authorize a production IAM change in early RedDust?</w:t>
      </w:r>
    </w:p>
    <w:p w:rsidR="003E2C9A" w:rsidRDefault="0051594C">
      <w:pPr>
        <w:spacing w:after="160"/>
        <w:ind w:left="288"/>
      </w:pPr>
      <w:r>
        <w:t xml:space="preserve">A. Coding agent alone   B. Client business agent   C. </w:t>
      </w:r>
      <w:proofErr w:type="gramStart"/>
      <w:r>
        <w:t>Authorized</w:t>
      </w:r>
      <w:proofErr w:type="gramEnd"/>
      <w:r>
        <w:t xml:space="preserve"> human through policy gates</w:t>
      </w:r>
    </w:p>
    <w:p w:rsidR="003E2C9A" w:rsidRDefault="0051594C">
      <w:pPr>
        <w:pStyle w:val="Heading4"/>
      </w:pPr>
      <w:r>
        <w:lastRenderedPageBreak/>
        <w:t>Answer key with explanations</w:t>
      </w:r>
    </w:p>
    <w:tbl>
      <w:tblPr>
        <w:tblStyle w:val="TableGrid"/>
        <w:tblW w:w="0" w:type="auto"/>
        <w:jc w:val="center"/>
        <w:tblLook w:val="04A0" w:firstRow="1" w:lastRow="0" w:firstColumn="1" w:lastColumn="0" w:noHBand="0" w:noVBand="1"/>
      </w:tblPr>
      <w:tblGrid>
        <w:gridCol w:w="3265"/>
        <w:gridCol w:w="3265"/>
        <w:gridCol w:w="3265"/>
      </w:tblGrid>
      <w:tr w:rsidR="003E2C9A">
        <w:trPr>
          <w:tblHeader/>
          <w:jc w:val="center"/>
        </w:trPr>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Question</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Correct answer</w:t>
            </w:r>
          </w:p>
        </w:tc>
        <w:tc>
          <w:tcPr>
            <w:tcW w:w="3269" w:type="dxa"/>
            <w:tcBorders>
              <w:top w:val="single" w:sz="5" w:space="0" w:color="153B65"/>
              <w:left w:val="single" w:sz="5" w:space="0" w:color="153B65"/>
              <w:bottom w:val="single" w:sz="5" w:space="0" w:color="153B65"/>
              <w:right w:val="single" w:sz="5" w:space="0" w:color="153B65"/>
            </w:tcBorders>
            <w:shd w:val="clear" w:color="auto" w:fill="153B65"/>
            <w:vAlign w:val="center"/>
          </w:tcPr>
          <w:p w:rsidR="003E2C9A" w:rsidRDefault="0051594C">
            <w:r>
              <w:rPr>
                <w:b/>
                <w:color w:val="FFFFFF"/>
                <w:sz w:val="18"/>
              </w:rPr>
              <w:t>Reason</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1</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A</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Generating code is not the same as changing files or deploying software.</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2</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B</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An explicitly programmed policy controls the branch.</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3</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B</w:t>
            </w:r>
          </w:p>
        </w:tc>
        <w:tc>
          <w:tcPr>
            <w:tcW w:w="3269" w:type="dxa"/>
            <w:tcBorders>
              <w:top w:val="single" w:sz="5" w:space="0" w:color="D5E0EA"/>
              <w:left w:val="single" w:sz="5" w:space="0" w:color="D5E0EA"/>
              <w:bottom w:val="single" w:sz="5" w:space="0" w:color="D5E0EA"/>
              <w:right w:val="single" w:sz="5" w:space="0" w:color="D5E0EA"/>
            </w:tcBorders>
            <w:shd w:val="clear" w:color="auto" w:fill="F3F7FB"/>
            <w:vAlign w:val="center"/>
          </w:tcPr>
          <w:p w:rsidR="003E2C9A" w:rsidRDefault="0051594C">
            <w:pPr>
              <w:spacing w:before="40" w:after="40"/>
            </w:pPr>
            <w:r>
              <w:rPr>
                <w:sz w:val="18"/>
              </w:rPr>
              <w:t>The agent uses tools to act and adapt based on their results.</w:t>
            </w:r>
          </w:p>
        </w:tc>
      </w:tr>
      <w:tr w:rsidR="003E2C9A">
        <w:trPr>
          <w:cantSplit/>
          <w:jc w:val="center"/>
        </w:trPr>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4</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C</w:t>
            </w:r>
          </w:p>
        </w:tc>
        <w:tc>
          <w:tcPr>
            <w:tcW w:w="3269" w:type="dxa"/>
            <w:tcBorders>
              <w:top w:val="single" w:sz="5" w:space="0" w:color="D5E0EA"/>
              <w:left w:val="single" w:sz="5" w:space="0" w:color="D5E0EA"/>
              <w:bottom w:val="single" w:sz="5" w:space="0" w:color="D5E0EA"/>
              <w:right w:val="single" w:sz="5" w:space="0" w:color="D5E0EA"/>
            </w:tcBorders>
            <w:vAlign w:val="center"/>
          </w:tcPr>
          <w:p w:rsidR="003E2C9A" w:rsidRDefault="0051594C">
            <w:pPr>
              <w:spacing w:before="40" w:after="40"/>
            </w:pPr>
            <w:r>
              <w:rPr>
                <w:sz w:val="18"/>
              </w:rPr>
              <w:t>Privileged changes must pass independent authorization and review.</w:t>
            </w:r>
          </w:p>
        </w:tc>
      </w:tr>
    </w:tbl>
    <w:p w:rsidR="003E2C9A" w:rsidRDefault="003E2C9A">
      <w:pPr>
        <w:spacing w:after="0"/>
      </w:pPr>
    </w:p>
    <w:p w:rsidR="003E2C9A" w:rsidRDefault="0051594C">
      <w:pPr>
        <w:pStyle w:val="Heading4"/>
      </w:pPr>
      <w:r>
        <w:t>Reflection exercise for the RedDust team</w:t>
      </w:r>
    </w:p>
    <w:p w:rsidR="003E2C9A" w:rsidRDefault="0051594C">
      <w:r>
        <w:t>For each example below, classify it as (a) model only, (b) chatbot, (c) deterministic workflow, (d) model-assisted workflow or (e) tool-using agent. Explain the tool access and approval boundary that would be required if the example were deployed.</w:t>
      </w:r>
    </w:p>
    <w:p w:rsidR="003E2C9A" w:rsidRDefault="0051594C">
      <w:pPr>
        <w:pStyle w:val="ListNumber"/>
        <w:spacing w:after="60"/>
      </w:pPr>
      <w:r>
        <w:t>Generate a Terraform example from a verbal description.</w:t>
      </w:r>
    </w:p>
    <w:p w:rsidR="003E2C9A" w:rsidRDefault="0051594C">
      <w:pPr>
        <w:pStyle w:val="ListNumber"/>
        <w:spacing w:after="60"/>
      </w:pPr>
      <w:r>
        <w:t>Route expense claims based on a configured approval matrix.</w:t>
      </w:r>
    </w:p>
    <w:p w:rsidR="003E2C9A" w:rsidRDefault="0051594C">
      <w:pPr>
        <w:pStyle w:val="ListNumber"/>
        <w:spacing w:after="60"/>
      </w:pPr>
      <w:r>
        <w:t>Extract invoice fields using a model, then apply fixed posting rules.</w:t>
      </w:r>
    </w:p>
    <w:p w:rsidR="003E2C9A" w:rsidRDefault="0051594C">
      <w:pPr>
        <w:pStyle w:val="ListNumber"/>
        <w:spacing w:after="60"/>
      </w:pPr>
      <w:r>
        <w:t>Inspect an actual failing WebRTC test, patch source code and open a PR.</w:t>
      </w:r>
    </w:p>
    <w:p w:rsidR="003E2C9A" w:rsidRDefault="0051594C">
      <w:pPr>
        <w:pStyle w:val="ListNumber"/>
        <w:spacing w:after="60"/>
      </w:pPr>
      <w:r>
        <w:t>Answer an intern’s follow-up questions about Kubernetes using prior chat context.</w:t>
      </w:r>
    </w:p>
    <w:tbl>
      <w:tblPr>
        <w:tblW w:w="0" w:type="auto"/>
        <w:tblLook w:val="04A0" w:firstRow="1" w:lastRow="0" w:firstColumn="1" w:lastColumn="0" w:noHBand="0" w:noVBand="1"/>
      </w:tblPr>
      <w:tblGrid>
        <w:gridCol w:w="9795"/>
      </w:tblGrid>
      <w:tr w:rsidR="003E2C9A">
        <w:tc>
          <w:tcPr>
            <w:tcW w:w="9807" w:type="dxa"/>
            <w:tcBorders>
              <w:top w:val="single" w:sz="5" w:space="0" w:color="B6D3DB"/>
              <w:left w:val="single" w:sz="5" w:space="0" w:color="B6D3DB"/>
              <w:bottom w:val="single" w:sz="5" w:space="0" w:color="B6D3DB"/>
              <w:right w:val="single" w:sz="5" w:space="0" w:color="B6D3DB"/>
            </w:tcBorders>
            <w:shd w:val="clear" w:color="auto" w:fill="EAF3F6"/>
          </w:tcPr>
          <w:p w:rsidR="003E2C9A" w:rsidRDefault="0051594C">
            <w:pPr>
              <w:spacing w:after="80"/>
            </w:pPr>
            <w:r>
              <w:rPr>
                <w:b/>
                <w:color w:val="006E7B"/>
              </w:rPr>
              <w:t>Final takeaway</w:t>
            </w:r>
          </w:p>
          <w:p w:rsidR="003E2C9A" w:rsidRDefault="0051594C">
            <w:pPr>
              <w:spacing w:after="80"/>
            </w:pPr>
            <w:r>
              <w:t>A foundation model generates or interprets. A chatbot converses. A workflow controls process steps. An AI agent selects and invokes permitted tools. A multi-agent system coordinates specialists. A production agentic system provides the boundaries, evidence and governance that make such capabilities operationally trustworthy.</w:t>
            </w:r>
          </w:p>
        </w:tc>
      </w:tr>
    </w:tbl>
    <w:p w:rsidR="003E2C9A" w:rsidRDefault="003E2C9A">
      <w:pPr>
        <w:spacing w:after="0"/>
      </w:pPr>
    </w:p>
    <w:sectPr w:rsidR="003E2C9A" w:rsidSect="00034616">
      <w:headerReference w:type="default" r:id="rId9"/>
      <w:footerReference w:type="default" r:id="rId10"/>
      <w:pgSz w:w="12240" w:h="15840"/>
      <w:pgMar w:top="1066" w:right="1195" w:bottom="1037" w:left="1238" w:header="490" w:footer="54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594C" w:rsidRDefault="0051594C">
      <w:pPr>
        <w:spacing w:after="0" w:line="240" w:lineRule="auto"/>
      </w:pPr>
      <w:r>
        <w:separator/>
      </w:r>
    </w:p>
  </w:endnote>
  <w:endnote w:type="continuationSeparator" w:id="0">
    <w:p w:rsidR="0051594C" w:rsidRDefault="00515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2C9A" w:rsidRDefault="0051594C">
    <w:pPr>
      <w:pStyle w:val="Footer"/>
      <w:jc w:val="center"/>
    </w:pPr>
    <w:r>
      <w:rPr>
        <w:color w:val="5A6676"/>
        <w:sz w:val="16"/>
      </w:rPr>
      <w:t xml:space="preserve">RedDust • Precise Vocabulary — Expanded Beginner Guide    |    </w:t>
    </w:r>
    <w:r>
      <w:fldChar w:fldCharType="begin"/>
    </w:r>
    <w:r>
      <w:instrText>PAGE</w:instrText>
    </w:r>
    <w:r>
      <w:fldChar w:fldCharType="separate"/>
    </w:r>
    <w:r w:rsidR="00E07AA2">
      <w:rPr>
        <w:noProof/>
      </w:rPr>
      <w:t>14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594C" w:rsidRDefault="0051594C">
      <w:pPr>
        <w:spacing w:after="0" w:line="240" w:lineRule="auto"/>
      </w:pPr>
      <w:r>
        <w:separator/>
      </w:r>
    </w:p>
  </w:footnote>
  <w:footnote w:type="continuationSeparator" w:id="0">
    <w:p w:rsidR="0051594C" w:rsidRDefault="005159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2C9A" w:rsidRDefault="0051594C">
    <w:pPr>
      <w:pStyle w:val="Header"/>
      <w:jc w:val="right"/>
    </w:pPr>
    <w:proofErr w:type="gramStart"/>
    <w:r>
      <w:rPr>
        <w:color w:val="5A6676"/>
        <w:sz w:val="16"/>
      </w:rPr>
      <w:t>REDDUST  |</w:t>
    </w:r>
    <w:proofErr w:type="gramEnd"/>
    <w:r>
      <w:rPr>
        <w:color w:val="5A6676"/>
        <w:sz w:val="16"/>
      </w:rPr>
      <w:t xml:space="preserve">  AGENTIC AI TEXTBOOK  •  CHAPTER 01 / SECTION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B47E3"/>
    <w:rsid w:val="0029639D"/>
    <w:rsid w:val="00326F90"/>
    <w:rsid w:val="003E2C9A"/>
    <w:rsid w:val="0051594C"/>
    <w:rsid w:val="00AA1D8D"/>
    <w:rsid w:val="00B47730"/>
    <w:rsid w:val="00B50A91"/>
    <w:rsid w:val="00CB0664"/>
    <w:rsid w:val="00D47113"/>
    <w:rsid w:val="00D86873"/>
    <w:rsid w:val="00E07A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265061C-56A1-40B4-B466-A01E771D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81" w:lineRule="auto"/>
    </w:pPr>
    <w:rPr>
      <w:rFonts w:ascii="Calibri" w:hAnsi="Calibri"/>
      <w:color w:val="263341"/>
      <w:sz w:val="20"/>
    </w:rPr>
  </w:style>
  <w:style w:type="paragraph" w:styleId="Heading1">
    <w:name w:val="heading 1"/>
    <w:basedOn w:val="Normal"/>
    <w:next w:val="Normal"/>
    <w:link w:val="Heading1Char"/>
    <w:uiPriority w:val="9"/>
    <w:qFormat/>
    <w:rsid w:val="00FC693F"/>
    <w:pPr>
      <w:keepNext/>
      <w:keepLines/>
      <w:spacing w:before="380" w:after="100"/>
      <w:outlineLvl w:val="0"/>
    </w:pPr>
    <w:rPr>
      <w:rFonts w:asciiTheme="majorHAnsi" w:eastAsiaTheme="majorEastAsia" w:hAnsiTheme="majorHAnsi" w:cstheme="majorBidi"/>
      <w:b/>
      <w:bCs/>
      <w:color w:val="112D4E"/>
      <w:sz w:val="40"/>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b/>
      <w:bCs/>
      <w:color w:val="112D4E"/>
      <w:sz w:val="30"/>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b/>
      <w:bCs/>
      <w:color w:val="112D4E"/>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006E7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dDust">
    <w:name w:val="Code RedDust"/>
    <w:pPr>
      <w:spacing w:before="60" w:after="60" w:line="240" w:lineRule="auto"/>
    </w:pPr>
    <w:rPr>
      <w:rFonts w:ascii="Consolas" w:hAnsi="Consolas"/>
      <w:color w:val="19334A"/>
      <w:sz w:val="18"/>
    </w:rPr>
  </w:style>
  <w:style w:type="paragraph" w:customStyle="1" w:styleId="SmallCaption">
    <w:name w:val="Small Caption"/>
    <w:pPr>
      <w:spacing w:after="160"/>
    </w:pPr>
    <w:rPr>
      <w:rFonts w:ascii="Calibri" w:hAnsi="Calibri"/>
      <w:i/>
      <w:color w:val="5A6676"/>
      <w:sz w:val="18"/>
    </w:rPr>
  </w:style>
  <w:style w:type="paragraph" w:customStyle="1" w:styleId="DiagramLabel">
    <w:name w:val="Diagram Label"/>
    <w:rPr>
      <w:rFonts w:ascii="Calibri Light" w:hAnsi="Calibri Light"/>
      <w:b/>
      <w:color w:val="006E7B"/>
      <w:sz w:val="20"/>
    </w:rPr>
  </w:style>
  <w:style w:type="paragraph" w:customStyle="1" w:styleId="TableRedDust">
    <w:name w:val="Table RedDu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044F79-2C40-4B99-8AE0-4944A853C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4424</Words>
  <Characters>25218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RedDust Agentic AI Textbook — Section 1.1 Precise Vocabulary (Expanded)</vt:lpstr>
    </vt:vector>
  </TitlesOfParts>
  <Manager/>
  <Company/>
  <LinksUpToDate>false</LinksUpToDate>
  <CharactersWithSpaces>29583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Agentic AI Textbook — Section 1.1 Precise Vocabulary (Expanded)</dc:title>
  <dc:subject>Drop-in beginner guide on models, chatbots, workflows, agents, multi-agent systems, agentic operations</dc:subject>
  <dc:creator>RedDust Technical Documentation</dc:creator>
  <cp:keywords>RedDust; agentic AI; beginner; glossary; diagram placeholders</cp:keywords>
  <dc:description>generated by python-docx</dc:description>
  <cp:lastModifiedBy>User</cp:lastModifiedBy>
  <cp:revision>6</cp:revision>
  <dcterms:created xsi:type="dcterms:W3CDTF">2026-10-17T02:29:00Z</dcterms:created>
  <dcterms:modified xsi:type="dcterms:W3CDTF">2026-10-17T12:49:00Z</dcterms:modified>
  <cp:category/>
</cp:coreProperties>
</file>