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1F4E79"/>
          <w:sz w:val="40"/>
          <w:szCs w:val="40"/>
        </w:rPr>
        <w:t xml:space="preserve">Wellbeing Buddy — Legal Compliance</w:t>
      </w:r>
    </w:p>
    <w:p>
      <w:pPr>
        <w:spacing w:after="400" w:before="0"/>
      </w:pPr>
      <w:r>
        <w:rPr>
          <w:rFonts w:ascii="Arial" w:cs="Arial" w:eastAsia="Arial" w:hAnsi="Arial"/>
          <w:i/>
          <w:iCs/>
          <w:color w:val="444444"/>
          <w:sz w:val="22"/>
          <w:szCs w:val="22"/>
        </w:rPr>
        <w:t xml:space="preserve">Relevant Australian legislation, codes of conduct, and official guidelines applicable to the WellBeing Buddy school wellbeing platform.</w:t>
      </w:r>
    </w:p>
    <w:p>
      <w:pPr>
        <w:pStyle w:val="Heading1"/>
        <w:spacing w:after="120" w:before="320"/>
      </w:pPr>
      <w:r>
        <w:rPr>
          <w:rFonts w:ascii="Arial" w:cs="Arial" w:eastAsia="Arial" w:hAnsi="Arial"/>
          <w:b/>
          <w:bCs/>
          <w:color w:val="1F4E79"/>
          <w:sz w:val="32"/>
          <w:szCs w:val="32"/>
        </w:rPr>
        <w:t xml:space="preserve">Federal Legislation</w:t>
      </w:r>
    </w:p>
    <w:p>
      <w:pPr>
        <w:pStyle w:val="Heading2"/>
        <w:spacing w:after="80" w:before="240"/>
      </w:pPr>
      <w:r>
        <w:rPr>
          <w:rFonts w:ascii="Arial" w:cs="Arial" w:eastAsia="Arial" w:hAnsi="Arial"/>
          <w:b/>
          <w:bCs/>
          <w:color w:val="2E5F8A"/>
          <w:sz w:val="26"/>
          <w:szCs w:val="26"/>
        </w:rPr>
        <w:t xml:space="preserve">Privacy Act 1988 (Cth)</w:t>
      </w:r>
    </w:p>
    <w:p>
      <w:pPr>
        <w:spacing w:after="80" w:before="0"/>
      </w:pPr>
      <w:r>
        <w:rPr>
          <w:rFonts w:ascii="Arial" w:cs="Arial" w:eastAsia="Arial" w:hAnsi="Arial"/>
          <w:sz w:val="22"/>
          <w:szCs w:val="22"/>
        </w:rPr>
        <w:t xml:space="preserve">The primary federal law that governs how organisations and government agencies must handle personal information. It contains 13 Australian Privacy Principles (APPs) covering how data must be collected, stored, used, and disclosed. This app must comply because it collects personal details about students (who are minors), parents, and teachers. Breaching the APPs can result in significant fines and regulatory action by the OAIC.</w:t>
      </w:r>
    </w:p>
    <w:p>
      <w:pPr>
        <w:spacing w:after="160" w:before="60"/>
      </w:pPr>
      <w:r>
        <w:rPr>
          <w:rFonts w:ascii="Arial" w:cs="Arial" w:eastAsia="Arial" w:hAnsi="Arial"/>
          <w:b/>
          <w:bCs/>
          <w:sz w:val="22"/>
          <w:szCs w:val="22"/>
        </w:rPr>
        <w:t xml:space="preserve">Link: </w:t>
      </w:r>
      <w:hyperlink w:history="1" r:id="rIdgdyi32mcetjn-_mpmt8a9">
        <w:r>
          <w:rPr>
            <w:rFonts w:ascii="Arial" w:cs="Arial" w:eastAsia="Arial" w:hAnsi="Arial"/>
            <w:color w:val="1155CC"/>
            <w:sz w:val="22"/>
            <w:szCs w:val="22"/>
            <w:u w:val="single"/>
          </w:rPr>
          <w:t xml:space="preserve">legislation.gov.au — Privacy Act 1988</w:t>
        </w:r>
      </w:hyperlink>
    </w:p>
    <w:p>
      <w:pPr>
        <w:pStyle w:val="Heading2"/>
        <w:spacing w:after="80" w:before="240"/>
      </w:pPr>
      <w:r>
        <w:rPr>
          <w:rFonts w:ascii="Arial" w:cs="Arial" w:eastAsia="Arial" w:hAnsi="Arial"/>
          <w:b/>
          <w:bCs/>
          <w:color w:val="2E5F8A"/>
          <w:sz w:val="26"/>
          <w:szCs w:val="26"/>
        </w:rPr>
        <w:t xml:space="preserve">Notifiable Data Breaches (NDB) Scheme</w:t>
      </w:r>
    </w:p>
    <w:p>
      <w:pPr>
        <w:spacing w:after="80" w:before="0"/>
      </w:pPr>
      <w:r>
        <w:rPr>
          <w:rFonts w:ascii="Arial" w:cs="Arial" w:eastAsia="Arial" w:hAnsi="Arial"/>
          <w:sz w:val="22"/>
          <w:szCs w:val="22"/>
        </w:rPr>
        <w:t xml:space="preserve">Part of the Privacy Act 1988 (Part IIIC). Requires organisations covered by the Privacy Act to notify both affected individuals and the OAIC if a data breach occurs that is likely to cause serious harm. For this app, any breach involving student mental health or personal data would almost certainly trigger this requirement. Notification must include what happened and what steps people should take to protect themselves.</w:t>
      </w:r>
    </w:p>
    <w:p>
      <w:pPr>
        <w:spacing w:after="160" w:before="60"/>
      </w:pPr>
      <w:r>
        <w:rPr>
          <w:rFonts w:ascii="Arial" w:cs="Arial" w:eastAsia="Arial" w:hAnsi="Arial"/>
          <w:b/>
          <w:bCs/>
          <w:sz w:val="22"/>
          <w:szCs w:val="22"/>
        </w:rPr>
        <w:t xml:space="preserve">Link: </w:t>
      </w:r>
      <w:hyperlink w:history="1" r:id="rIdutuef-gwb05wzyj7zdesm">
        <w:r>
          <w:rPr>
            <w:rFonts w:ascii="Arial" w:cs="Arial" w:eastAsia="Arial" w:hAnsi="Arial"/>
            <w:color w:val="1155CC"/>
            <w:sz w:val="22"/>
            <w:szCs w:val="22"/>
            <w:u w:val="single"/>
          </w:rPr>
          <w:t xml:space="preserve">oaic.gov.au — About the NDB Scheme</w:t>
        </w:r>
      </w:hyperlink>
    </w:p>
    <w:p>
      <w:pPr>
        <w:pStyle w:val="Heading2"/>
        <w:spacing w:after="80" w:before="240"/>
      </w:pPr>
      <w:r>
        <w:rPr>
          <w:rFonts w:ascii="Arial" w:cs="Arial" w:eastAsia="Arial" w:hAnsi="Arial"/>
          <w:b/>
          <w:bCs/>
          <w:color w:val="2E5F8A"/>
          <w:sz w:val="26"/>
          <w:szCs w:val="26"/>
        </w:rPr>
        <w:t xml:space="preserve">Online Safety Act 2021 (Cth)</w:t>
      </w:r>
    </w:p>
    <w:p>
      <w:pPr>
        <w:spacing w:after="80" w:before="0"/>
      </w:pPr>
      <w:r>
        <w:rPr>
          <w:rFonts w:ascii="Arial" w:cs="Arial" w:eastAsia="Arial" w:hAnsi="Arial"/>
          <w:sz w:val="22"/>
          <w:szCs w:val="22"/>
        </w:rPr>
        <w:t xml:space="preserve">Federal law that regulates online services to protect Australians, particularly children, from harm online. It places obligations on providers of platforms and services used by minors. Since WellBeing Buddy is a platform used by students in schools, it must be designed with child safety in mind and must not expose minors to harm through poor security practices.</w:t>
      </w:r>
    </w:p>
    <w:p>
      <w:pPr>
        <w:spacing w:after="160" w:before="60"/>
      </w:pPr>
      <w:r>
        <w:rPr>
          <w:rFonts w:ascii="Arial" w:cs="Arial" w:eastAsia="Arial" w:hAnsi="Arial"/>
          <w:b/>
          <w:bCs/>
          <w:sz w:val="22"/>
          <w:szCs w:val="22"/>
        </w:rPr>
        <w:t xml:space="preserve">Link: </w:t>
      </w:r>
      <w:hyperlink w:history="1" r:id="rId3swenrjc752ixkckxvcdv">
        <w:r>
          <w:rPr>
            <w:rFonts w:ascii="Arial" w:cs="Arial" w:eastAsia="Arial" w:hAnsi="Arial"/>
            <w:color w:val="1155CC"/>
            <w:sz w:val="22"/>
            <w:szCs w:val="22"/>
            <w:u w:val="single"/>
          </w:rPr>
          <w:t xml:space="preserve">legislation.gov.au — Online Safety Act 2021</w:t>
        </w:r>
      </w:hyperlink>
    </w:p>
    <w:p>
      <w:pPr>
        <w:pStyle w:val="Heading2"/>
        <w:spacing w:after="80" w:before="240"/>
      </w:pPr>
      <w:r>
        <w:rPr>
          <w:rFonts w:ascii="Arial" w:cs="Arial" w:eastAsia="Arial" w:hAnsi="Arial"/>
          <w:b/>
          <w:bCs/>
          <w:color w:val="2E5F8A"/>
          <w:sz w:val="26"/>
          <w:szCs w:val="26"/>
        </w:rPr>
        <w:t xml:space="preserve">Cybercrime Act 2001 (Cth)</w:t>
      </w:r>
    </w:p>
    <w:p>
      <w:pPr>
        <w:spacing w:after="80" w:before="0"/>
      </w:pPr>
      <w:r>
        <w:rPr>
          <w:rFonts w:ascii="Arial" w:cs="Arial" w:eastAsia="Arial" w:hAnsi="Arial"/>
          <w:sz w:val="22"/>
          <w:szCs w:val="22"/>
        </w:rPr>
        <w:t xml:space="preserve">Makes it a federal criminal offence to gain unauthorised access to computer systems or data, or to impair the functioning of a computer system. The vulnerabilities found in this audit — such as the publicly accessible Swagger page and the lack of login rate limiting — could make it easier for someone to commit offences under this Act. The app’s operators could also face scrutiny if those vulnerabilities were exploited and an attacker accessed student data.</w:t>
      </w:r>
    </w:p>
    <w:p>
      <w:pPr>
        <w:spacing w:after="160" w:before="60"/>
      </w:pPr>
      <w:r>
        <w:rPr>
          <w:rFonts w:ascii="Arial" w:cs="Arial" w:eastAsia="Arial" w:hAnsi="Arial"/>
          <w:b/>
          <w:bCs/>
          <w:sz w:val="22"/>
          <w:szCs w:val="22"/>
        </w:rPr>
        <w:t xml:space="preserve">Link: </w:t>
      </w:r>
      <w:hyperlink w:history="1" r:id="rId_cxs9tthnddtmmzjdzdxy">
        <w:r>
          <w:rPr>
            <w:rFonts w:ascii="Arial" w:cs="Arial" w:eastAsia="Arial" w:hAnsi="Arial"/>
            <w:color w:val="1155CC"/>
            <w:sz w:val="22"/>
            <w:szCs w:val="22"/>
            <w:u w:val="single"/>
          </w:rPr>
          <w:t xml:space="preserve">legislation.gov.au — Cybercrime Act 2001</w:t>
        </w:r>
      </w:hyperlink>
    </w:p>
    <w:p>
      <w:pPr>
        <w:pStyle w:val="Heading2"/>
        <w:spacing w:after="80" w:before="240"/>
      </w:pPr>
      <w:r>
        <w:rPr>
          <w:rFonts w:ascii="Arial" w:cs="Arial" w:eastAsia="Arial" w:hAnsi="Arial"/>
          <w:b/>
          <w:bCs/>
          <w:color w:val="2E5F8A"/>
          <w:sz w:val="26"/>
          <w:szCs w:val="26"/>
        </w:rPr>
        <w:t xml:space="preserve">Criminal Code Act 1995 (Cth)</w:t>
      </w:r>
    </w:p>
    <w:p>
      <w:pPr>
        <w:spacing w:after="80" w:before="0"/>
      </w:pPr>
      <w:r>
        <w:rPr>
          <w:rFonts w:ascii="Arial" w:cs="Arial" w:eastAsia="Arial" w:hAnsi="Arial"/>
          <w:sz w:val="22"/>
          <w:szCs w:val="22"/>
        </w:rPr>
        <w:t xml:space="preserve">Part 10.7 of this Act contains federal computer offence laws, including unauthorised access to, modification of, or impairment of computer data. It criminalises hacking and related activities at a federal level. Relevant to this app because several audit findings represent vulnerabilities that could be exploited to gain unauthorised access to sensitive student data.</w:t>
      </w:r>
    </w:p>
    <w:p>
      <w:pPr>
        <w:spacing w:after="160" w:before="60"/>
      </w:pPr>
      <w:r>
        <w:rPr>
          <w:rFonts w:ascii="Arial" w:cs="Arial" w:eastAsia="Arial" w:hAnsi="Arial"/>
          <w:b/>
          <w:bCs/>
          <w:sz w:val="22"/>
          <w:szCs w:val="22"/>
        </w:rPr>
        <w:t xml:space="preserve">Link: </w:t>
      </w:r>
      <w:hyperlink w:history="1" r:id="rIdvclwohcbocotneos6mxdk">
        <w:r>
          <w:rPr>
            <w:rFonts w:ascii="Arial" w:cs="Arial" w:eastAsia="Arial" w:hAnsi="Arial"/>
            <w:color w:val="1155CC"/>
            <w:sz w:val="22"/>
            <w:szCs w:val="22"/>
            <w:u w:val="single"/>
          </w:rPr>
          <w:t xml:space="preserve">legislation.gov.au — Criminal Code Act 1995</w:t>
        </w:r>
      </w:hyperlink>
    </w:p>
    <w:p>
      <w:pPr>
        <w:pBdr>
          <w:bottom w:val="single" w:color="CCCCCC" w:sz="4"/>
        </w:pBdr>
        <w:spacing w:after="80" w:before="80"/>
      </w:pPr>
    </w:p>
    <w:p>
      <w:pPr>
        <w:pStyle w:val="Heading1"/>
        <w:spacing w:after="120" w:before="320"/>
      </w:pPr>
      <w:r>
        <w:rPr>
          <w:rFonts w:ascii="Arial" w:cs="Arial" w:eastAsia="Arial" w:hAnsi="Arial"/>
          <w:b/>
          <w:bCs/>
          <w:color w:val="1F4E79"/>
          <w:sz w:val="32"/>
          <w:szCs w:val="32"/>
        </w:rPr>
        <w:t xml:space="preserve">NSW Legislation</w:t>
      </w:r>
    </w:p>
    <w:p>
      <w:pPr>
        <w:pStyle w:val="Heading2"/>
        <w:spacing w:after="80" w:before="240"/>
      </w:pPr>
      <w:r>
        <w:rPr>
          <w:rFonts w:ascii="Arial" w:cs="Arial" w:eastAsia="Arial" w:hAnsi="Arial"/>
          <w:b/>
          <w:bCs/>
          <w:color w:val="2E5F8A"/>
          <w:sz w:val="26"/>
          <w:szCs w:val="26"/>
        </w:rPr>
        <w:t xml:space="preserve">Privacy and Personal Information Protection Act 1998 (NSW) — PPIPA</w:t>
      </w:r>
    </w:p>
    <w:p>
      <w:pPr>
        <w:spacing w:after="80" w:before="0"/>
      </w:pPr>
      <w:r>
        <w:rPr>
          <w:rFonts w:ascii="Arial" w:cs="Arial" w:eastAsia="Arial" w:hAnsi="Arial"/>
          <w:sz w:val="22"/>
          <w:szCs w:val="22"/>
        </w:rPr>
        <w:t xml:space="preserve">NSW’s own privacy legislation that applies specifically to NSW public sector agencies, including NSW government schools. It sets out rules similar to the federal Privacy Act but operates at the state level. Schools using WellBeing Buddy are public sector agencies and must comply with this Act when collecting, storing, or sharing student and parent personal information.</w:t>
      </w:r>
    </w:p>
    <w:p>
      <w:pPr>
        <w:spacing w:after="160" w:before="60"/>
      </w:pPr>
      <w:r>
        <w:rPr>
          <w:rFonts w:ascii="Arial" w:cs="Arial" w:eastAsia="Arial" w:hAnsi="Arial"/>
          <w:b/>
          <w:bCs/>
          <w:sz w:val="22"/>
          <w:szCs w:val="22"/>
        </w:rPr>
        <w:t xml:space="preserve">Link: </w:t>
      </w:r>
      <w:hyperlink w:history="1" r:id="rId5vinvr6y65aw0m-ceos1k">
        <w:r>
          <w:rPr>
            <w:rFonts w:ascii="Arial" w:cs="Arial" w:eastAsia="Arial" w:hAnsi="Arial"/>
            <w:color w:val="1155CC"/>
            <w:sz w:val="22"/>
            <w:szCs w:val="22"/>
            <w:u w:val="single"/>
          </w:rPr>
          <w:t xml:space="preserve">legislation.nsw.gov.au — PPIPA 1998</w:t>
        </w:r>
      </w:hyperlink>
    </w:p>
    <w:p>
      <w:pPr>
        <w:pStyle w:val="Heading2"/>
        <w:spacing w:after="80" w:before="240"/>
      </w:pPr>
      <w:r>
        <w:rPr>
          <w:rFonts w:ascii="Arial" w:cs="Arial" w:eastAsia="Arial" w:hAnsi="Arial"/>
          <w:b/>
          <w:bCs/>
          <w:color w:val="2E5F8A"/>
          <w:sz w:val="26"/>
          <w:szCs w:val="26"/>
        </w:rPr>
        <w:t xml:space="preserve">Health Records and Information Privacy Act 2002 (NSW) — HRIPA</w:t>
      </w:r>
    </w:p>
    <w:p>
      <w:pPr>
        <w:spacing w:after="80" w:before="0"/>
      </w:pPr>
      <w:r>
        <w:rPr>
          <w:rFonts w:ascii="Arial" w:cs="Arial" w:eastAsia="Arial" w:hAnsi="Arial"/>
          <w:sz w:val="22"/>
          <w:szCs w:val="22"/>
        </w:rPr>
        <w:t xml:space="preserve">Protects health information held by NSW public and private sector organisations. Mental wellbeing data — which is exactly what this app is designed to monitor — is classified as health information and receives the strongest level of legal protection. Any data about a student’s mental state, wellbeing scores, or counselling-related information stored by this app falls under this Act and must be handled with extra care.</w:t>
      </w:r>
    </w:p>
    <w:p>
      <w:pPr>
        <w:spacing w:after="160" w:before="60"/>
      </w:pPr>
      <w:r>
        <w:rPr>
          <w:rFonts w:ascii="Arial" w:cs="Arial" w:eastAsia="Arial" w:hAnsi="Arial"/>
          <w:b/>
          <w:bCs/>
          <w:sz w:val="22"/>
          <w:szCs w:val="22"/>
        </w:rPr>
        <w:t xml:space="preserve">Link: </w:t>
      </w:r>
      <w:hyperlink w:history="1" r:id="rId9aq0h2bjhv5y2qblnbldj">
        <w:r>
          <w:rPr>
            <w:rFonts w:ascii="Arial" w:cs="Arial" w:eastAsia="Arial" w:hAnsi="Arial"/>
            <w:color w:val="1155CC"/>
            <w:sz w:val="22"/>
            <w:szCs w:val="22"/>
            <w:u w:val="single"/>
          </w:rPr>
          <w:t xml:space="preserve">legislation.nsw.gov.au — HRIPA 2002</w:t>
        </w:r>
      </w:hyperlink>
    </w:p>
    <w:p>
      <w:pPr>
        <w:pStyle w:val="Heading2"/>
        <w:spacing w:after="80" w:before="240"/>
      </w:pPr>
      <w:r>
        <w:rPr>
          <w:rFonts w:ascii="Arial" w:cs="Arial" w:eastAsia="Arial" w:hAnsi="Arial"/>
          <w:b/>
          <w:bCs/>
          <w:color w:val="2E5F8A"/>
          <w:sz w:val="26"/>
          <w:szCs w:val="26"/>
        </w:rPr>
        <w:t xml:space="preserve">Children and Young Persons (Care and Protection) Act 1998 (NSW)</w:t>
      </w:r>
    </w:p>
    <w:p>
      <w:pPr>
        <w:spacing w:after="80" w:before="0"/>
      </w:pPr>
      <w:r>
        <w:rPr>
          <w:rFonts w:ascii="Arial" w:cs="Arial" w:eastAsia="Arial" w:hAnsi="Arial"/>
          <w:sz w:val="22"/>
          <w:szCs w:val="22"/>
        </w:rPr>
        <w:t xml:space="preserve">The primary NSW law protecting the safety and welfare of children and young people. It places obligations on anyone working with or holding information about minors. Because this app stores personal data about students who are minors, those who operate and develop it must handle that data in a way that supports child safety and protection rather than undermining it.</w:t>
      </w:r>
    </w:p>
    <w:p>
      <w:pPr>
        <w:spacing w:after="160" w:before="60"/>
      </w:pPr>
      <w:r>
        <w:rPr>
          <w:rFonts w:ascii="Arial" w:cs="Arial" w:eastAsia="Arial" w:hAnsi="Arial"/>
          <w:b/>
          <w:bCs/>
          <w:sz w:val="22"/>
          <w:szCs w:val="22"/>
        </w:rPr>
        <w:t xml:space="preserve">Link: </w:t>
      </w:r>
      <w:hyperlink w:history="1" r:id="rIdco-iko6ocqneobnlucecv">
        <w:r>
          <w:rPr>
            <w:rFonts w:ascii="Arial" w:cs="Arial" w:eastAsia="Arial" w:hAnsi="Arial"/>
            <w:color w:val="1155CC"/>
            <w:sz w:val="22"/>
            <w:szCs w:val="22"/>
            <w:u w:val="single"/>
          </w:rPr>
          <w:t xml:space="preserve">legislation.nsw.gov.au — Care and Protection Act 1998</w:t>
        </w:r>
      </w:hyperlink>
    </w:p>
    <w:p>
      <w:pPr>
        <w:pStyle w:val="Heading2"/>
        <w:spacing w:after="80" w:before="240"/>
      </w:pPr>
      <w:r>
        <w:rPr>
          <w:rFonts w:ascii="Arial" w:cs="Arial" w:eastAsia="Arial" w:hAnsi="Arial"/>
          <w:b/>
          <w:bCs/>
          <w:color w:val="2E5F8A"/>
          <w:sz w:val="26"/>
          <w:szCs w:val="26"/>
        </w:rPr>
        <w:t xml:space="preserve">Education Act 1990 (NSW)</w:t>
      </w:r>
    </w:p>
    <w:p>
      <w:pPr>
        <w:spacing w:after="80" w:before="0"/>
      </w:pPr>
      <w:r>
        <w:rPr>
          <w:rFonts w:ascii="Arial" w:cs="Arial" w:eastAsia="Arial" w:hAnsi="Arial"/>
          <w:sz w:val="22"/>
          <w:szCs w:val="22"/>
        </w:rPr>
        <w:t xml:space="preserve">The main NSW law governing public schools, their operation, and the responsibilities of the NSW Department of Education. Any digital tool or platform used in NSW schools must align with the obligations this Act places on schools and the department, including around the handling of student records and maintaining a safe school environment.</w:t>
      </w:r>
    </w:p>
    <w:p>
      <w:pPr>
        <w:spacing w:after="160" w:before="60"/>
      </w:pPr>
      <w:r>
        <w:rPr>
          <w:rFonts w:ascii="Arial" w:cs="Arial" w:eastAsia="Arial" w:hAnsi="Arial"/>
          <w:b/>
          <w:bCs/>
          <w:sz w:val="22"/>
          <w:szCs w:val="22"/>
        </w:rPr>
        <w:t xml:space="preserve">Link: </w:t>
      </w:r>
      <w:hyperlink w:history="1" r:id="rIdpl_kgn9oq5yxwskp1qmnn">
        <w:r>
          <w:rPr>
            <w:rFonts w:ascii="Arial" w:cs="Arial" w:eastAsia="Arial" w:hAnsi="Arial"/>
            <w:color w:val="1155CC"/>
            <w:sz w:val="22"/>
            <w:szCs w:val="22"/>
            <w:u w:val="single"/>
          </w:rPr>
          <w:t xml:space="preserve">legislation.nsw.gov.au — Education Act 1990</w:t>
        </w:r>
      </w:hyperlink>
    </w:p>
    <w:p>
      <w:pPr>
        <w:pBdr>
          <w:bottom w:val="single" w:color="CCCCCC" w:sz="4"/>
        </w:pBdr>
        <w:spacing w:after="80" w:before="80"/>
      </w:pPr>
    </w:p>
    <w:p>
      <w:pPr>
        <w:pStyle w:val="Heading1"/>
        <w:spacing w:after="120" w:before="320"/>
      </w:pPr>
      <w:r>
        <w:rPr>
          <w:rFonts w:ascii="Arial" w:cs="Arial" w:eastAsia="Arial" w:hAnsi="Arial"/>
          <w:b/>
          <w:bCs/>
          <w:color w:val="1F4E79"/>
          <w:sz w:val="32"/>
          <w:szCs w:val="32"/>
        </w:rPr>
        <w:t xml:space="preserve">Codes of Conduct / Frameworks / Guidelines</w:t>
      </w:r>
    </w:p>
    <w:p>
      <w:pPr>
        <w:pStyle w:val="Heading2"/>
        <w:spacing w:after="80" w:before="240"/>
      </w:pPr>
      <w:r>
        <w:rPr>
          <w:rFonts w:ascii="Arial" w:cs="Arial" w:eastAsia="Arial" w:hAnsi="Arial"/>
          <w:b/>
          <w:bCs/>
          <w:color w:val="2E5F8A"/>
          <w:sz w:val="26"/>
          <w:szCs w:val="26"/>
        </w:rPr>
        <w:t xml:space="preserve">Australian Privacy Principles (APPs)</w:t>
      </w:r>
    </w:p>
    <w:p>
      <w:pPr>
        <w:spacing w:after="80" w:before="0"/>
      </w:pPr>
      <w:r>
        <w:rPr>
          <w:rFonts w:ascii="Arial" w:cs="Arial" w:eastAsia="Arial" w:hAnsi="Arial"/>
          <w:sz w:val="22"/>
          <w:szCs w:val="22"/>
        </w:rPr>
        <w:t xml:space="preserve">13 legally binding principles under the Privacy Act 1988 that govern every aspect of how personal information must be handled. They cover: what information can be collected and why, how it must be stored securely, when it can be shared with others, how individuals can access and correct their own information, and what happens when things go wrong. Several audit findings in this report directly relate to specific APPs — for example, the weak database password and missing login rate limiting likely breach APP 11 (security of personal information).</w:t>
      </w:r>
    </w:p>
    <w:p>
      <w:pPr>
        <w:spacing w:after="160" w:before="60"/>
      </w:pPr>
      <w:r>
        <w:rPr>
          <w:rFonts w:ascii="Arial" w:cs="Arial" w:eastAsia="Arial" w:hAnsi="Arial"/>
          <w:b/>
          <w:bCs/>
          <w:sz w:val="22"/>
          <w:szCs w:val="22"/>
        </w:rPr>
        <w:t xml:space="preserve">Link: </w:t>
      </w:r>
      <w:hyperlink w:history="1" r:id="rIdoarcuphpmuan7fal7cu4-">
        <w:r>
          <w:rPr>
            <w:rFonts w:ascii="Arial" w:cs="Arial" w:eastAsia="Arial" w:hAnsi="Arial"/>
            <w:color w:val="1155CC"/>
            <w:sz w:val="22"/>
            <w:szCs w:val="22"/>
            <w:u w:val="single"/>
          </w:rPr>
          <w:t xml:space="preserve">oaic.gov.au — Australian Privacy Principles</w:t>
        </w:r>
      </w:hyperlink>
    </w:p>
    <w:p>
      <w:pPr>
        <w:pStyle w:val="Heading2"/>
        <w:spacing w:after="80" w:before="240"/>
      </w:pPr>
      <w:r>
        <w:rPr>
          <w:rFonts w:ascii="Arial" w:cs="Arial" w:eastAsia="Arial" w:hAnsi="Arial"/>
          <w:b/>
          <w:bCs/>
          <w:color w:val="2E5F8A"/>
          <w:sz w:val="26"/>
          <w:szCs w:val="26"/>
        </w:rPr>
        <w:t xml:space="preserve">ACSC Essential Eight</w:t>
      </w:r>
    </w:p>
    <w:p>
      <w:pPr>
        <w:spacing w:after="80" w:before="0"/>
      </w:pPr>
      <w:r>
        <w:rPr>
          <w:rFonts w:ascii="Arial" w:cs="Arial" w:eastAsia="Arial" w:hAnsi="Arial"/>
          <w:sz w:val="22"/>
          <w:szCs w:val="22"/>
        </w:rPr>
        <w:t xml:space="preserve">Eight prioritised cybersecurity strategies published by the Australian Cyber Security Centre (ACSC) that all organisations should implement as a baseline. They include: patching applications, restricting administrative privileges, multi-factor authentication, and application control. Several findings in this audit map directly to gaps against this framework — including the lack of login rate limiting, weak passwords, and the publicly accessible Swagger API page.</w:t>
      </w:r>
    </w:p>
    <w:p>
      <w:pPr>
        <w:spacing w:after="160" w:before="60"/>
      </w:pPr>
      <w:r>
        <w:rPr>
          <w:rFonts w:ascii="Arial" w:cs="Arial" w:eastAsia="Arial" w:hAnsi="Arial"/>
          <w:b/>
          <w:bCs/>
          <w:sz w:val="22"/>
          <w:szCs w:val="22"/>
        </w:rPr>
        <w:t xml:space="preserve">Link: </w:t>
      </w:r>
      <w:hyperlink w:history="1" r:id="rIdzegrvqceykr5mfl1gjzeo">
        <w:r>
          <w:rPr>
            <w:rFonts w:ascii="Arial" w:cs="Arial" w:eastAsia="Arial" w:hAnsi="Arial"/>
            <w:color w:val="1155CC"/>
            <w:sz w:val="22"/>
            <w:szCs w:val="22"/>
            <w:u w:val="single"/>
          </w:rPr>
          <w:t xml:space="preserve">cyber.gov.au — Essential Eight</w:t>
        </w:r>
      </w:hyperlink>
    </w:p>
    <w:p>
      <w:pPr>
        <w:pStyle w:val="Heading2"/>
        <w:spacing w:after="80" w:before="240"/>
      </w:pPr>
      <w:r>
        <w:rPr>
          <w:rFonts w:ascii="Arial" w:cs="Arial" w:eastAsia="Arial" w:hAnsi="Arial"/>
          <w:b/>
          <w:bCs/>
          <w:color w:val="2E5F8A"/>
          <w:sz w:val="26"/>
          <w:szCs w:val="26"/>
        </w:rPr>
        <w:t xml:space="preserve">NSW Department of Education — Privacy Policy and Cyber Security Policy</w:t>
      </w:r>
    </w:p>
    <w:p>
      <w:pPr>
        <w:spacing w:after="80" w:before="0"/>
      </w:pPr>
      <w:r>
        <w:rPr>
          <w:rFonts w:ascii="Arial" w:cs="Arial" w:eastAsia="Arial" w:hAnsi="Arial"/>
          <w:sz w:val="22"/>
          <w:szCs w:val="22"/>
        </w:rPr>
        <w:t xml:space="preserve">The NSW Department of Education has its own privacy policy and cyber security procedures that all systems used in NSW schools must comply with. This includes requirements around how student data is collected and stored, and what security controls must be in place on any platform used by schools. Any school procuring WellBeing Buddy would need it to meet these policies before deployment.</w:t>
      </w:r>
    </w:p>
    <w:p>
      <w:pPr>
        <w:spacing w:after="160" w:before="60"/>
      </w:pPr>
      <w:r>
        <w:rPr>
          <w:rFonts w:ascii="Arial" w:cs="Arial" w:eastAsia="Arial" w:hAnsi="Arial"/>
          <w:b/>
          <w:bCs/>
          <w:sz w:val="22"/>
          <w:szCs w:val="22"/>
        </w:rPr>
        <w:t xml:space="preserve">Link: </w:t>
      </w:r>
      <w:hyperlink w:history="1" r:id="rIdtnjy1tqfvingt2_bqo5fe">
        <w:r>
          <w:rPr>
            <w:rFonts w:ascii="Arial" w:cs="Arial" w:eastAsia="Arial" w:hAnsi="Arial"/>
            <w:color w:val="1155CC"/>
            <w:sz w:val="22"/>
            <w:szCs w:val="22"/>
            <w:u w:val="single"/>
          </w:rPr>
          <w:t xml:space="preserve">education.nsw.gov.au — Privacy</w:t>
        </w:r>
      </w:hyperlink>
    </w:p>
    <w:p>
      <w:pPr>
        <w:spacing w:after="160" w:before="60"/>
      </w:pPr>
      <w:r>
        <w:rPr>
          <w:rFonts w:ascii="Arial" w:cs="Arial" w:eastAsia="Arial" w:hAnsi="Arial"/>
          <w:b/>
          <w:bCs/>
          <w:sz w:val="22"/>
          <w:szCs w:val="22"/>
        </w:rPr>
        <w:t xml:space="preserve">Link: </w:t>
      </w:r>
      <w:hyperlink w:history="1" r:id="rIdd_7mk_fql7hgusoypftro">
        <w:r>
          <w:rPr>
            <w:rFonts w:ascii="Arial" w:cs="Arial" w:eastAsia="Arial" w:hAnsi="Arial"/>
            <w:color w:val="1155CC"/>
            <w:sz w:val="22"/>
            <w:szCs w:val="22"/>
            <w:u w:val="single"/>
          </w:rPr>
          <w:t xml:space="preserve">education.nsw.gov.au — Cyber Security Procedures</w:t>
        </w:r>
      </w:hyperlink>
    </w:p>
    <w:p>
      <w:pPr>
        <w:pStyle w:val="Heading2"/>
        <w:spacing w:after="80" w:before="240"/>
      </w:pPr>
      <w:r>
        <w:rPr>
          <w:rFonts w:ascii="Arial" w:cs="Arial" w:eastAsia="Arial" w:hAnsi="Arial"/>
          <w:b/>
          <w:bCs/>
          <w:color w:val="2E5F8A"/>
          <w:sz w:val="26"/>
          <w:szCs w:val="26"/>
        </w:rPr>
        <w:t xml:space="preserve">OAIC Guidelines (APP Guidelines)</w:t>
      </w:r>
    </w:p>
    <w:p>
      <w:pPr>
        <w:spacing w:after="80" w:before="0"/>
      </w:pPr>
      <w:r>
        <w:rPr>
          <w:rFonts w:ascii="Arial" w:cs="Arial" w:eastAsia="Arial" w:hAnsi="Arial"/>
          <w:sz w:val="22"/>
          <w:szCs w:val="22"/>
        </w:rPr>
        <w:t xml:space="preserve">Detailed guidance published by the Office of the Australian Information Commissioner explaining how each of the 13 Australian Privacy Principles should be interpreted and applied in practice. These guidelines are the practical reference for organisations trying to understand exactly what their obligations are under the Privacy Act 1988. Updated as of May 2026.</w:t>
      </w:r>
    </w:p>
    <w:p>
      <w:pPr>
        <w:spacing w:after="160" w:before="60"/>
      </w:pPr>
      <w:r>
        <w:rPr>
          <w:rFonts w:ascii="Arial" w:cs="Arial" w:eastAsia="Arial" w:hAnsi="Arial"/>
          <w:b/>
          <w:bCs/>
          <w:sz w:val="22"/>
          <w:szCs w:val="22"/>
        </w:rPr>
        <w:t xml:space="preserve">Link: </w:t>
      </w:r>
      <w:hyperlink w:history="1" r:id="rIdgadfarl8ot0a9qop1mkf-">
        <w:r>
          <w:rPr>
            <w:rFonts w:ascii="Arial" w:cs="Arial" w:eastAsia="Arial" w:hAnsi="Arial"/>
            <w:color w:val="1155CC"/>
            <w:sz w:val="22"/>
            <w:szCs w:val="22"/>
            <w:u w:val="single"/>
          </w:rPr>
          <w:t xml:space="preserve">oaic.gov.au — APP Guidelines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dyi32mcetjn-_mpmt8a9" Type="http://schemas.openxmlformats.org/officeDocument/2006/relationships/hyperlink" Target="https://www.legislation.gov.au/C2004A03712/latest" TargetMode="External"/><Relationship Id="rIdutuef-gwb05wzyj7zdesm" Type="http://schemas.openxmlformats.org/officeDocument/2006/relationships/hyperlink" Target="https://www.oaic.gov.au/privacy/notifiable-data-breaches/about-the-notifiable-data-breaches-scheme" TargetMode="External"/><Relationship Id="rId3swenrjc752ixkckxvcdv" Type="http://schemas.openxmlformats.org/officeDocument/2006/relationships/hyperlink" Target="https://www.legislation.gov.au/C2021A00076/latest" TargetMode="External"/><Relationship Id="rId_cxs9tthnddtmmzjdzdxy" Type="http://schemas.openxmlformats.org/officeDocument/2006/relationships/hyperlink" Target="https://www.legislation.gov.au/Details/C2004A00937" TargetMode="External"/><Relationship Id="rIdvclwohcbocotneos6mxdk" Type="http://schemas.openxmlformats.org/officeDocument/2006/relationships/hyperlink" Target="https://www.legislation.gov.au/C2004A04868/latest" TargetMode="External"/><Relationship Id="rId5vinvr6y65aw0m-ceos1k" Type="http://schemas.openxmlformats.org/officeDocument/2006/relationships/hyperlink" Target="https://legislation.nsw.gov.au/view/whole/html/inforce/current/act-1998-133" TargetMode="External"/><Relationship Id="rId9aq0h2bjhv5y2qblnbldj" Type="http://schemas.openxmlformats.org/officeDocument/2006/relationships/hyperlink" Target="https://legislation.nsw.gov.au/view/html/inforce/current/act-2002-071" TargetMode="External"/><Relationship Id="rIdco-iko6ocqneobnlucecv" Type="http://schemas.openxmlformats.org/officeDocument/2006/relationships/hyperlink" Target="https://legislation.nsw.gov.au/view/html/inforce/current/act-1998-157" TargetMode="External"/><Relationship Id="rIdpl_kgn9oq5yxwskp1qmnn" Type="http://schemas.openxmlformats.org/officeDocument/2006/relationships/hyperlink" Target="https://legislation.nsw.gov.au/view/html/inforce/current/act-1990-008" TargetMode="External"/><Relationship Id="rIdoarcuphpmuan7fal7cu4-" Type="http://schemas.openxmlformats.org/officeDocument/2006/relationships/hyperlink" Target="https://www.oaic.gov.au/privacy/australian-privacy-principles" TargetMode="External"/><Relationship Id="rIdzegrvqceykr5mfl1gjzeo" Type="http://schemas.openxmlformats.org/officeDocument/2006/relationships/hyperlink" Target="https://www.cyber.gov.au/business-government/asds-cyber-security-frameworks/essential-eight" TargetMode="External"/><Relationship Id="rIdtnjy1tqfvingt2_bqo5fe" Type="http://schemas.openxmlformats.org/officeDocument/2006/relationships/hyperlink" Target="https://education.nsw.gov.au/rights-and-accountability/privacy" TargetMode="External"/><Relationship Id="rIdd_7mk_fql7hgusoypftro" Type="http://schemas.openxmlformats.org/officeDocument/2006/relationships/hyperlink" Target="https://education.nsw.gov.au/policy-library/policies/pd-2015-0465-02" TargetMode="External"/><Relationship Id="rIdgadfarl8ot0a9qop1mkf-" Type="http://schemas.openxmlformats.org/officeDocument/2006/relationships/hyperlink" Target="https://www.oaic.gov.au/privacy/australian-privacy-principles/australian-privacy-principles-guideline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2026-05-26T04:18:09.805Z</dcterms:created>
  <dcterms:modified xsi:type="dcterms:W3CDTF">2026-05-26T04:18:09.805Z</dcterms:modified>
</cp:coreProperties>
</file>

<file path=docProps/custom.xml><?xml version="1.0" encoding="utf-8"?>
<Properties xmlns="http://schemas.openxmlformats.org/officeDocument/2006/custom-properties" xmlns:vt="http://schemas.openxmlformats.org/officeDocument/2006/docPropsVTypes"/>
</file>