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before="0"/>
        <w:jc w:val="center"/>
      </w:pPr>
      <w:r>
        <w:rPr>
          <w:rFonts w:ascii="Arial" w:cs="Arial" w:eastAsia="Arial" w:hAnsi="Arial"/>
          <w:b/>
          <w:bCs/>
          <w:color w:val="C00000"/>
          <w:sz w:val="20"/>
          <w:szCs w:val="20"/>
        </w:rPr>
        <w:t xml:space="preserve">CONFIDENTIAL — INTERNAL RESEARCH DOCUMENT</w:t>
      </w:r>
    </w:p>
    <w:p>
      <w:pPr>
        <w:spacing w:after="0" w:before="200"/>
      </w:pPr>
    </w:p>
    <w:p>
      <w:pPr>
        <w:spacing w:after="120" w:before="0"/>
        <w:jc w:val="center"/>
      </w:pPr>
      <w:r>
        <w:rPr>
          <w:rFonts w:ascii="Arial" w:cs="Arial" w:eastAsia="Arial" w:hAnsi="Arial"/>
          <w:b/>
          <w:bCs/>
          <w:color w:val="1F3864"/>
          <w:sz w:val="32"/>
          <w:szCs w:val="32"/>
        </w:rPr>
        <w:t xml:space="preserve">Well.AI Pty Ltd / Wellbeing Buddy</w:t>
      </w:r>
    </w:p>
    <w:p>
      <w:pPr>
        <w:spacing w:after="80" w:before="0"/>
        <w:jc w:val="center"/>
      </w:pPr>
      <w:r>
        <w:rPr>
          <w:rFonts w:ascii="Arial" w:cs="Arial" w:eastAsia="Arial" w:hAnsi="Arial"/>
          <w:b/>
          <w:bCs/>
          <w:color w:val="2E5F9E"/>
          <w:sz w:val="26"/>
          <w:szCs w:val="26"/>
        </w:rPr>
        <w:t xml:space="preserve">Translating Validated Wellbeing Surveys into AI-Driven Conversational Assessment:</w:t>
      </w:r>
    </w:p>
    <w:p>
      <w:pPr>
        <w:spacing w:after="240" w:before="0"/>
        <w:jc w:val="center"/>
      </w:pPr>
      <w:r>
        <w:rPr>
          <w:rFonts w:ascii="Arial" w:cs="Arial" w:eastAsia="Arial" w:hAnsi="Arial"/>
          <w:b/>
          <w:bCs/>
          <w:color w:val="2E5F9E"/>
          <w:sz w:val="26"/>
          <w:szCs w:val="26"/>
        </w:rPr>
        <w:t xml:space="preserve">A Technical, Clinical and Educational Guidance Framework for the Well8 Scoring Engine</w:t>
      </w:r>
    </w:p>
    <w:p>
      <w:pPr>
        <w:spacing w:after="80" w:before="0"/>
        <w:jc w:val="center"/>
      </w:pPr>
      <w:r>
        <w:rPr>
          <w:rFonts w:ascii="Arial" w:cs="Arial" w:eastAsia="Arial" w:hAnsi="Arial"/>
          <w:color w:val="595959"/>
          <w:sz w:val="22"/>
          <w:szCs w:val="22"/>
        </w:rPr>
        <w:t xml:space="preserve">Version 3.0 — May 2026</w:t>
      </w:r>
    </w:p>
    <w:p>
      <w:pPr>
        <w:spacing w:after="80" w:before="0"/>
        <w:jc w:val="center"/>
      </w:pPr>
      <w:r>
        <w:rPr>
          <w:rFonts w:ascii="Arial" w:cs="Arial" w:eastAsia="Arial" w:hAnsi="Arial"/>
          <w:color w:val="595959"/>
          <w:sz w:val="22"/>
          <w:szCs w:val="22"/>
        </w:rPr>
        <w:t xml:space="preserve">Prepared for: Dr K and the Well8 Engineering, Clinical, and Product Teams</w:t>
      </w:r>
    </w:p>
    <w:p>
      <w:pPr>
        <w:spacing w:after="240" w:before="0"/>
        <w:jc w:val="center"/>
      </w:pPr>
      <w:r>
        <w:rPr>
          <w:rFonts w:ascii="Arial" w:cs="Arial" w:eastAsia="Arial" w:hAnsi="Arial"/>
          <w:color w:val="C00000"/>
          <w:sz w:val="20"/>
          <w:szCs w:val="20"/>
        </w:rPr>
        <w:t xml:space="preserve">Classification: Confidential. Not for distribution outside Well.AI Pty Ltd.</w:t>
      </w:r>
    </w:p>
    <w:p>
      <w:r>
        <w:br w:type="page"/>
      </w:r>
    </w:p>
    <w:p>
      <w:pPr>
        <w:pStyle w:val="Heading1"/>
        <w:spacing w:after="180" w:before="360"/>
      </w:pPr>
      <w:r>
        <w:rPr>
          <w:rFonts w:ascii="Arial" w:cs="Arial" w:eastAsia="Arial" w:hAnsi="Arial"/>
          <w:b/>
          <w:bCs/>
          <w:color w:val="1F3864"/>
          <w:sz w:val="36"/>
          <w:szCs w:val="36"/>
        </w:rPr>
        <w:t xml:space="preserve">Table of Contents</w:t>
      </w:r>
    </w:p>
    <w:p>
      <w:pPr>
        <w:spacing w:after="30" w:before="30"/>
      </w:pPr>
      <w:r>
        <w:rPr>
          <w:rFonts w:ascii="Arial" w:cs="Arial" w:eastAsia="Arial" w:hAnsi="Arial"/>
          <w:color w:val="595959"/>
          <w:sz w:val="20"/>
          <w:szCs w:val="20"/>
        </w:rPr>
        <w:t xml:space="preserve">1. Executive Summary and Purpose</w:t>
      </w:r>
    </w:p>
    <w:p>
      <w:pPr>
        <w:spacing w:after="30" w:before="30"/>
      </w:pPr>
      <w:r>
        <w:rPr>
          <w:rFonts w:ascii="Arial" w:cs="Arial" w:eastAsia="Arial" w:hAnsi="Arial"/>
          <w:color w:val="595959"/>
          <w:sz w:val="20"/>
          <w:szCs w:val="20"/>
        </w:rPr>
        <w:t xml:space="preserve">2. Conceptual and Clinical Foundation</w:t>
      </w:r>
    </w:p>
    <w:p>
      <w:pPr>
        <w:spacing w:after="30" w:before="30"/>
      </w:pPr>
      <w:r>
        <w:rPr>
          <w:rFonts w:ascii="Arial" w:cs="Arial" w:eastAsia="Arial" w:hAnsi="Arial"/>
          <w:color w:val="595959"/>
          <w:sz w:val="20"/>
          <w:szCs w:val="20"/>
        </w:rPr>
        <w:t xml:space="preserve">   2.1  The Well8 Framework and Theoretical Basis</w:t>
      </w:r>
    </w:p>
    <w:p>
      <w:pPr>
        <w:spacing w:after="30" w:before="30"/>
      </w:pPr>
      <w:r>
        <w:rPr>
          <w:rFonts w:ascii="Arial" w:cs="Arial" w:eastAsia="Arial" w:hAnsi="Arial"/>
          <w:color w:val="595959"/>
          <w:sz w:val="20"/>
          <w:szCs w:val="20"/>
        </w:rPr>
        <w:t xml:space="preserve">   2.2  Why Conversational Assessment Is Viable</w:t>
      </w:r>
    </w:p>
    <w:p>
      <w:pPr>
        <w:spacing w:after="30" w:before="30"/>
      </w:pPr>
      <w:r>
        <w:rPr>
          <w:rFonts w:ascii="Arial" w:cs="Arial" w:eastAsia="Arial" w:hAnsi="Arial"/>
          <w:color w:val="595959"/>
          <w:sz w:val="20"/>
          <w:szCs w:val="20"/>
        </w:rPr>
        <w:t xml:space="preserve">   2.3  AI-CBT and the Evidence Base for AI-Mediated Wellbeing Support</w:t>
      </w:r>
    </w:p>
    <w:p>
      <w:pPr>
        <w:spacing w:after="30" w:before="30"/>
      </w:pPr>
      <w:r>
        <w:rPr>
          <w:rFonts w:ascii="Arial" w:cs="Arial" w:eastAsia="Arial" w:hAnsi="Arial"/>
          <w:color w:val="595959"/>
          <w:sz w:val="20"/>
          <w:szCs w:val="20"/>
        </w:rPr>
        <w:t xml:space="preserve">   2.4  The Gap: Measurement, Assessment and Reporting in Schools</w:t>
      </w:r>
    </w:p>
    <w:p>
      <w:pPr>
        <w:spacing w:after="30" w:before="30"/>
      </w:pPr>
      <w:r>
        <w:rPr>
          <w:rFonts w:ascii="Arial" w:cs="Arial" w:eastAsia="Arial" w:hAnsi="Arial"/>
          <w:color w:val="595959"/>
          <w:sz w:val="20"/>
          <w:szCs w:val="20"/>
        </w:rPr>
        <w:t xml:space="preserve">3. Clinical Assessment Instruments: Full Integration</w:t>
      </w:r>
    </w:p>
    <w:p>
      <w:pPr>
        <w:spacing w:after="30" w:before="30"/>
      </w:pPr>
      <w:r>
        <w:rPr>
          <w:rFonts w:ascii="Arial" w:cs="Arial" w:eastAsia="Arial" w:hAnsi="Arial"/>
          <w:color w:val="595959"/>
          <w:sz w:val="20"/>
          <w:szCs w:val="20"/>
        </w:rPr>
        <w:t xml:space="preserve">   3.1  Core Source Instruments</w:t>
      </w:r>
    </w:p>
    <w:p>
      <w:pPr>
        <w:spacing w:after="30" w:before="30"/>
      </w:pPr>
      <w:r>
        <w:rPr>
          <w:rFonts w:ascii="Arial" w:cs="Arial" w:eastAsia="Arial" w:hAnsi="Arial"/>
          <w:color w:val="595959"/>
          <w:sz w:val="20"/>
          <w:szCs w:val="20"/>
        </w:rPr>
        <w:t xml:space="preserve">   3.2  Extended Clinical Screeners: PHQ-9 and GAD-7</w:t>
      </w:r>
    </w:p>
    <w:p>
      <w:pPr>
        <w:spacing w:after="30" w:before="30"/>
      </w:pPr>
      <w:r>
        <w:rPr>
          <w:rFonts w:ascii="Arial" w:cs="Arial" w:eastAsia="Arial" w:hAnsi="Arial"/>
          <w:color w:val="595959"/>
          <w:sz w:val="20"/>
          <w:szCs w:val="20"/>
        </w:rPr>
        <w:t xml:space="preserve">   3.3  Neurodivergence Screeners: ASRS-v1.1 and Vanderbilt ADHD Scale</w:t>
      </w:r>
    </w:p>
    <w:p>
      <w:pPr>
        <w:spacing w:after="30" w:before="30"/>
      </w:pPr>
      <w:r>
        <w:rPr>
          <w:rFonts w:ascii="Arial" w:cs="Arial" w:eastAsia="Arial" w:hAnsi="Arial"/>
          <w:color w:val="595959"/>
          <w:sz w:val="20"/>
          <w:szCs w:val="20"/>
        </w:rPr>
        <w:t xml:space="preserve">   3.4  EPOCH Measure of Adolescent Well-Being (Kern)</w:t>
      </w:r>
    </w:p>
    <w:p>
      <w:pPr>
        <w:spacing w:after="30" w:before="30"/>
      </w:pPr>
      <w:r>
        <w:rPr>
          <w:rFonts w:ascii="Arial" w:cs="Arial" w:eastAsia="Arial" w:hAnsi="Arial"/>
          <w:color w:val="595959"/>
          <w:sz w:val="20"/>
          <w:szCs w:val="20"/>
        </w:rPr>
        <w:t xml:space="preserve">   3.5  Adolescent Flourishing Measure</w:t>
      </w:r>
    </w:p>
    <w:p>
      <w:pPr>
        <w:spacing w:after="30" w:before="30"/>
      </w:pPr>
      <w:r>
        <w:rPr>
          <w:rFonts w:ascii="Arial" w:cs="Arial" w:eastAsia="Arial" w:hAnsi="Arial"/>
          <w:color w:val="595959"/>
          <w:sz w:val="20"/>
          <w:szCs w:val="20"/>
        </w:rPr>
        <w:t xml:space="preserve">   3.6  PERMA Framework (Seligman)</w:t>
      </w:r>
    </w:p>
    <w:p>
      <w:pPr>
        <w:spacing w:after="30" w:before="30"/>
      </w:pPr>
      <w:r>
        <w:rPr>
          <w:rFonts w:ascii="Arial" w:cs="Arial" w:eastAsia="Arial" w:hAnsi="Arial"/>
          <w:color w:val="595959"/>
          <w:sz w:val="20"/>
          <w:szCs w:val="20"/>
        </w:rPr>
        <w:t xml:space="preserve">   3.7  FRIENDS Programme: Implications and Limitations</w:t>
      </w:r>
    </w:p>
    <w:p>
      <w:pPr>
        <w:spacing w:after="30" w:before="30"/>
      </w:pPr>
      <w:r>
        <w:rPr>
          <w:rFonts w:ascii="Arial" w:cs="Arial" w:eastAsia="Arial" w:hAnsi="Arial"/>
          <w:color w:val="595959"/>
          <w:sz w:val="20"/>
          <w:szCs w:val="20"/>
        </w:rPr>
        <w:t xml:space="preserve">4. Survey-to-AI Translation: The Construct Gap</w:t>
      </w:r>
    </w:p>
    <w:p>
      <w:pPr>
        <w:spacing w:after="30" w:before="30"/>
      </w:pPr>
      <w:r>
        <w:rPr>
          <w:rFonts w:ascii="Arial" w:cs="Arial" w:eastAsia="Arial" w:hAnsi="Arial"/>
          <w:color w:val="595959"/>
          <w:sz w:val="20"/>
          <w:szCs w:val="20"/>
        </w:rPr>
        <w:t xml:space="preserve">   4.1  Construct Mapping: From Survey Items to Conversational Signals</w:t>
      </w:r>
    </w:p>
    <w:p>
      <w:pPr>
        <w:spacing w:after="30" w:before="30"/>
      </w:pPr>
      <w:r>
        <w:rPr>
          <w:rFonts w:ascii="Arial" w:cs="Arial" w:eastAsia="Arial" w:hAnsi="Arial"/>
          <w:color w:val="595959"/>
          <w:sz w:val="20"/>
          <w:szCs w:val="20"/>
        </w:rPr>
        <w:t xml:space="preserve">   4.2  Observable Indicators: The Three-Layer Input Model</w:t>
      </w:r>
    </w:p>
    <w:p>
      <w:pPr>
        <w:spacing w:after="30" w:before="30"/>
      </w:pPr>
      <w:r>
        <w:rPr>
          <w:rFonts w:ascii="Arial" w:cs="Arial" w:eastAsia="Arial" w:hAnsi="Arial"/>
          <w:color w:val="595959"/>
          <w:sz w:val="20"/>
          <w:szCs w:val="20"/>
        </w:rPr>
        <w:t xml:space="preserve">   4.3  The Non-Linear Logic Problem</w:t>
      </w:r>
    </w:p>
    <w:p>
      <w:pPr>
        <w:spacing w:after="30" w:before="30"/>
      </w:pPr>
      <w:r>
        <w:rPr>
          <w:rFonts w:ascii="Arial" w:cs="Arial" w:eastAsia="Arial" w:hAnsi="Arial"/>
          <w:color w:val="595959"/>
          <w:sz w:val="20"/>
          <w:szCs w:val="20"/>
        </w:rPr>
        <w:t xml:space="preserve">   4.4  Contextual Inference and Disambiguation</w:t>
      </w:r>
    </w:p>
    <w:p>
      <w:pPr>
        <w:spacing w:after="30" w:before="30"/>
      </w:pPr>
      <w:r>
        <w:rPr>
          <w:rFonts w:ascii="Arial" w:cs="Arial" w:eastAsia="Arial" w:hAnsi="Arial"/>
          <w:color w:val="595959"/>
          <w:sz w:val="20"/>
          <w:szCs w:val="20"/>
        </w:rPr>
        <w:t xml:space="preserve">5. Scoring Methodology: The Well8 Algorithm (V3)</w:t>
      </w:r>
    </w:p>
    <w:p>
      <w:pPr>
        <w:spacing w:after="30" w:before="30"/>
      </w:pPr>
      <w:r>
        <w:rPr>
          <w:rFonts w:ascii="Arial" w:cs="Arial" w:eastAsia="Arial" w:hAnsi="Arial"/>
          <w:color w:val="595959"/>
          <w:sz w:val="20"/>
          <w:szCs w:val="20"/>
        </w:rPr>
        <w:t xml:space="preserve">   5.1  Scoring Architecture Overview</w:t>
      </w:r>
    </w:p>
    <w:p>
      <w:pPr>
        <w:spacing w:after="30" w:before="30"/>
      </w:pPr>
      <w:r>
        <w:rPr>
          <w:rFonts w:ascii="Arial" w:cs="Arial" w:eastAsia="Arial" w:hAnsi="Arial"/>
          <w:color w:val="595959"/>
          <w:sz w:val="20"/>
          <w:szCs w:val="20"/>
        </w:rPr>
        <w:t xml:space="preserve">   5.2  Evidence Hierarchy and Age-Based Weighting</w:t>
      </w:r>
    </w:p>
    <w:p>
      <w:pPr>
        <w:spacing w:after="30" w:before="30"/>
      </w:pPr>
      <w:r>
        <w:rPr>
          <w:rFonts w:ascii="Arial" w:cs="Arial" w:eastAsia="Arial" w:hAnsi="Arial"/>
          <w:color w:val="595959"/>
          <w:sz w:val="20"/>
          <w:szCs w:val="20"/>
        </w:rPr>
        <w:t xml:space="preserve">   5.3  Neurodivergence Modifiers</w:t>
      </w:r>
    </w:p>
    <w:p>
      <w:pPr>
        <w:spacing w:after="30" w:before="30"/>
      </w:pPr>
      <w:r>
        <w:rPr>
          <w:rFonts w:ascii="Arial" w:cs="Arial" w:eastAsia="Arial" w:hAnsi="Arial"/>
          <w:color w:val="595959"/>
          <w:sz w:val="20"/>
          <w:szCs w:val="20"/>
        </w:rPr>
        <w:t xml:space="preserve">   5.4  Temporal Decay and Score Updating</w:t>
      </w:r>
    </w:p>
    <w:p>
      <w:pPr>
        <w:spacing w:after="30" w:before="30"/>
      </w:pPr>
      <w:r>
        <w:rPr>
          <w:rFonts w:ascii="Arial" w:cs="Arial" w:eastAsia="Arial" w:hAnsi="Arial"/>
          <w:color w:val="595959"/>
          <w:sz w:val="20"/>
          <w:szCs w:val="20"/>
        </w:rPr>
        <w:t xml:space="preserve">   5.5  Confidence Logic and Intervals</w:t>
      </w:r>
    </w:p>
    <w:p>
      <w:pPr>
        <w:spacing w:after="30" w:before="30"/>
      </w:pPr>
      <w:r>
        <w:rPr>
          <w:rFonts w:ascii="Arial" w:cs="Arial" w:eastAsia="Arial" w:hAnsi="Arial"/>
          <w:color w:val="595959"/>
          <w:sz w:val="20"/>
          <w:szCs w:val="20"/>
        </w:rPr>
        <w:t xml:space="preserve">   5.6  Safety Hard Gate</w:t>
      </w:r>
    </w:p>
    <w:p>
      <w:pPr>
        <w:spacing w:after="30" w:before="30"/>
      </w:pPr>
      <w:r>
        <w:rPr>
          <w:rFonts w:ascii="Arial" w:cs="Arial" w:eastAsia="Arial" w:hAnsi="Arial"/>
          <w:color w:val="595959"/>
          <w:sz w:val="20"/>
          <w:szCs w:val="20"/>
        </w:rPr>
        <w:t xml:space="preserve">   5.7  Total Score and Developmental Adjusted Score</w:t>
      </w:r>
    </w:p>
    <w:p>
      <w:pPr>
        <w:spacing w:after="30" w:before="30"/>
      </w:pPr>
      <w:r>
        <w:rPr>
          <w:rFonts w:ascii="Arial" w:cs="Arial" w:eastAsia="Arial" w:hAnsi="Arial"/>
          <w:color w:val="595959"/>
          <w:sz w:val="20"/>
          <w:szCs w:val="20"/>
        </w:rPr>
        <w:t xml:space="preserve">6. Masking and the Symptomology Adjustment Layer</w:t>
      </w:r>
    </w:p>
    <w:p>
      <w:pPr>
        <w:spacing w:after="30" w:before="30"/>
      </w:pPr>
      <w:r>
        <w:rPr>
          <w:rFonts w:ascii="Arial" w:cs="Arial" w:eastAsia="Arial" w:hAnsi="Arial"/>
          <w:color w:val="595959"/>
          <w:sz w:val="20"/>
          <w:szCs w:val="20"/>
        </w:rPr>
        <w:t xml:space="preserve">   6.1  The Masking Problem in Wellbeing Assessment</w:t>
      </w:r>
    </w:p>
    <w:p>
      <w:pPr>
        <w:spacing w:after="30" w:before="30"/>
      </w:pPr>
      <w:r>
        <w:rPr>
          <w:rFonts w:ascii="Arial" w:cs="Arial" w:eastAsia="Arial" w:hAnsi="Arial"/>
          <w:color w:val="595959"/>
          <w:sz w:val="20"/>
          <w:szCs w:val="20"/>
        </w:rPr>
        <w:t xml:space="preserve">   6.2  Symptomology Adjustment Protocol</w:t>
      </w:r>
    </w:p>
    <w:p>
      <w:pPr>
        <w:spacing w:after="30" w:before="30"/>
      </w:pPr>
      <w:r>
        <w:rPr>
          <w:rFonts w:ascii="Arial" w:cs="Arial" w:eastAsia="Arial" w:hAnsi="Arial"/>
          <w:color w:val="595959"/>
          <w:sz w:val="20"/>
          <w:szCs w:val="20"/>
        </w:rPr>
        <w:t xml:space="preserve">7. Risk Thresholds, Cutoff Scores and Risk Matrices</w:t>
      </w:r>
    </w:p>
    <w:p>
      <w:pPr>
        <w:spacing w:after="30" w:before="30"/>
      </w:pPr>
      <w:r>
        <w:rPr>
          <w:rFonts w:ascii="Arial" w:cs="Arial" w:eastAsia="Arial" w:hAnsi="Arial"/>
          <w:color w:val="595959"/>
          <w:sz w:val="20"/>
          <w:szCs w:val="20"/>
        </w:rPr>
        <w:t xml:space="preserve">   7.1  Dimension-Level Cutoffs</w:t>
      </w:r>
    </w:p>
    <w:p>
      <w:pPr>
        <w:spacing w:after="30" w:before="30"/>
      </w:pPr>
      <w:r>
        <w:rPr>
          <w:rFonts w:ascii="Arial" w:cs="Arial" w:eastAsia="Arial" w:hAnsi="Arial"/>
          <w:color w:val="595959"/>
          <w:sz w:val="20"/>
          <w:szCs w:val="20"/>
        </w:rPr>
        <w:t xml:space="preserve">   7.2  Aggregate Score Cutoffs and Developmental Context</w:t>
      </w:r>
    </w:p>
    <w:p>
      <w:pPr>
        <w:spacing w:after="30" w:before="30"/>
      </w:pPr>
      <w:r>
        <w:rPr>
          <w:rFonts w:ascii="Arial" w:cs="Arial" w:eastAsia="Arial" w:hAnsi="Arial"/>
          <w:color w:val="595959"/>
          <w:sz w:val="20"/>
          <w:szCs w:val="20"/>
        </w:rPr>
        <w:t xml:space="preserve">   7.3  Borderline Score Management</w:t>
      </w:r>
    </w:p>
    <w:p>
      <w:pPr>
        <w:spacing w:after="30" w:before="30"/>
      </w:pPr>
      <w:r>
        <w:rPr>
          <w:rFonts w:ascii="Arial" w:cs="Arial" w:eastAsia="Arial" w:hAnsi="Arial"/>
          <w:color w:val="595959"/>
          <w:sz w:val="20"/>
          <w:szCs w:val="20"/>
        </w:rPr>
        <w:t xml:space="preserve">   7.4  Adolescent Risk Matrix by Age Band</w:t>
      </w:r>
    </w:p>
    <w:p>
      <w:pPr>
        <w:spacing w:after="30" w:before="30"/>
      </w:pPr>
      <w:r>
        <w:rPr>
          <w:rFonts w:ascii="Arial" w:cs="Arial" w:eastAsia="Arial" w:hAnsi="Arial"/>
          <w:color w:val="595959"/>
          <w:sz w:val="20"/>
          <w:szCs w:val="20"/>
        </w:rPr>
        <w:t xml:space="preserve">   7.5  Well8 Risk Trigger Matrix</w:t>
      </w:r>
    </w:p>
    <w:p>
      <w:pPr>
        <w:spacing w:after="30" w:before="30"/>
      </w:pPr>
      <w:r>
        <w:rPr>
          <w:rFonts w:ascii="Arial" w:cs="Arial" w:eastAsia="Arial" w:hAnsi="Arial"/>
          <w:color w:val="595959"/>
          <w:sz w:val="20"/>
          <w:szCs w:val="20"/>
        </w:rPr>
        <w:t xml:space="preserve">8. Observable Behaviour Layer: The Clinical-Behavioural Framework</w:t>
      </w:r>
    </w:p>
    <w:p>
      <w:pPr>
        <w:spacing w:after="30" w:before="30"/>
      </w:pPr>
      <w:r>
        <w:rPr>
          <w:rFonts w:ascii="Arial" w:cs="Arial" w:eastAsia="Arial" w:hAnsi="Arial"/>
          <w:color w:val="595959"/>
          <w:sz w:val="20"/>
          <w:szCs w:val="20"/>
        </w:rPr>
        <w:t xml:space="preserve">   8.1  Conceptual Basis</w:t>
      </w:r>
    </w:p>
    <w:p>
      <w:pPr>
        <w:spacing w:after="30" w:before="30"/>
      </w:pPr>
      <w:r>
        <w:rPr>
          <w:rFonts w:ascii="Arial" w:cs="Arial" w:eastAsia="Arial" w:hAnsi="Arial"/>
          <w:color w:val="595959"/>
          <w:sz w:val="20"/>
          <w:szCs w:val="20"/>
        </w:rPr>
        <w:t xml:space="preserve">   8.2  Tri-Source Observable Indicators</w:t>
      </w:r>
    </w:p>
    <w:p>
      <w:pPr>
        <w:spacing w:after="30" w:before="30"/>
      </w:pPr>
      <w:r>
        <w:rPr>
          <w:rFonts w:ascii="Arial" w:cs="Arial" w:eastAsia="Arial" w:hAnsi="Arial"/>
          <w:color w:val="595959"/>
          <w:sz w:val="20"/>
          <w:szCs w:val="20"/>
        </w:rPr>
        <w:t xml:space="preserve">   8.3  Extended Observable Indicators by Dimension</w:t>
      </w:r>
    </w:p>
    <w:p>
      <w:pPr>
        <w:spacing w:after="30" w:before="30"/>
      </w:pPr>
      <w:r>
        <w:rPr>
          <w:rFonts w:ascii="Arial" w:cs="Arial" w:eastAsia="Arial" w:hAnsi="Arial"/>
          <w:color w:val="595959"/>
          <w:sz w:val="20"/>
          <w:szCs w:val="20"/>
        </w:rPr>
        <w:t xml:space="preserve">   8.4  Guardian and Teacher Input Interface Design</w:t>
      </w:r>
    </w:p>
    <w:p>
      <w:pPr>
        <w:spacing w:after="30" w:before="30"/>
      </w:pPr>
      <w:r>
        <w:rPr>
          <w:rFonts w:ascii="Arial" w:cs="Arial" w:eastAsia="Arial" w:hAnsi="Arial"/>
          <w:color w:val="595959"/>
          <w:sz w:val="20"/>
          <w:szCs w:val="20"/>
        </w:rPr>
        <w:t xml:space="preserve">9. Neurodivergence-Informed Framework</w:t>
      </w:r>
    </w:p>
    <w:p>
      <w:pPr>
        <w:spacing w:after="30" w:before="30"/>
      </w:pPr>
      <w:r>
        <w:rPr>
          <w:rFonts w:ascii="Arial" w:cs="Arial" w:eastAsia="Arial" w:hAnsi="Arial"/>
          <w:color w:val="595959"/>
          <w:sz w:val="20"/>
          <w:szCs w:val="20"/>
        </w:rPr>
        <w:t xml:space="preserve">   9.1  Why Neurodivergence Awareness Is Essential</w:t>
      </w:r>
    </w:p>
    <w:p>
      <w:pPr>
        <w:spacing w:after="30" w:before="30"/>
      </w:pPr>
      <w:r>
        <w:rPr>
          <w:rFonts w:ascii="Arial" w:cs="Arial" w:eastAsia="Arial" w:hAnsi="Arial"/>
          <w:color w:val="595959"/>
          <w:sz w:val="20"/>
          <w:szCs w:val="20"/>
        </w:rPr>
        <w:t xml:space="preserve">   9.2  Neurodivergence Observation Matrix</w:t>
      </w:r>
    </w:p>
    <w:p>
      <w:pPr>
        <w:spacing w:after="30" w:before="30"/>
      </w:pPr>
      <w:r>
        <w:rPr>
          <w:rFonts w:ascii="Arial" w:cs="Arial" w:eastAsia="Arial" w:hAnsi="Arial"/>
          <w:color w:val="595959"/>
          <w:sz w:val="20"/>
          <w:szCs w:val="20"/>
        </w:rPr>
        <w:t xml:space="preserve">   9.3  Masking Fatigue and Score Adjustment</w:t>
      </w:r>
    </w:p>
    <w:p>
      <w:pPr>
        <w:spacing w:after="30" w:before="30"/>
      </w:pPr>
      <w:r>
        <w:rPr>
          <w:rFonts w:ascii="Arial" w:cs="Arial" w:eastAsia="Arial" w:hAnsi="Arial"/>
          <w:color w:val="595959"/>
          <w:sz w:val="20"/>
          <w:szCs w:val="20"/>
        </w:rPr>
        <w:t xml:space="preserve">10. Multi-Source Reconciliation: Child, Parent and Teacher</w:t>
      </w:r>
    </w:p>
    <w:p>
      <w:pPr>
        <w:spacing w:after="30" w:before="30"/>
      </w:pPr>
      <w:r>
        <w:rPr>
          <w:rFonts w:ascii="Arial" w:cs="Arial" w:eastAsia="Arial" w:hAnsi="Arial"/>
          <w:color w:val="595959"/>
          <w:sz w:val="20"/>
          <w:szCs w:val="20"/>
        </w:rPr>
        <w:t xml:space="preserve">    10.1  The Low-to-Moderate Correlation Problem</w:t>
      </w:r>
    </w:p>
    <w:p>
      <w:pPr>
        <w:spacing w:after="30" w:before="30"/>
      </w:pPr>
      <w:r>
        <w:rPr>
          <w:rFonts w:ascii="Arial" w:cs="Arial" w:eastAsia="Arial" w:hAnsi="Arial"/>
          <w:color w:val="595959"/>
          <w:sz w:val="20"/>
          <w:szCs w:val="20"/>
        </w:rPr>
        <w:t xml:space="preserve">    10.2  Discrepancy Handling Protocol</w:t>
      </w:r>
    </w:p>
    <w:p>
      <w:pPr>
        <w:spacing w:after="30" w:before="30"/>
      </w:pPr>
      <w:r>
        <w:rPr>
          <w:rFonts w:ascii="Arial" w:cs="Arial" w:eastAsia="Arial" w:hAnsi="Arial"/>
          <w:color w:val="595959"/>
          <w:sz w:val="20"/>
          <w:szCs w:val="20"/>
        </w:rPr>
        <w:t xml:space="preserve">    10.3  Limitations of Self-Report and How AI Addresses Them</w:t>
      </w:r>
    </w:p>
    <w:p>
      <w:pPr>
        <w:spacing w:after="30" w:before="30"/>
      </w:pPr>
      <w:r>
        <w:rPr>
          <w:rFonts w:ascii="Arial" w:cs="Arial" w:eastAsia="Arial" w:hAnsi="Arial"/>
          <w:color w:val="595959"/>
          <w:sz w:val="20"/>
          <w:szCs w:val="20"/>
        </w:rPr>
        <w:t xml:space="preserve">11. Academic Achievement and Attendance: Integration with Well8</w:t>
      </w:r>
    </w:p>
    <w:p>
      <w:pPr>
        <w:spacing w:after="30" w:before="30"/>
      </w:pPr>
      <w:r>
        <w:rPr>
          <w:rFonts w:ascii="Arial" w:cs="Arial" w:eastAsia="Arial" w:hAnsi="Arial"/>
          <w:color w:val="595959"/>
          <w:sz w:val="20"/>
          <w:szCs w:val="20"/>
        </w:rPr>
        <w:t xml:space="preserve">    11.1  The Rationale for Linking Wellbeing to Academic Outcomes</w:t>
      </w:r>
    </w:p>
    <w:p>
      <w:pPr>
        <w:spacing w:after="30" w:before="30"/>
      </w:pPr>
      <w:r>
        <w:rPr>
          <w:rFonts w:ascii="Arial" w:cs="Arial" w:eastAsia="Arial" w:hAnsi="Arial"/>
          <w:color w:val="595959"/>
          <w:sz w:val="20"/>
          <w:szCs w:val="20"/>
        </w:rPr>
        <w:t xml:space="preserve">    11.2  Academic Achievement Measurement Protocol</w:t>
      </w:r>
    </w:p>
    <w:p>
      <w:pPr>
        <w:spacing w:after="30" w:before="30"/>
      </w:pPr>
      <w:r>
        <w:rPr>
          <w:rFonts w:ascii="Arial" w:cs="Arial" w:eastAsia="Arial" w:hAnsi="Arial"/>
          <w:color w:val="595959"/>
          <w:sz w:val="20"/>
          <w:szCs w:val="20"/>
        </w:rPr>
        <w:t xml:space="preserve">    11.3  Attendance Tracking and Wellbeing Correlation</w:t>
      </w:r>
    </w:p>
    <w:p>
      <w:pPr>
        <w:spacing w:after="30" w:before="30"/>
      </w:pPr>
      <w:r>
        <w:rPr>
          <w:rFonts w:ascii="Arial" w:cs="Arial" w:eastAsia="Arial" w:hAnsi="Arial"/>
          <w:color w:val="595959"/>
          <w:sz w:val="20"/>
          <w:szCs w:val="20"/>
        </w:rPr>
        <w:t xml:space="preserve">    11.4  Composite Wellbeing-Achievement Index</w:t>
      </w:r>
    </w:p>
    <w:p>
      <w:pPr>
        <w:spacing w:after="30" w:before="30"/>
      </w:pPr>
      <w:r>
        <w:rPr>
          <w:rFonts w:ascii="Arial" w:cs="Arial" w:eastAsia="Arial" w:hAnsi="Arial"/>
          <w:color w:val="595959"/>
          <w:sz w:val="20"/>
          <w:szCs w:val="20"/>
        </w:rPr>
        <w:t xml:space="preserve">12. Validity Framework</w:t>
      </w:r>
    </w:p>
    <w:p>
      <w:pPr>
        <w:spacing w:after="30" w:before="30"/>
      </w:pPr>
      <w:r>
        <w:rPr>
          <w:rFonts w:ascii="Arial" w:cs="Arial" w:eastAsia="Arial" w:hAnsi="Arial"/>
          <w:color w:val="595959"/>
          <w:sz w:val="20"/>
          <w:szCs w:val="20"/>
        </w:rPr>
        <w:t xml:space="preserve">    12.1  Construct Validity</w:t>
      </w:r>
    </w:p>
    <w:p>
      <w:pPr>
        <w:spacing w:after="30" w:before="30"/>
      </w:pPr>
      <w:r>
        <w:rPr>
          <w:rFonts w:ascii="Arial" w:cs="Arial" w:eastAsia="Arial" w:hAnsi="Arial"/>
          <w:color w:val="595959"/>
          <w:sz w:val="20"/>
          <w:szCs w:val="20"/>
        </w:rPr>
        <w:t xml:space="preserve">    12.2  Inter-Rater Reliability for Training Data</w:t>
      </w:r>
    </w:p>
    <w:p>
      <w:pPr>
        <w:spacing w:after="30" w:before="30"/>
      </w:pPr>
      <w:r>
        <w:rPr>
          <w:rFonts w:ascii="Arial" w:cs="Arial" w:eastAsia="Arial" w:hAnsi="Arial"/>
          <w:color w:val="595959"/>
          <w:sz w:val="20"/>
          <w:szCs w:val="20"/>
        </w:rPr>
        <w:t xml:space="preserve">    12.3  Addressing Social Desirability Bias and Self-Report Limitations</w:t>
      </w:r>
    </w:p>
    <w:p>
      <w:pPr>
        <w:spacing w:after="30" w:before="30"/>
      </w:pPr>
      <w:r>
        <w:rPr>
          <w:rFonts w:ascii="Arial" w:cs="Arial" w:eastAsia="Arial" w:hAnsi="Arial"/>
          <w:color w:val="595959"/>
          <w:sz w:val="20"/>
          <w:szCs w:val="20"/>
        </w:rPr>
        <w:t xml:space="preserve">13. Reporting: Communicating Results</w:t>
      </w:r>
    </w:p>
    <w:p>
      <w:pPr>
        <w:spacing w:after="30" w:before="30"/>
      </w:pPr>
      <w:r>
        <w:rPr>
          <w:rFonts w:ascii="Arial" w:cs="Arial" w:eastAsia="Arial" w:hAnsi="Arial"/>
          <w:color w:val="595959"/>
          <w:sz w:val="20"/>
          <w:szCs w:val="20"/>
        </w:rPr>
        <w:t xml:space="preserve">    13.1  Report Design Principles</w:t>
      </w:r>
    </w:p>
    <w:p>
      <w:pPr>
        <w:spacing w:after="30" w:before="30"/>
      </w:pPr>
      <w:r>
        <w:rPr>
          <w:rFonts w:ascii="Arial" w:cs="Arial" w:eastAsia="Arial" w:hAnsi="Arial"/>
          <w:color w:val="595959"/>
          <w:sz w:val="20"/>
          <w:szCs w:val="20"/>
        </w:rPr>
        <w:t xml:space="preserve">    13.2  Child-Facing Report</w:t>
      </w:r>
    </w:p>
    <w:p>
      <w:pPr>
        <w:spacing w:after="30" w:before="30"/>
      </w:pPr>
      <w:r>
        <w:rPr>
          <w:rFonts w:ascii="Arial" w:cs="Arial" w:eastAsia="Arial" w:hAnsi="Arial"/>
          <w:color w:val="595959"/>
          <w:sz w:val="20"/>
          <w:szCs w:val="20"/>
        </w:rPr>
        <w:t xml:space="preserve">    13.3  Parent/Caregiver Report</w:t>
      </w:r>
    </w:p>
    <w:p>
      <w:pPr>
        <w:spacing w:after="30" w:before="30"/>
      </w:pPr>
      <w:r>
        <w:rPr>
          <w:rFonts w:ascii="Arial" w:cs="Arial" w:eastAsia="Arial" w:hAnsi="Arial"/>
          <w:color w:val="595959"/>
          <w:sz w:val="20"/>
          <w:szCs w:val="20"/>
        </w:rPr>
        <w:t xml:space="preserve">    13.4  Professional/Clinical Report</w:t>
      </w:r>
    </w:p>
    <w:p>
      <w:pPr>
        <w:spacing w:after="30" w:before="30"/>
      </w:pPr>
      <w:r>
        <w:rPr>
          <w:rFonts w:ascii="Arial" w:cs="Arial" w:eastAsia="Arial" w:hAnsi="Arial"/>
          <w:color w:val="595959"/>
          <w:sz w:val="20"/>
          <w:szCs w:val="20"/>
        </w:rPr>
        <w:t xml:space="preserve">    13.5  Embedding Wellbeing in School Culture and Curriculum</w:t>
      </w:r>
    </w:p>
    <w:p>
      <w:pPr>
        <w:spacing w:after="30" w:before="30"/>
      </w:pPr>
      <w:r>
        <w:rPr>
          <w:rFonts w:ascii="Arial" w:cs="Arial" w:eastAsia="Arial" w:hAnsi="Arial"/>
          <w:color w:val="595959"/>
          <w:sz w:val="20"/>
          <w:szCs w:val="20"/>
        </w:rPr>
        <w:t xml:space="preserve">14. AI Safety Architecture</w:t>
      </w:r>
    </w:p>
    <w:p>
      <w:pPr>
        <w:spacing w:after="30" w:before="30"/>
      </w:pPr>
      <w:r>
        <w:rPr>
          <w:rFonts w:ascii="Arial" w:cs="Arial" w:eastAsia="Arial" w:hAnsi="Arial"/>
          <w:color w:val="595959"/>
          <w:sz w:val="20"/>
          <w:szCs w:val="20"/>
        </w:rPr>
        <w:t xml:space="preserve">15. Implementation Roadmap and Recommendations</w:t>
      </w:r>
    </w:p>
    <w:p>
      <w:pPr>
        <w:spacing w:after="30" w:before="30"/>
      </w:pPr>
      <w:r>
        <w:rPr>
          <w:rFonts w:ascii="Arial" w:cs="Arial" w:eastAsia="Arial" w:hAnsi="Arial"/>
          <w:color w:val="595959"/>
          <w:sz w:val="20"/>
          <w:szCs w:val="20"/>
        </w:rPr>
        <w:t xml:space="preserve">16. Conclusion</w:t>
      </w:r>
    </w:p>
    <w:p>
      <w:pPr>
        <w:spacing w:after="30" w:before="30"/>
      </w:pPr>
      <w:r>
        <w:rPr>
          <w:rFonts w:ascii="Arial" w:cs="Arial" w:eastAsia="Arial" w:hAnsi="Arial"/>
          <w:color w:val="595959"/>
          <w:sz w:val="20"/>
          <w:szCs w:val="20"/>
        </w:rPr>
        <w:t xml:space="preserve">17. References</w:t>
      </w:r>
    </w:p>
    <w:p>
      <w:r>
        <w:br w:type="page"/>
      </w:r>
    </w:p>
    <w:p>
      <w:pPr>
        <w:pStyle w:val="Heading1"/>
        <w:spacing w:after="180" w:before="360"/>
      </w:pPr>
      <w:r>
        <w:rPr>
          <w:rFonts w:ascii="Arial" w:cs="Arial" w:eastAsia="Arial" w:hAnsi="Arial"/>
          <w:b/>
          <w:bCs/>
          <w:color w:val="1F3864"/>
          <w:sz w:val="36"/>
          <w:szCs w:val="36"/>
        </w:rPr>
        <w:t xml:space="preserve">1. Executive Summary and Purpose</w:t>
      </w:r>
    </w:p>
    <w:p>
      <w:pPr>
        <w:spacing w:after="100" w:before="60"/>
      </w:pPr>
      <w:r>
        <w:rPr>
          <w:rFonts w:ascii="Arial" w:cs="Arial" w:eastAsia="Arial" w:hAnsi="Arial"/>
          <w:b w:val="false"/>
          <w:bCs w:val="false"/>
          <w:color w:val="404040"/>
          <w:sz w:val="22"/>
          <w:szCs w:val="22"/>
        </w:rPr>
        <w:t xml:space="preserve">This document provides a comprehensive technical, clinical, and educational framework to guide the engineering team in building the Well8 conversational wellbeing scoring engine within the Wellbeing Buddy platform. Version 3.0 substantially expands the foundational framework to incorporate all feedback received by Dr K and the Well8 advisory group, including:</w:t>
      </w:r>
    </w:p>
    <w:p>
      <w:pPr>
        <w:pStyle w:val="ListParagraph"/>
        <w:numPr>
          <w:ilvl w:val="0"/>
          <w:numId w:val="2"/>
        </w:numPr>
        <w:spacing w:after="60" w:before="40"/>
      </w:pPr>
      <w:r>
        <w:rPr>
          <w:rFonts w:ascii="Arial" w:cs="Arial" w:eastAsia="Arial" w:hAnsi="Arial"/>
          <w:b w:val="false"/>
          <w:bCs w:val="false"/>
          <w:color w:val="404040"/>
          <w:sz w:val="22"/>
          <w:szCs w:val="22"/>
        </w:rPr>
        <w:t xml:space="preserve">Integration of PHQ-9 and GAD-7 clinical screeners for older students (secondary/adolescent cohorts).</w:t>
      </w:r>
    </w:p>
    <w:p>
      <w:pPr>
        <w:pStyle w:val="ListParagraph"/>
        <w:numPr>
          <w:ilvl w:val="0"/>
          <w:numId w:val="2"/>
        </w:numPr>
        <w:spacing w:after="60" w:before="40"/>
      </w:pPr>
      <w:r>
        <w:rPr>
          <w:rFonts w:ascii="Arial" w:cs="Arial" w:eastAsia="Arial" w:hAnsi="Arial"/>
          <w:b w:val="false"/>
          <w:bCs w:val="false"/>
          <w:color w:val="404040"/>
          <w:sz w:val="22"/>
          <w:szCs w:val="22"/>
        </w:rPr>
        <w:t xml:space="preserve">Integration of ASRS-v1.1 (Adult ADHD Self-Report Scale, WHO/Harvard) and Vanderbilt ADHD Diagnostic Rating Scale for neurodivergent symptomology detection.</w:t>
      </w:r>
    </w:p>
    <w:p>
      <w:pPr>
        <w:pStyle w:val="ListParagraph"/>
        <w:numPr>
          <w:ilvl w:val="0"/>
          <w:numId w:val="2"/>
        </w:numPr>
        <w:spacing w:after="60" w:before="40"/>
      </w:pPr>
      <w:r>
        <w:rPr>
          <w:rFonts w:ascii="Arial" w:cs="Arial" w:eastAsia="Arial" w:hAnsi="Arial"/>
          <w:b w:val="false"/>
          <w:bCs w:val="false"/>
          <w:color w:val="404040"/>
          <w:sz w:val="22"/>
          <w:szCs w:val="22"/>
        </w:rPr>
        <w:t xml:space="preserve">Expanded neurodivergent construct mapping with masking-awareness protocols and score adjustment logic.</w:t>
      </w:r>
    </w:p>
    <w:p>
      <w:pPr>
        <w:pStyle w:val="ListParagraph"/>
        <w:numPr>
          <w:ilvl w:val="0"/>
          <w:numId w:val="2"/>
        </w:numPr>
        <w:spacing w:after="60" w:before="40"/>
      </w:pPr>
      <w:r>
        <w:rPr>
          <w:rFonts w:ascii="Arial" w:cs="Arial" w:eastAsia="Arial" w:hAnsi="Arial"/>
          <w:b w:val="false"/>
          <w:bCs w:val="false"/>
          <w:color w:val="404040"/>
          <w:sz w:val="22"/>
          <w:szCs w:val="22"/>
        </w:rPr>
        <w:t xml:space="preserve">A substantially expanded Observable Behaviours layer, including guardian (parent and teacher) input channels, enabling AI-assisted assessment even where direct child disclosure is limited.</w:t>
      </w:r>
    </w:p>
    <w:p>
      <w:pPr>
        <w:pStyle w:val="ListParagraph"/>
        <w:numPr>
          <w:ilvl w:val="0"/>
          <w:numId w:val="2"/>
        </w:numPr>
        <w:spacing w:after="60" w:before="40"/>
      </w:pPr>
      <w:r>
        <w:rPr>
          <w:rFonts w:ascii="Arial" w:cs="Arial" w:eastAsia="Arial" w:hAnsi="Arial"/>
          <w:b w:val="false"/>
          <w:bCs w:val="false"/>
          <w:color w:val="404040"/>
          <w:sz w:val="22"/>
          <w:szCs w:val="22"/>
        </w:rPr>
        <w:t xml:space="preserve">Integration of the EPOCH Measure of Adolescent Well-Being (Kern) and PERMA framework (Seligman) into the Well8 construct map.</w:t>
      </w:r>
    </w:p>
    <w:p>
      <w:pPr>
        <w:pStyle w:val="ListParagraph"/>
        <w:numPr>
          <w:ilvl w:val="0"/>
          <w:numId w:val="2"/>
        </w:numPr>
        <w:spacing w:after="60" w:before="40"/>
      </w:pPr>
      <w:r>
        <w:rPr>
          <w:rFonts w:ascii="Arial" w:cs="Arial" w:eastAsia="Arial" w:hAnsi="Arial"/>
          <w:b w:val="false"/>
          <w:bCs w:val="false"/>
          <w:color w:val="404040"/>
          <w:sz w:val="22"/>
          <w:szCs w:val="22"/>
        </w:rPr>
        <w:t xml:space="preserve">Integration of the Adolescent Flourishing Measure.</w:t>
      </w:r>
    </w:p>
    <w:p>
      <w:pPr>
        <w:pStyle w:val="ListParagraph"/>
        <w:numPr>
          <w:ilvl w:val="0"/>
          <w:numId w:val="2"/>
        </w:numPr>
        <w:spacing w:after="60" w:before="40"/>
      </w:pPr>
      <w:r>
        <w:rPr>
          <w:rFonts w:ascii="Arial" w:cs="Arial" w:eastAsia="Arial" w:hAnsi="Arial"/>
          <w:b w:val="false"/>
          <w:bCs w:val="false"/>
          <w:color w:val="404040"/>
          <w:sz w:val="22"/>
          <w:szCs w:val="22"/>
        </w:rPr>
        <w:t xml:space="preserve">A new section linking wellbeing measurement to academic achievement and school attendance.</w:t>
      </w:r>
    </w:p>
    <w:p>
      <w:pPr>
        <w:pStyle w:val="ListParagraph"/>
        <w:numPr>
          <w:ilvl w:val="0"/>
          <w:numId w:val="2"/>
        </w:numPr>
        <w:spacing w:after="60" w:before="40"/>
      </w:pPr>
      <w:r>
        <w:rPr>
          <w:rFonts w:ascii="Arial" w:cs="Arial" w:eastAsia="Arial" w:hAnsi="Arial"/>
          <w:b w:val="false"/>
          <w:bCs w:val="false"/>
          <w:color w:val="404040"/>
          <w:sz w:val="22"/>
          <w:szCs w:val="22"/>
        </w:rPr>
        <w:t xml:space="preserve">Detailed treatment of the limitations of self-report and the role of AI in addressing those limitations.</w:t>
      </w:r>
    </w:p>
    <w:p>
      <w:pPr>
        <w:pStyle w:val="ListParagraph"/>
        <w:numPr>
          <w:ilvl w:val="0"/>
          <w:numId w:val="2"/>
        </w:numPr>
        <w:spacing w:after="60" w:before="40"/>
      </w:pPr>
      <w:r>
        <w:rPr>
          <w:rFonts w:ascii="Arial" w:cs="Arial" w:eastAsia="Arial" w:hAnsi="Arial"/>
          <w:b w:val="false"/>
          <w:bCs w:val="false"/>
          <w:color w:val="404040"/>
          <w:sz w:val="22"/>
          <w:szCs w:val="22"/>
        </w:rPr>
        <w:t xml:space="preserve">Guidance on embedding wellbeing measurement in school culture, systems, and curriculum.</w:t>
      </w:r>
    </w:p>
    <w:p>
      <w:pPr>
        <w:pStyle w:val="ListParagraph"/>
        <w:numPr>
          <w:ilvl w:val="0"/>
          <w:numId w:val="2"/>
        </w:numPr>
        <w:spacing w:after="60" w:before="40"/>
      </w:pPr>
      <w:r>
        <w:rPr>
          <w:rFonts w:ascii="Arial" w:cs="Arial" w:eastAsia="Arial" w:hAnsi="Arial"/>
          <w:b w:val="false"/>
          <w:bCs w:val="false"/>
          <w:color w:val="404040"/>
          <w:sz w:val="22"/>
          <w:szCs w:val="22"/>
        </w:rPr>
        <w:t xml:space="preserve">Evidence from the FRIENDS programme and the implications for measurement, assessment, and reporting.</w:t>
      </w:r>
    </w:p>
    <w:p>
      <w:pPr>
        <w:spacing w:after="0" w:before="120"/>
      </w:pPr>
    </w:p>
    <w:p>
      <w:pPr>
        <w:spacing w:after="100" w:before="60"/>
      </w:pPr>
      <w:r>
        <w:rPr>
          <w:rFonts w:ascii="Arial" w:cs="Arial" w:eastAsia="Arial" w:hAnsi="Arial"/>
          <w:b w:val="false"/>
          <w:bCs w:val="false"/>
          <w:color w:val="404040"/>
          <w:sz w:val="22"/>
          <w:szCs w:val="22"/>
        </w:rPr>
        <w:t xml:space="preserve">The Wellbeing Buddy platform seeks to shift the paradigm of child and adolescent wellbeing monitoring from static, point-in-time surveys to a continuous, naturalistic, AI-mediated conversational assessment. The core thesis is that validated psychometric constructs — specifically the Strengths and Difficulties Questionnaire (SDQ), the Depression Anxiety Stress Scales (DASS-21), the Middle Years Development Instrument (MDI), the HEEADSSS framework, the PHQ-9, the GAD-7, and neurodivergence screeners — can be disaggregated into their underlying constructs, semantically mapped to conversational utterances, and re-aggregated into a reliable and clinically meaningful score using a large language model (LLM) pipeline.</w:t>
      </w:r>
    </w:p>
    <w:p>
      <w:pPr>
        <w:spacing w:after="100" w:before="60"/>
      </w:pPr>
      <w:r>
        <w:rPr>
          <w:rFonts w:ascii="Arial" w:cs="Arial" w:eastAsia="Arial" w:hAnsi="Arial"/>
          <w:b w:val="false"/>
          <w:bCs w:val="false"/>
          <w:color w:val="404040"/>
          <w:sz w:val="22"/>
          <w:szCs w:val="22"/>
        </w:rPr>
        <w:t xml:space="preserve">The system is explicitly positioned as a preventative early detection tool, not a diagnostic instrument. Its output — the Well8 score — should be interpreted as a behavioural risk signal that enables timely human intervention, not as a clinical diagnosis of any psychological disorder.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E" w:sz="3"/>
              <w:left w:val="single" w:color="2E5F9E" w:sz="3"/>
              <w:bottom w:val="single" w:color="2E5F9E" w:sz="3"/>
              <w:right w:val="single" w:color="2E5F9E" w:sz="3"/>
            </w:tcBorders>
            <w:shd w:fill="EAF3FB" w:val="clear"/>
            <w:tcMar>
              <w:top w:type="dxa" w:w="160"/>
              <w:left w:type="dxa" w:w="240"/>
              <w:bottom w:type="dxa" w:w="160"/>
              <w:right w:type="dxa" w:w="240"/>
            </w:tcMar>
          </w:tcPr>
          <w:p>
            <w:pPr>
              <w:spacing w:after="80" w:before="0"/>
            </w:pPr>
            <w:r>
              <w:rPr>
                <w:rFonts w:ascii="Arial" w:cs="Arial" w:eastAsia="Arial" w:hAnsi="Arial"/>
                <w:b/>
                <w:bCs/>
                <w:color w:val="2E5F9E"/>
                <w:sz w:val="22"/>
                <w:szCs w:val="22"/>
              </w:rPr>
              <w:t xml:space="preserve">Core System Purpose</w:t>
            </w:r>
          </w:p>
          <w:p>
            <w:pPr>
              <w:spacing w:after="60" w:before="0"/>
            </w:pPr>
            <w:r>
              <w:rPr>
                <w:rFonts w:ascii="Arial" w:cs="Arial" w:eastAsia="Arial" w:hAnsi="Arial"/>
                <w:color w:val="404040"/>
                <w:sz w:val="20"/>
                <w:szCs w:val="20"/>
              </w:rPr>
              <w:t xml:space="preserve">The Well8 system exists to fill the critical gap in school-based wellbeing infrastructure: the absence of accessible, continuous, ecologically valid monitoring that can identify students at risk early, track those who are flourishing, and generate actionable evidence for schools, families, and clinicians — before difficulties reach clinical thresholds.</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A central innovation of this version is the use of AI to amalgamate multiple measurement inputs — self-report, guardian observation, academic performance, attendance data, and clinical screeners — into a single, interpretable, context-adjusted wellbeing profile. This addresses the documented limitations of any single self-report instrument (VanderWeele et al., 2017) by creating a multi-source, multi-modal evidence architecture.</w:t>
            </w:r>
          </w:p>
        </w:tc>
      </w:tr>
    </w:tbl>
    <w:p>
      <w:r>
        <w:br w:type="page"/>
      </w:r>
    </w:p>
    <w:p>
      <w:pPr>
        <w:pStyle w:val="Heading1"/>
        <w:spacing w:after="180" w:before="360"/>
      </w:pPr>
      <w:r>
        <w:rPr>
          <w:rFonts w:ascii="Arial" w:cs="Arial" w:eastAsia="Arial" w:hAnsi="Arial"/>
          <w:b/>
          <w:bCs/>
          <w:color w:val="1F3864"/>
          <w:sz w:val="36"/>
          <w:szCs w:val="36"/>
        </w:rPr>
        <w:t xml:space="preserve">2. Conceptual and Clinical Foundation</w:t>
      </w:r>
    </w:p>
    <w:p>
      <w:pPr>
        <w:pStyle w:val="Heading2"/>
        <w:spacing w:after="120" w:before="280"/>
      </w:pPr>
      <w:r>
        <w:rPr>
          <w:rFonts w:ascii="Arial" w:cs="Arial" w:eastAsia="Arial" w:hAnsi="Arial"/>
          <w:b/>
          <w:bCs/>
          <w:color w:val="2E5F9E"/>
          <w:sz w:val="28"/>
          <w:szCs w:val="28"/>
        </w:rPr>
        <w:t xml:space="preserve">2.1 The Well8 Framework and Theoretical Basis</w:t>
      </w:r>
    </w:p>
    <w:p>
      <w:pPr>
        <w:spacing w:after="100" w:before="60"/>
      </w:pPr>
      <w:r>
        <w:rPr>
          <w:rFonts w:ascii="Arial" w:cs="Arial" w:eastAsia="Arial" w:hAnsi="Arial"/>
          <w:b w:val="false"/>
          <w:bCs w:val="false"/>
          <w:color w:val="404040"/>
          <w:sz w:val="22"/>
          <w:szCs w:val="22"/>
        </w:rPr>
        <w:t xml:space="preserve">The Well8 framework defines eight dimensions of wellbeing that together provide a holistic representation of a child's or young person's psychological, social, physical, and philosophical state. These dimensions are derived from and corroborated by established developmental and clinical frameworks, including PERMA (Seligman, 2011), EPOCH (Kern, 2014), and the Adolescent Flourishing Measure.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980"/>
        <w:gridCol w:w="198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Well8 Dimension</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Clinical and Theoretical Basis</w:t>
            </w:r>
          </w:p>
        </w:tc>
        <w:tc>
          <w:tcPr>
            <w:tcW w:type="dxa" w:w="19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PERMA Mapping</w:t>
            </w:r>
          </w:p>
        </w:tc>
        <w:tc>
          <w:tcPr>
            <w:tcW w:type="dxa" w:w="19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EPOCH Mapping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1. Mental</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DASS-21; PHQ-9; GAD-7; emotional regulation constructs from DBT/CBT; Gross (2002) Process Model of Emotion Regulation.</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E — Positive Emotions; P — Positive Engagement</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E — Engagement; H — Happiness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2. Physical</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WHO health definition; HEEADSSS (Home, Education, Eating, Activity, Drugs, Sexuality, Safety, Suicide/Depression); paediatric sleep and nutrition guidelines.</w:t>
            </w:r>
          </w:p>
        </w:tc>
        <w:tc>
          <w:tcPr>
            <w:tcW w:type="dxa" w:w="1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w:t>
            </w:r>
          </w:p>
        </w:tc>
        <w:tc>
          <w:tcPr>
            <w:tcW w:type="dxa" w:w="1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3. Connection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Social connectedness scales; MDI belonging subscale; Baumeister &amp; Leary (1995) Need to Belong; SDQ Peer Problems subscale.</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 — Positive Relationships</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 — Relationships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4. Safety</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HEEADSSS safety and domestic environment domains; trauma-informed care frameworks; ACE research.</w:t>
            </w:r>
          </w:p>
        </w:tc>
        <w:tc>
          <w:tcPr>
            <w:tcW w:type="dxa" w:w="1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w:t>
            </w:r>
          </w:p>
        </w:tc>
        <w:tc>
          <w:tcPr>
            <w:tcW w:type="dxa" w:w="1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5. Resilience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Connor-Davidson Resilience Scale (CD-RISC); SDQ Prosocial/Conduct subscales; Ungar (2011) Ecological Resilience; ASRS-v1.1 executive function indicators.</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 — Positive Engagement; A — Achievement</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O — Optimism; P — Perseverance</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6. Purpose</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Ryff (1989) Psychological Well-Being — Purpose in Life subscale; PYD frameworks; self-determination theory (Deci &amp; Ryan); Adolescent Flourishing Measure.</w:t>
            </w:r>
          </w:p>
        </w:tc>
        <w:tc>
          <w:tcPr>
            <w:tcW w:type="dxa" w:w="1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M — Meaning</w:t>
            </w:r>
          </w:p>
        </w:tc>
        <w:tc>
          <w:tcPr>
            <w:tcW w:type="dxa" w:w="1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 — Perseverance; O — Optimism</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7. Inclusivity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Sense of belonging and school belonging scales; MDI school belonging; anti-discrimination and identity affirmation research.</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 — Positive Relationships</w:t>
            </w:r>
          </w:p>
        </w:tc>
        <w:tc>
          <w:tcPr>
            <w:tcW w:type="dxa" w:w="1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 — Relationships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8. Philosophy</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Moral development theory (Kohlberg, 1969); values clarification approaches; SWBQ existential wellbeing components.</w:t>
            </w:r>
          </w:p>
        </w:tc>
        <w:tc>
          <w:tcPr>
            <w:tcW w:type="dxa" w:w="1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M — Meaning</w:t>
            </w:r>
          </w:p>
        </w:tc>
        <w:tc>
          <w:tcPr>
            <w:tcW w:type="dxa" w:w="19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O — Optimism</w:t>
            </w:r>
          </w:p>
        </w:tc>
      </w:tr>
    </w:tbl>
    <w:p>
      <w:pPr>
        <w:spacing w:after="0" w:before="120"/>
      </w:pPr>
    </w:p>
    <w:p>
      <w:pPr>
        <w:pStyle w:val="Heading2"/>
        <w:spacing w:after="120" w:before="280"/>
      </w:pPr>
      <w:r>
        <w:rPr>
          <w:rFonts w:ascii="Arial" w:cs="Arial" w:eastAsia="Arial" w:hAnsi="Arial"/>
          <w:b/>
          <w:bCs/>
          <w:color w:val="2E5F9E"/>
          <w:sz w:val="28"/>
          <w:szCs w:val="28"/>
        </w:rPr>
        <w:t xml:space="preserve">2.2 Why Conversational Assessment Is Viable</w:t>
      </w:r>
    </w:p>
    <w:p>
      <w:pPr>
        <w:spacing w:after="100" w:before="60"/>
      </w:pPr>
      <w:r>
        <w:rPr>
          <w:rFonts w:ascii="Arial" w:cs="Arial" w:eastAsia="Arial" w:hAnsi="Arial"/>
          <w:b w:val="false"/>
          <w:bCs w:val="false"/>
          <w:color w:val="404040"/>
          <w:sz w:val="22"/>
          <w:szCs w:val="22"/>
        </w:rPr>
        <w:t xml:space="preserve">A growing body of evidence supports the use of AI-mediated conversational interfaces for mental health screening. Inkster, Sarda, and Subramanian (2018) demonstrated that a CBT-based conversational agent produced significant improvements in self-reported depression symptoms, with effect sizes comparable to low-intensity human-delivered interventions. Ta et al. (2020) found that 77% of users reported the AI platform as a satisfying source of companionship, and 65% valued its emotional support function — critical for eliciting genuine disclosure.</w:t>
      </w:r>
    </w:p>
    <w:p>
      <w:pPr>
        <w:spacing w:after="100" w:before="60"/>
      </w:pPr>
      <w:r>
        <w:rPr>
          <w:rFonts w:ascii="Arial" w:cs="Arial" w:eastAsia="Arial" w:hAnsi="Arial"/>
          <w:b w:val="false"/>
          <w:bCs w:val="false"/>
          <w:color w:val="404040"/>
          <w:sz w:val="22"/>
          <w:szCs w:val="22"/>
        </w:rPr>
        <w:t xml:space="preserve">The key mechanism that makes conversational assessment viable is that children and young people tend to disclose wellbeing-relevant information in natural, non-prompted dialogue before they would do so on a formal questionnaire. The ecological validity of naturalistic disclosure is higher than the artificial context of a survey, which demands deliberate, reflective self-assessment under conditions that may not be comfortable for all children, particularly those with anxiety, limited emotional vocabulary, or neurodivergent communication profiles.</w:t>
      </w:r>
    </w:p>
    <w:p>
      <w:pPr>
        <w:pStyle w:val="Heading2"/>
        <w:spacing w:after="120" w:before="280"/>
      </w:pPr>
      <w:r>
        <w:rPr>
          <w:rFonts w:ascii="Arial" w:cs="Arial" w:eastAsia="Arial" w:hAnsi="Arial"/>
          <w:b/>
          <w:bCs/>
          <w:color w:val="2E5F9E"/>
          <w:sz w:val="28"/>
          <w:szCs w:val="28"/>
        </w:rPr>
        <w:t xml:space="preserve">2.3 AI-CBT and the Evidence Base for AI-Mediated Wellbeing Support</w:t>
      </w:r>
    </w:p>
    <w:p>
      <w:pPr>
        <w:spacing w:after="100" w:before="60"/>
      </w:pPr>
      <w:r>
        <w:rPr>
          <w:rFonts w:ascii="Arial" w:cs="Arial" w:eastAsia="Arial" w:hAnsi="Arial"/>
          <w:b w:val="false"/>
          <w:bCs w:val="false"/>
          <w:color w:val="404040"/>
          <w:sz w:val="22"/>
          <w:szCs w:val="22"/>
        </w:rPr>
        <w:t xml:space="preserve">A significant and growing evidence base supports the integration of AI-delivered cognitive behavioural therapy (AI-CBT) into wellbeing and mental health platforms. Fitzpatrick, Darcy, and Vierhile (2017) demonstrated the efficacy of Woebot — a fully automated conversational agent delivering CBT-based interventions — in reducing self-reported depression and anxiety in college students, with statistically significant improvements observed over just two weeks.</w:t>
      </w:r>
    </w:p>
    <w:p>
      <w:pPr>
        <w:spacing w:after="100" w:before="60"/>
      </w:pPr>
      <w:r>
        <w:rPr>
          <w:rFonts w:ascii="Arial" w:cs="Arial" w:eastAsia="Arial" w:hAnsi="Arial"/>
          <w:b w:val="false"/>
          <w:bCs w:val="false"/>
          <w:color w:val="404040"/>
          <w:sz w:val="22"/>
          <w:szCs w:val="22"/>
        </w:rPr>
        <w:t xml:space="preserve">Critically for the Well8 design, the AI-CBT evidence base validates not only that AI can deliver therapeutic content, but that it can function as an ongoing measurement tool. Regular, brief conversational check-ins of the kind delivered by AI-CBT platforms provide a natural vehicle for longitudinal wellbeing monitoring — which is precisely the gap that Well8 is designed to fill. The limitation identified in the literature (Ly et al., 2017; Woebot Health, 2021) is not that AI-CBT lacks efficacy, but that it lacks systematic, ongoing measurement, assessment, and reporting infrastructure. This is the precise gap that the Well8 scoring engine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3"/>
              <w:left w:val="single" w:color="2D6A4F" w:sz="3"/>
              <w:bottom w:val="single" w:color="2D6A4F" w:sz="3"/>
              <w:right w:val="single" w:color="2D6A4F" w:sz="3"/>
            </w:tcBorders>
            <w:shd w:fill="D8F3DC" w:val="clear"/>
            <w:tcMar>
              <w:top w:type="dxa" w:w="160"/>
              <w:left w:type="dxa" w:w="240"/>
              <w:bottom w:type="dxa" w:w="160"/>
              <w:right w:type="dxa" w:w="240"/>
            </w:tcMar>
          </w:tcPr>
          <w:p>
            <w:pPr>
              <w:spacing w:after="80" w:before="0"/>
            </w:pPr>
            <w:r>
              <w:rPr>
                <w:rFonts w:ascii="Arial" w:cs="Arial" w:eastAsia="Arial" w:hAnsi="Arial"/>
                <w:b/>
                <w:bCs/>
                <w:color w:val="2D6A4F"/>
                <w:sz w:val="22"/>
                <w:szCs w:val="22"/>
              </w:rPr>
              <w:t xml:space="preserve">Key Evidence Point: AI-CBT Validates the Well8 Approach</w:t>
            </w:r>
          </w:p>
          <w:p>
            <w:pPr>
              <w:spacing w:after="60" w:before="0"/>
            </w:pPr>
            <w:r>
              <w:rPr>
                <w:rFonts w:ascii="Arial" w:cs="Arial" w:eastAsia="Arial" w:hAnsi="Arial"/>
                <w:color w:val="404040"/>
                <w:sz w:val="20"/>
                <w:szCs w:val="20"/>
              </w:rPr>
              <w:t xml:space="preserve">The evidence base for AI-CBT demonstrates that:</w:t>
            </w:r>
          </w:p>
          <w:p>
            <w:pPr>
              <w:spacing w:after="60" w:before="0"/>
            </w:pPr>
            <w:r>
              <w:rPr>
                <w:rFonts w:ascii="Arial" w:cs="Arial" w:eastAsia="Arial" w:hAnsi="Arial"/>
                <w:color w:val="404040"/>
                <w:sz w:val="20"/>
                <w:szCs w:val="20"/>
              </w:rPr>
              <w:t xml:space="preserve">  • AI-mediated conversations produce genuine wellbeing-relevant disclosures.</w:t>
            </w:r>
          </w:p>
          <w:p>
            <w:pPr>
              <w:spacing w:after="60" w:before="0"/>
            </w:pPr>
            <w:r>
              <w:rPr>
                <w:rFonts w:ascii="Arial" w:cs="Arial" w:eastAsia="Arial" w:hAnsi="Arial"/>
                <w:color w:val="404040"/>
                <w:sz w:val="20"/>
                <w:szCs w:val="20"/>
              </w:rPr>
              <w:t xml:space="preserve">  • Regular conversational check-ins are feasible and acceptable to young people.</w:t>
            </w:r>
          </w:p>
          <w:p>
            <w:pPr>
              <w:spacing w:after="60" w:before="0"/>
            </w:pPr>
            <w:r>
              <w:rPr>
                <w:rFonts w:ascii="Arial" w:cs="Arial" w:eastAsia="Arial" w:hAnsi="Arial"/>
                <w:color w:val="404040"/>
                <w:sz w:val="20"/>
                <w:szCs w:val="20"/>
              </w:rPr>
              <w:t xml:space="preserve">  • The gap is not in the conversational AI but in the measurement, reporting, and longitudinal tracking infrastructure.</w:t>
            </w:r>
          </w:p>
          <w:p>
            <w:pPr>
              <w:spacing w:after="60" w:before="0"/>
            </w:pPr>
            <w:r>
              <w:rPr>
                <w:rFonts w:ascii="Arial" w:cs="Arial" w:eastAsia="Arial" w:hAnsi="Arial"/>
                <w:color w:val="404040"/>
                <w:sz w:val="20"/>
                <w:szCs w:val="20"/>
              </w:rPr>
              <w:t xml:space="preserve">  • Well8 is specifically designed to fill that gap, providing the ongoing measurement, assessment, and reporting layer that AI-CBT platforms currently lack.</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Reference: Inkster et al. (2018); Fitzpatrick et al. (2017); Woebot Health (2021).</w:t>
            </w:r>
          </w:p>
        </w:tc>
      </w:tr>
    </w:tbl>
    <w:p>
      <w:pPr>
        <w:pStyle w:val="Heading2"/>
        <w:spacing w:after="120" w:before="280"/>
      </w:pPr>
      <w:r>
        <w:rPr>
          <w:rFonts w:ascii="Arial" w:cs="Arial" w:eastAsia="Arial" w:hAnsi="Arial"/>
          <w:b/>
          <w:bCs/>
          <w:color w:val="2E5F9E"/>
          <w:sz w:val="28"/>
          <w:szCs w:val="28"/>
        </w:rPr>
        <w:t xml:space="preserve">2.4 The Gap: Measurement, Assessment and Reporting in Schools</w:t>
      </w:r>
    </w:p>
    <w:p>
      <w:pPr>
        <w:spacing w:after="100" w:before="60"/>
      </w:pPr>
      <w:r>
        <w:rPr>
          <w:rFonts w:ascii="Arial" w:cs="Arial" w:eastAsia="Arial" w:hAnsi="Arial"/>
          <w:b w:val="false"/>
          <w:bCs w:val="false"/>
          <w:color w:val="404040"/>
          <w:sz w:val="22"/>
          <w:szCs w:val="22"/>
        </w:rPr>
        <w:t xml:space="preserve">The fundamental challenge in school-based wellbeing is not the absence of wellbeing programs — schools across Australia, the UK, and globally have implemented Social and Emotional Learning (SEL) frameworks, pastoral care structures, and wellbeing curricula for decades. The challenge is the absence of systematic, continuous, evidence-based measurement and reporting that can tell schools whether those programs are working, which students are benefiting, and who is at risk.</w:t>
      </w:r>
    </w:p>
    <w:p>
      <w:pPr>
        <w:spacing w:after="100" w:before="60"/>
      </w:pPr>
      <w:r>
        <w:rPr>
          <w:rFonts w:ascii="Arial" w:cs="Arial" w:eastAsia="Arial" w:hAnsi="Arial"/>
          <w:b w:val="false"/>
          <w:bCs w:val="false"/>
          <w:color w:val="404040"/>
          <w:sz w:val="22"/>
          <w:szCs w:val="22"/>
        </w:rPr>
        <w:t xml:space="preserve">The FRIENDS programme, a school-based cognitive-behavioural intervention for anxiety prevention, illustrates this challenge clearly. Skryabina et al. (2016) evaluated FRIENDS in a large-scale implementation and identified significant limitations in ongoing measurement and assessment: the programme improved short-term outcomes, but the absence of continuous, multi-source measurement made it impossible to determine lasting impact, identify students who relapsed after initial improvement, or link programme outcomes to academic achievement and attendance. These limitations are not unique to FRIENDS — they are systemic across school wellbeing programmes.</w:t>
      </w:r>
    </w:p>
    <w:p>
      <w:pPr>
        <w:spacing w:after="100" w:before="60"/>
      </w:pPr>
      <w:r>
        <w:rPr>
          <w:rFonts w:ascii="Arial" w:cs="Arial" w:eastAsia="Arial" w:hAnsi="Arial"/>
          <w:b w:val="false"/>
          <w:bCs w:val="false"/>
          <w:color w:val="404040"/>
          <w:sz w:val="22"/>
          <w:szCs w:val="22"/>
        </w:rPr>
        <w:t xml:space="preserve">Well8 is specifically designed to address this measurement gap through three mechanisms:</w:t>
      </w:r>
    </w:p>
    <w:p>
      <w:pPr>
        <w:pStyle w:val="ListParagraph"/>
        <w:numPr>
          <w:ilvl w:val="0"/>
          <w:numId w:val="2"/>
        </w:numPr>
        <w:spacing w:after="60" w:before="40"/>
      </w:pPr>
      <w:r>
        <w:rPr>
          <w:rFonts w:ascii="Arial" w:cs="Arial" w:eastAsia="Arial" w:hAnsi="Arial"/>
          <w:b w:val="false"/>
          <w:bCs w:val="false"/>
          <w:color w:val="404040"/>
          <w:sz w:val="22"/>
          <w:szCs w:val="22"/>
        </w:rPr>
        <w:t xml:space="preserve">Continuous, longitudinal monitoring using AI-mediated conversational assessment, rather than point-in-time surveys.</w:t>
      </w:r>
    </w:p>
    <w:p>
      <w:pPr>
        <w:pStyle w:val="ListParagraph"/>
        <w:numPr>
          <w:ilvl w:val="0"/>
          <w:numId w:val="2"/>
        </w:numPr>
        <w:spacing w:after="60" w:before="40"/>
      </w:pPr>
      <w:r>
        <w:rPr>
          <w:rFonts w:ascii="Arial" w:cs="Arial" w:eastAsia="Arial" w:hAnsi="Arial"/>
          <w:b w:val="false"/>
          <w:bCs w:val="false"/>
          <w:color w:val="404040"/>
          <w:sz w:val="22"/>
          <w:szCs w:val="22"/>
        </w:rPr>
        <w:t xml:space="preserve">Multi-source evidence integration — child self-report, parent observation, teacher observation, academic achievement, and attendance data — producing a richer, more valid wellbeing profile than any single instrument alone.</w:t>
      </w:r>
    </w:p>
    <w:p>
      <w:pPr>
        <w:pStyle w:val="ListParagraph"/>
        <w:numPr>
          <w:ilvl w:val="0"/>
          <w:numId w:val="2"/>
        </w:numPr>
        <w:spacing w:after="60" w:before="40"/>
      </w:pPr>
      <w:r>
        <w:rPr>
          <w:rFonts w:ascii="Arial" w:cs="Arial" w:eastAsia="Arial" w:hAnsi="Arial"/>
          <w:b w:val="false"/>
          <w:bCs w:val="false"/>
          <w:color w:val="404040"/>
          <w:sz w:val="22"/>
          <w:szCs w:val="22"/>
        </w:rPr>
        <w:t xml:space="preserve">Structured reporting to school leaders, teachers, parents, and clinicians, enabling data-driven decision making about which students need support, which interventions are working, and how to allocate resources.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3"/>
              <w:left w:val="single" w:color="B45309" w:sz="3"/>
              <w:bottom w:val="single" w:color="B45309" w:sz="3"/>
              <w:right w:val="single" w:color="B45309" w:sz="3"/>
            </w:tcBorders>
            <w:shd w:fill="FEF3C7" w:val="clear"/>
            <w:tcMar>
              <w:top w:type="dxa" w:w="160"/>
              <w:left w:type="dxa" w:w="240"/>
              <w:bottom w:type="dxa" w:w="160"/>
              <w:right w:type="dxa" w:w="240"/>
            </w:tcMar>
          </w:tcPr>
          <w:p>
            <w:pPr>
              <w:spacing w:after="80" w:before="0"/>
            </w:pPr>
            <w:r>
              <w:rPr>
                <w:rFonts w:ascii="Arial" w:cs="Arial" w:eastAsia="Arial" w:hAnsi="Arial"/>
                <w:b/>
                <w:bCs/>
                <w:color w:val="B45309"/>
                <w:sz w:val="22"/>
                <w:szCs w:val="22"/>
              </w:rPr>
              <w:t xml:space="preserve">The School Wellbeing Measurement Gap</w:t>
            </w:r>
          </w:p>
          <w:p>
            <w:pPr>
              <w:spacing w:after="60" w:before="0"/>
            </w:pPr>
            <w:r>
              <w:rPr>
                <w:rFonts w:ascii="Arial" w:cs="Arial" w:eastAsia="Arial" w:hAnsi="Arial"/>
                <w:color w:val="404040"/>
                <w:sz w:val="20"/>
                <w:szCs w:val="20"/>
              </w:rPr>
              <w:t xml:space="preserve">Research consistently identifies that schools lack:</w:t>
            </w:r>
          </w:p>
          <w:p>
            <w:pPr>
              <w:spacing w:after="60" w:before="0"/>
            </w:pPr>
            <w:r>
              <w:rPr>
                <w:rFonts w:ascii="Arial" w:cs="Arial" w:eastAsia="Arial" w:hAnsi="Arial"/>
                <w:color w:val="404040"/>
                <w:sz w:val="20"/>
                <w:szCs w:val="20"/>
              </w:rPr>
              <w:t xml:space="preserve">  • Continuous (rather than annual) wellbeing data</w:t>
            </w:r>
          </w:p>
          <w:p>
            <w:pPr>
              <w:spacing w:after="60" w:before="0"/>
            </w:pPr>
            <w:r>
              <w:rPr>
                <w:rFonts w:ascii="Arial" w:cs="Arial" w:eastAsia="Arial" w:hAnsi="Arial"/>
                <w:color w:val="404040"/>
                <w:sz w:val="20"/>
                <w:szCs w:val="20"/>
              </w:rPr>
              <w:t xml:space="preserve">  • Multi-source evidence integrating child, parent, and teacher perspectives</w:t>
            </w:r>
          </w:p>
          <w:p>
            <w:pPr>
              <w:spacing w:after="60" w:before="0"/>
            </w:pPr>
            <w:r>
              <w:rPr>
                <w:rFonts w:ascii="Arial" w:cs="Arial" w:eastAsia="Arial" w:hAnsi="Arial"/>
                <w:color w:val="404040"/>
                <w:sz w:val="20"/>
                <w:szCs w:val="20"/>
              </w:rPr>
              <w:t xml:space="preserve">  • Links between wellbeing data and academic performance and attendance</w:t>
            </w:r>
          </w:p>
          <w:p>
            <w:pPr>
              <w:spacing w:after="60" w:before="0"/>
            </w:pPr>
            <w:r>
              <w:rPr>
                <w:rFonts w:ascii="Arial" w:cs="Arial" w:eastAsia="Arial" w:hAnsi="Arial"/>
                <w:color w:val="404040"/>
                <w:sz w:val="20"/>
                <w:szCs w:val="20"/>
              </w:rPr>
              <w:t xml:space="preserve">  • Actionable reporting that guides teacher and school leader decision making</w:t>
            </w:r>
          </w:p>
          <w:p>
            <w:pPr>
              <w:spacing w:after="60" w:before="0"/>
            </w:pPr>
            <w:r>
              <w:rPr>
                <w:rFonts w:ascii="Arial" w:cs="Arial" w:eastAsia="Arial" w:hAnsi="Arial"/>
                <w:color w:val="404040"/>
                <w:sz w:val="20"/>
                <w:szCs w:val="20"/>
              </w:rPr>
              <w:t xml:space="preserve">  • Identification of students who are flourishing (not only those at risk)</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Well8 is designed to address each of these gaps within a single integrated platform.</w:t>
            </w:r>
          </w:p>
        </w:tc>
      </w:tr>
    </w:tbl>
    <w:p>
      <w:r>
        <w:br w:type="page"/>
      </w:r>
    </w:p>
    <w:p>
      <w:pPr>
        <w:pStyle w:val="Heading1"/>
        <w:spacing w:after="180" w:before="360"/>
      </w:pPr>
      <w:r>
        <w:rPr>
          <w:rFonts w:ascii="Arial" w:cs="Arial" w:eastAsia="Arial" w:hAnsi="Arial"/>
          <w:b/>
          <w:bCs/>
          <w:color w:val="1F3864"/>
          <w:sz w:val="36"/>
          <w:szCs w:val="36"/>
        </w:rPr>
        <w:t xml:space="preserve">3. Clinical Assessment Instruments: Full Integration</w:t>
      </w:r>
    </w:p>
    <w:p>
      <w:pPr>
        <w:spacing w:after="100" w:before="60"/>
      </w:pPr>
      <w:r>
        <w:rPr>
          <w:rFonts w:ascii="Arial" w:cs="Arial" w:eastAsia="Arial" w:hAnsi="Arial"/>
          <w:b w:val="false"/>
          <w:bCs w:val="false"/>
          <w:color w:val="404040"/>
          <w:sz w:val="22"/>
          <w:szCs w:val="22"/>
        </w:rPr>
        <w:t xml:space="preserve">Version 3.0 of the Well8 framework integrates a substantially expanded set of validated clinical screeners and wellbeing measures. The integration strategy is consistent across all instruments: items are not administered as stand-alone surveys within the AI conversation, but rather disaggregated into their underlying constructs, which are then detected through conversational signals, guardian observations, and behavioural indicators. This approach preserves psychometric validity while harnessing the ecological and disclosure advantages of the AI conversational context.</w:t>
      </w:r>
    </w:p>
    <w:p>
      <w:pPr>
        <w:pStyle w:val="Heading2"/>
        <w:spacing w:after="120" w:before="280"/>
      </w:pPr>
      <w:r>
        <w:rPr>
          <w:rFonts w:ascii="Arial" w:cs="Arial" w:eastAsia="Arial" w:hAnsi="Arial"/>
          <w:b/>
          <w:bCs/>
          <w:color w:val="2E5F9E"/>
          <w:sz w:val="28"/>
          <w:szCs w:val="28"/>
        </w:rPr>
        <w:t xml:space="preserve">3.1 Core Source Instruments</w:t>
      </w:r>
    </w:p>
    <w:p>
      <w:pPr>
        <w:pStyle w:val="Heading3"/>
        <w:spacing w:after="80" w:before="200"/>
      </w:pPr>
      <w:r>
        <w:rPr>
          <w:rFonts w:ascii="Arial" w:cs="Arial" w:eastAsia="Arial" w:hAnsi="Arial"/>
          <w:b/>
          <w:bCs/>
          <w:color w:val="1A7A8A"/>
          <w:sz w:val="24"/>
          <w:szCs w:val="24"/>
        </w:rPr>
        <w:t xml:space="preserve">Strengths and Difficulties Questionnaire (SDQ)</w:t>
      </w:r>
    </w:p>
    <w:p>
      <w:pPr>
        <w:spacing w:after="100" w:before="60"/>
      </w:pPr>
      <w:r>
        <w:rPr>
          <w:rFonts w:ascii="Arial" w:cs="Arial" w:eastAsia="Arial" w:hAnsi="Arial"/>
          <w:b w:val="false"/>
          <w:bCs w:val="false"/>
          <w:color w:val="404040"/>
          <w:sz w:val="22"/>
          <w:szCs w:val="22"/>
        </w:rPr>
        <w:t xml:space="preserve">The SDQ (Goodman, 1997) is a 25-item questionnaire yielding five subscales: Emotional Symptoms, Conduct Problems, Hyperactivity/Inattention, Peer Problems, and Prosocial Behaviour. It is validated for ages 4–17 across self-report, parent-report, and teacher-report versions. Well8 dimensions directly mapped from SDQ: Mental (Emotional Symptoms), Resilience (Conduct, Prosocial), Connection (Peer Problems), and Inclusivity (Prosocial). The SDQ's multi-informant design makes it particularly well-suited to the Well8 multi-source architecture.</w:t>
      </w:r>
    </w:p>
    <w:p>
      <w:pPr>
        <w:pStyle w:val="Heading3"/>
        <w:spacing w:after="80" w:before="200"/>
      </w:pPr>
      <w:r>
        <w:rPr>
          <w:rFonts w:ascii="Arial" w:cs="Arial" w:eastAsia="Arial" w:hAnsi="Arial"/>
          <w:b/>
          <w:bCs/>
          <w:color w:val="1A7A8A"/>
          <w:sz w:val="24"/>
          <w:szCs w:val="24"/>
        </w:rPr>
        <w:t xml:space="preserve">DASS-21</w:t>
      </w:r>
    </w:p>
    <w:p>
      <w:pPr>
        <w:spacing w:after="100" w:before="60"/>
      </w:pPr>
      <w:r>
        <w:rPr>
          <w:rFonts w:ascii="Arial" w:cs="Arial" w:eastAsia="Arial" w:hAnsi="Arial"/>
          <w:b w:val="false"/>
          <w:bCs w:val="false"/>
          <w:color w:val="404040"/>
          <w:sz w:val="22"/>
          <w:szCs w:val="22"/>
        </w:rPr>
        <w:t xml:space="preserve">The DASS-21 (Lovibond &amp; Lovibond, 1995) is a 21-item instrument with three 7-item subscales: Depression, Anxiety, and Stress. Each item is rated on a 0–3 frequency scale. The DASS-21 is validated for adolescent populations (14+) with adapted versions for younger children. Well8 dimensions mapped: Mental (Depression, Anxiety, Stress), Physical (fatigue, somatic items), Resilience (stress coping items).</w:t>
      </w:r>
    </w:p>
    <w:p>
      <w:pPr>
        <w:pStyle w:val="Heading3"/>
        <w:spacing w:after="80" w:before="200"/>
      </w:pPr>
      <w:r>
        <w:rPr>
          <w:rFonts w:ascii="Arial" w:cs="Arial" w:eastAsia="Arial" w:hAnsi="Arial"/>
          <w:b/>
          <w:bCs/>
          <w:color w:val="1A7A8A"/>
          <w:sz w:val="24"/>
          <w:szCs w:val="24"/>
        </w:rPr>
        <w:t xml:space="preserve">HEEADSSS</w:t>
      </w:r>
    </w:p>
    <w:p>
      <w:pPr>
        <w:spacing w:after="100" w:before="60"/>
      </w:pPr>
      <w:r>
        <w:rPr>
          <w:rFonts w:ascii="Arial" w:cs="Arial" w:eastAsia="Arial" w:hAnsi="Arial"/>
          <w:b w:val="false"/>
          <w:bCs w:val="false"/>
          <w:color w:val="404040"/>
          <w:sz w:val="22"/>
          <w:szCs w:val="22"/>
        </w:rPr>
        <w:t xml:space="preserve">HEEADSSS is a structured psychosocial interview framework for adolescents covering Home environment, Education, Eating, Activities, Drugs and alcohol, Sexuality, Safety, and Suicide/Depression. Unlike Likert-scale surveys, it is inherently conversational, making it the most natural bridge to AI-mediated assessment. Well8 dimensions mapped: Safety, Physical, Mental, Connection, Purpose.</w:t>
      </w:r>
    </w:p>
    <w:p>
      <w:pPr>
        <w:pStyle w:val="Heading3"/>
        <w:spacing w:after="80" w:before="200"/>
      </w:pPr>
      <w:r>
        <w:rPr>
          <w:rFonts w:ascii="Arial" w:cs="Arial" w:eastAsia="Arial" w:hAnsi="Arial"/>
          <w:b/>
          <w:bCs/>
          <w:color w:val="1A7A8A"/>
          <w:sz w:val="24"/>
          <w:szCs w:val="24"/>
        </w:rPr>
        <w:t xml:space="preserve">Middle Years Development Instrument (MDI)</w:t>
      </w:r>
    </w:p>
    <w:p>
      <w:pPr>
        <w:spacing w:after="100" w:before="60"/>
      </w:pPr>
      <w:r>
        <w:rPr>
          <w:rFonts w:ascii="Arial" w:cs="Arial" w:eastAsia="Arial" w:hAnsi="Arial"/>
          <w:b w:val="false"/>
          <w:bCs w:val="false"/>
          <w:color w:val="404040"/>
          <w:sz w:val="22"/>
          <w:szCs w:val="22"/>
        </w:rPr>
        <w:t xml:space="preserve">The MDI (Schonert-Reichl et al., 2012) is a student self-report instrument for grades 4–7 measuring social and emotional development, connectedness, and physical health. Subscales include School Belonging, Optimism, Empathy, Self-Regulation, and After-School Activities. Well8 dimensions mapped: Connection, Inclusivity, Purpose, Resilience, Mental.</w:t>
      </w:r>
    </w:p>
    <w:p>
      <w:pPr>
        <w:pStyle w:val="Heading2"/>
        <w:spacing w:after="120" w:before="280"/>
      </w:pPr>
      <w:r>
        <w:rPr>
          <w:rFonts w:ascii="Arial" w:cs="Arial" w:eastAsia="Arial" w:hAnsi="Arial"/>
          <w:b/>
          <w:bCs/>
          <w:color w:val="2E5F9E"/>
          <w:sz w:val="28"/>
          <w:szCs w:val="28"/>
        </w:rPr>
        <w:t xml:space="preserve">3.2 Extended Clinical Screeners: PHQ-9 and GAD-7</w:t>
      </w:r>
    </w:p>
    <w:p>
      <w:pPr>
        <w:spacing w:after="100" w:before="60"/>
      </w:pPr>
      <w:r>
        <w:rPr>
          <w:rFonts w:ascii="Arial" w:cs="Arial" w:eastAsia="Arial" w:hAnsi="Arial"/>
          <w:b w:val="false"/>
          <w:bCs w:val="false"/>
          <w:color w:val="404040"/>
          <w:sz w:val="22"/>
          <w:szCs w:val="22"/>
        </w:rPr>
        <w:t xml:space="preserve">In response to feedback from the clinical advisory group, Version 3.0 integrates the PHQ-9 and GAD-7 as part of the Well8 assessment framework for older students (secondary and adolescent cohorts, approximately ages 12 and above). These instruments are among the most widely validated and clinically used screeners for depression and anxiety globally and provide a stronger clinical anchor for the Well8 Mental dimension in older cohorts than the DASS-21 alone.</w:t>
      </w:r>
    </w:p>
    <w:p>
      <w:pPr>
        <w:pStyle w:val="Heading3"/>
        <w:spacing w:after="80" w:before="200"/>
      </w:pPr>
      <w:r>
        <w:rPr>
          <w:rFonts w:ascii="Arial" w:cs="Arial" w:eastAsia="Arial" w:hAnsi="Arial"/>
          <w:b/>
          <w:bCs/>
          <w:color w:val="1A7A8A"/>
          <w:sz w:val="24"/>
          <w:szCs w:val="24"/>
        </w:rPr>
        <w:t xml:space="preserve">PHQ-9 (Patient Health Questionnaire — 9 Item)</w:t>
      </w:r>
    </w:p>
    <w:p>
      <w:pPr>
        <w:spacing w:after="100" w:before="60"/>
      </w:pPr>
      <w:r>
        <w:rPr>
          <w:rFonts w:ascii="Arial" w:cs="Arial" w:eastAsia="Arial" w:hAnsi="Arial"/>
          <w:b w:val="false"/>
          <w:bCs w:val="false"/>
          <w:color w:val="404040"/>
          <w:sz w:val="22"/>
          <w:szCs w:val="22"/>
        </w:rPr>
        <w:t xml:space="preserve">The PHQ-9 (Kroenke, Spitzer, &amp; Williams, 2001) is a 9-item self-report instrument for depression screening based directly on the DSM diagnostic criteria for Major Depressive Disorder. Items assess frequency of nine symptoms over the past two weeks on a 0–3 scale (Not at all / Several days / More than half the days / Nearly every day). Total scores: 0–4 (minimal), 5–9 (mild), 10–14 (moderate), 15–19 (moderately severe), 20–27 (severe).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PHQ-9 Domain</w:t>
            </w:r>
          </w:p>
        </w:tc>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Conversational Signal (AI Detection)</w:t>
            </w:r>
          </w:p>
        </w:tc>
        <w:tc>
          <w:tcPr>
            <w:tcW w:type="dxa" w:w="3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Guardian Observable Indicator</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Anhedonia (little interest/pleasure)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Child describes activities as boring, stops mentioning hobbies, uses 'I don't care' language</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Parent: child no longer engages in favourite activities; appears flat or uninterested</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Depressed mood</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Persistent use of hopeless, sad, or empty language in chat/journal; absent positive affect words</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Teacher: visibly sad expression; crying without clear cause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Sleep disturbance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Mentions fatigue, can't sleep, sleeping too much, nightmares</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Parent: awake at unusual hours; refuses to get up; dark circles</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Fatigue/energy loss</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'I'm always tired'; low activity language; avoidance of effort</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Teacher: head on desk; falls asleep in class; low energy</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Appetite disturbance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References skipping meals, not feeling hungry, eating a lot</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Parent: food refusal or bingeing; weight changes</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Poor concentration</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'I can't focus'; describes forgetting things; academic frustration</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Teacher: off-task behaviour; assignment incomplete; glazed expression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Psychomotor change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References being slowed down, restless, can't sit still</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Teacher: unusually slow responses; visible agitation; restlessness</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Worthlessness/guilt</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'I'm stupid'; 'it's always my fault'; excessive self-criticism</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Parent: excessive self-blame; withdraws after mistakes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Suicidal ideation</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SAFETY HARD GATE — any reference to death, self-harm, or not wanting to exist triggers immediate escalation protocol (see Section 14).</w:t>
            </w:r>
          </w:p>
          <w:p>
            <w:pPr>
              <w:spacing w:after="40" w:before="0"/>
            </w:pPr>
            <w:r>
              <w:rPr>
                <w:rFonts w:ascii="Arial" w:cs="Arial" w:eastAsia="Arial" w:hAnsi="Arial"/>
                <w:color w:val="404040"/>
                <w:sz w:val="19"/>
                <w:szCs w:val="19"/>
              </w:rPr>
              <w:t xml:space="preserve">DO NOT score — immediate human review required.</w:t>
            </w:r>
          </w:p>
        </w:tc>
      </w:tr>
    </w:tbl>
    <w:p>
      <w:pPr>
        <w:spacing w:after="0" w:before="120"/>
      </w:pPr>
    </w:p>
    <w:p>
      <w:pPr>
        <w:pStyle w:val="Heading3"/>
        <w:spacing w:after="80" w:before="200"/>
      </w:pPr>
      <w:r>
        <w:rPr>
          <w:rFonts w:ascii="Arial" w:cs="Arial" w:eastAsia="Arial" w:hAnsi="Arial"/>
          <w:b/>
          <w:bCs/>
          <w:color w:val="1A7A8A"/>
          <w:sz w:val="24"/>
          <w:szCs w:val="24"/>
        </w:rPr>
        <w:t xml:space="preserve">GAD-7 (Generalised Anxiety Disorder — 7 Item)</w:t>
      </w:r>
    </w:p>
    <w:p>
      <w:pPr>
        <w:spacing w:after="100" w:before="60"/>
      </w:pPr>
      <w:r>
        <w:rPr>
          <w:rFonts w:ascii="Arial" w:cs="Arial" w:eastAsia="Arial" w:hAnsi="Arial"/>
          <w:b w:val="false"/>
          <w:bCs w:val="false"/>
          <w:color w:val="404040"/>
          <w:sz w:val="22"/>
          <w:szCs w:val="22"/>
        </w:rPr>
        <w:t xml:space="preserve">The GAD-7 (Spitzer et al., 2006) is a 7-item self-report scale measuring generalised anxiety disorder symptoms over the past two weeks. It is validated for adolescents and widely used in school health and clinical settings. Scores: 0–4 (minimal), 5–9 (mild), 10–14 (moderate), 15–21 (severe). A score of 10 or above is the recommended clinical threshold for further evaluation.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GAD-7 Domain</w:t>
            </w:r>
          </w:p>
        </w:tc>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Conversational Signal (AI Detection)</w:t>
            </w:r>
          </w:p>
        </w:tc>
        <w:tc>
          <w:tcPr>
            <w:tcW w:type="dxa" w:w="3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Guardian Observable Indicator</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Feeling nervous/anxious/on edge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'I always feel nervous'; hypervigilant language; describes stomach feelings</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Parent: sweating, shaking before events; avoidance of situations</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Inability to stop worrying</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Repetitive worry language; returns to same concern across sessions</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Teacher: preoccupied appearance; asks for reassurance repeatedly</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Worrying too much about things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Catastrophising language; 'what if' constructions; anticipatory dread</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Parent: excessive checking; reassurance seeking</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Trouble relaxing</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Can't sleep due to thoughts; always busy; can't switch off</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Parent: difficulty settling at night; always moving</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Restlessness/hard to sit still</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Describes fidgeting, restless feelings, discomfort</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Teacher: seat changes; physical restlessness; can't complete tasks</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Becoming easily annoyed</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Irritability language; conflict accounts; describes overreacting</w:t>
            </w:r>
          </w:p>
        </w:tc>
        <w:tc>
          <w:tcPr>
            <w:tcW w:type="dxa" w:w="3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Teacher: low frustration tolerance; snapping at peers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Feeling afraid</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Fear language; threat anticipation; avoidance of specific situations</w:t>
            </w:r>
          </w:p>
        </w:tc>
        <w:tc>
          <w:tcPr>
            <w:tcW w:type="dxa" w:w="3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Parent: avoidance of school, social situations; visible distress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E" w:sz="3"/>
              <w:left w:val="single" w:color="2E5F9E" w:sz="3"/>
              <w:bottom w:val="single" w:color="2E5F9E" w:sz="3"/>
              <w:right w:val="single" w:color="2E5F9E" w:sz="3"/>
            </w:tcBorders>
            <w:shd w:fill="EAF3FB" w:val="clear"/>
            <w:tcMar>
              <w:top w:type="dxa" w:w="160"/>
              <w:left w:type="dxa" w:w="240"/>
              <w:bottom w:type="dxa" w:w="160"/>
              <w:right w:type="dxa" w:w="240"/>
            </w:tcMar>
          </w:tcPr>
          <w:p>
            <w:pPr>
              <w:spacing w:after="80" w:before="0"/>
            </w:pPr>
            <w:r>
              <w:rPr>
                <w:rFonts w:ascii="Arial" w:cs="Arial" w:eastAsia="Arial" w:hAnsi="Arial"/>
                <w:b/>
                <w:bCs/>
                <w:color w:val="2E5F9E"/>
                <w:sz w:val="22"/>
                <w:szCs w:val="22"/>
              </w:rPr>
              <w:t xml:space="preserve">Integration Note: PHQ-9 and GAD-7 in the LLM Pipeline</w:t>
            </w:r>
          </w:p>
          <w:p>
            <w:pPr>
              <w:spacing w:after="60" w:before="0"/>
            </w:pPr>
            <w:r>
              <w:rPr>
                <w:rFonts w:ascii="Arial" w:cs="Arial" w:eastAsia="Arial" w:hAnsi="Arial"/>
                <w:color w:val="404040"/>
                <w:sz w:val="20"/>
                <w:szCs w:val="20"/>
              </w:rPr>
              <w:t xml:space="preserve">The PHQ-9 and GAD-7 items are not administered as survey instruments within the conversation. Rather, the constructs underlying each item are encoded in the LLM's construct-tagging taxonomy. When a child's conversational output contains signals corresponding to PHQ-9 or GAD-7 constructs, these are tagged and weighted toward the Mental dimension score.</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For older students (12+), the clinical thresholds of these instruments inform the risk level bands within the Mental dimension. A pattern of conversational signals corresponding to a PHQ-9 score equivalent of ≥10 (moderate depression) should elevate the Mental dimension toward the At Risk zone and trigger increased monitoring or human review.</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PHQ-9 Item 9 (suicidal ideation) ALWAYS triggers the Safety Hard Gate protocol, regardless of other scores.</w:t>
            </w:r>
          </w:p>
        </w:tc>
      </w:tr>
    </w:tbl>
    <w:p>
      <w:pPr>
        <w:pStyle w:val="Heading2"/>
        <w:spacing w:after="120" w:before="280"/>
      </w:pPr>
      <w:r>
        <w:rPr>
          <w:rFonts w:ascii="Arial" w:cs="Arial" w:eastAsia="Arial" w:hAnsi="Arial"/>
          <w:b/>
          <w:bCs/>
          <w:color w:val="2E5F9E"/>
          <w:sz w:val="28"/>
          <w:szCs w:val="28"/>
        </w:rPr>
        <w:t xml:space="preserve">3.3 Neurodivergence Screeners: ASRS-v1.1 and Vanderbilt ADHD Scale</w:t>
      </w:r>
    </w:p>
    <w:p>
      <w:pPr>
        <w:spacing w:after="100" w:before="60"/>
      </w:pPr>
      <w:r>
        <w:rPr>
          <w:rFonts w:ascii="Arial" w:cs="Arial" w:eastAsia="Arial" w:hAnsi="Arial"/>
          <w:b w:val="false"/>
          <w:bCs w:val="false"/>
          <w:color w:val="404040"/>
          <w:sz w:val="22"/>
          <w:szCs w:val="22"/>
        </w:rPr>
        <w:t xml:space="preserve">Neurodivergence — particularly ADHD, autism spectrum profiles, sensory processing differences, and learning differences — presents a significant assessment challenge for the Well8 system. Without neurodivergence-aware scoring, the standard wellbeing constructs may systematically misinterpret the behavioural and communicative profiles of neurodivergent students as indicators of low wellbeing when they in fact reflect neurological difference rather than psychological distress.</w:t>
      </w:r>
    </w:p>
    <w:p>
      <w:pPr>
        <w:spacing w:after="100" w:before="60"/>
      </w:pPr>
      <w:r>
        <w:rPr>
          <w:rFonts w:ascii="Arial" w:cs="Arial" w:eastAsia="Arial" w:hAnsi="Arial"/>
          <w:b w:val="false"/>
          <w:bCs w:val="false"/>
          <w:color w:val="404040"/>
          <w:sz w:val="22"/>
          <w:szCs w:val="22"/>
        </w:rPr>
        <w:t xml:space="preserve">Version 3.0 integrates two key neurodivergence screeners as reference instruments for constructing the Neurodivergence Modifier layer in the scoring algorithm.</w:t>
      </w:r>
    </w:p>
    <w:p>
      <w:pPr>
        <w:pStyle w:val="Heading3"/>
        <w:spacing w:after="80" w:before="200"/>
      </w:pPr>
      <w:r>
        <w:rPr>
          <w:rFonts w:ascii="Arial" w:cs="Arial" w:eastAsia="Arial" w:hAnsi="Arial"/>
          <w:b/>
          <w:bCs/>
          <w:color w:val="1A7A8A"/>
          <w:sz w:val="24"/>
          <w:szCs w:val="24"/>
        </w:rPr>
        <w:t xml:space="preserve">ASRS-v1.1 (Adult ADHD Self-Report Scale)</w:t>
      </w:r>
    </w:p>
    <w:p>
      <w:pPr>
        <w:spacing w:after="100" w:before="60"/>
      </w:pPr>
      <w:r>
        <w:rPr>
          <w:rFonts w:ascii="Arial" w:cs="Arial" w:eastAsia="Arial" w:hAnsi="Arial"/>
          <w:b w:val="false"/>
          <w:bCs w:val="false"/>
          <w:color w:val="404040"/>
          <w:sz w:val="22"/>
          <w:szCs w:val="22"/>
        </w:rPr>
        <w:t xml:space="preserve">The ASRS-v1.1 (Kessler et al., 2005) is a 6-item screener developed by the World Health Organisation and Harvard Medical School for detecting ADHD symptoms in adults. Its items assess the frequency of inattention and hyperactivity/impulsivity symptoms. While designed for adults, the ASRS constructs map directly onto adolescent ADHD presentation and provide a validated construct basis for identifying ADHD-related signals in conversational data.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460"/>
      </w:tblGrid>
      <w:tr>
        <w:trPr>
          <w:tblHeader/>
        </w:trPr>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ASRS-v1.1 Construct</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Conversational Signal (AI Detection)</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Guardian Observable Indicator</w:t>
            </w:r>
          </w:p>
        </w:tc>
        <w:tc>
          <w:tcPr>
            <w:tcW w:type="dxa" w:w="24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Well8 Modifier Effect</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Inattention to detail / careless errors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Self-reports forgetting, losing things, making mistakes; frustration with schoolwork</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Teacher: incomplete work; careless errors; difficulty following multi-step instructions</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Reduce penalty on Resilience/Purpose: task completion difficulty may reflect executive function, not motivation</w:t>
            </w:r>
          </w:p>
        </w:tc>
      </w:tr>
      <w:tr>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Sustained attention difficulty</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Reports losing focus, mind wandering, needing repeated explanations</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Teacher: easily distracted; off-task; struggles to stay on topic</w:t>
            </w:r>
          </w:p>
        </w:tc>
        <w:tc>
          <w:tcPr>
            <w:tcW w:type="dxa" w:w="2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Reduce penalty on Mental: attention lapses are not emotional dysregulation</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Listening difficulty</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Describes missing information, misunderstanding instructions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Teacher: appears not to hear; needs instructions repeated</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Contextualise, do not penalise Connection</w:t>
            </w:r>
          </w:p>
        </w:tc>
      </w:tr>
      <w:tr>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Task completion difficulty</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'I never finish things'; 'I start but can't get to the end'</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Parent: unfinished homework; abandoned projects; inconsistency</w:t>
            </w:r>
          </w:p>
        </w:tc>
        <w:tc>
          <w:tcPr>
            <w:tcW w:type="dxa" w:w="2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Reduce Resilience penalty; adjust Purpose scoring</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Organisation difficulty</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Describes losing schoolwork, forgetting events, disorganised bag/desk</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Parent/Teacher: lost materials; late submissions; disorganised workspace</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Reduce Resilience penalty</w:t>
            </w:r>
          </w:p>
        </w:tc>
      </w:tr>
      <w:tr>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Hyperactivity/impulsivity</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Describes acting without thinking; interpersonal conflicts from impulsivity</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Teacher: blurts out; interrupts; difficulty waiting; can't stay seated</w:t>
            </w:r>
          </w:p>
        </w:tc>
        <w:tc>
          <w:tcPr>
            <w:tcW w:type="dxa" w:w="2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Reduce penalty on Connection/Resilience for impulsivity; distinguish from deliberate conduct</w:t>
            </w:r>
          </w:p>
        </w:tc>
      </w:tr>
    </w:tbl>
    <w:p>
      <w:pPr>
        <w:spacing w:after="0" w:before="120"/>
      </w:pPr>
    </w:p>
    <w:p>
      <w:pPr>
        <w:pStyle w:val="Heading3"/>
        <w:spacing w:after="80" w:before="200"/>
      </w:pPr>
      <w:r>
        <w:rPr>
          <w:rFonts w:ascii="Arial" w:cs="Arial" w:eastAsia="Arial" w:hAnsi="Arial"/>
          <w:b/>
          <w:bCs/>
          <w:color w:val="1A7A8A"/>
          <w:sz w:val="24"/>
          <w:szCs w:val="24"/>
        </w:rPr>
        <w:t xml:space="preserve">Vanderbilt ADHD Diagnostic Rating Scale</w:t>
      </w:r>
    </w:p>
    <w:p>
      <w:pPr>
        <w:spacing w:after="100" w:before="60"/>
      </w:pPr>
      <w:r>
        <w:rPr>
          <w:rFonts w:ascii="Arial" w:cs="Arial" w:eastAsia="Arial" w:hAnsi="Arial"/>
          <w:b w:val="false"/>
          <w:bCs w:val="false"/>
          <w:color w:val="404040"/>
          <w:sz w:val="22"/>
          <w:szCs w:val="22"/>
        </w:rPr>
        <w:t xml:space="preserve">The Vanderbilt ADHD Diagnostic Rating Scale (Wolraich et al., 1998; 2003) is a multi-informant assessment tool with parallel parent and teacher versions, designed for use in children and adolescents ages 6–12. It assesses ADHD subtypes (predominantly inattentive, predominantly hyperactive-impulsive, combined), comorbid conditions (oppositional defiant disorder, anxiety/depression, learning disorders), and academic performance impairment.</w:t>
      </w:r>
    </w:p>
    <w:p>
      <w:pPr>
        <w:spacing w:after="100" w:before="60"/>
      </w:pPr>
      <w:r>
        <w:rPr>
          <w:rFonts w:ascii="Arial" w:cs="Arial" w:eastAsia="Arial" w:hAnsi="Arial"/>
          <w:b w:val="false"/>
          <w:bCs w:val="false"/>
          <w:color w:val="404040"/>
          <w:sz w:val="22"/>
          <w:szCs w:val="22"/>
        </w:rPr>
        <w:t xml:space="preserve">The Vanderbilt's multi-informant design — with separate parent and teacher forms — makes it particularly well-aligned with the Well8 multi-source architecture. The parent Vanderbilt scale contributes to the Parent Observable Indicators layer, and the teacher Vanderbilt scale to the Teacher Observable Indicators layer.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3460"/>
      </w:tblGrid>
      <w:tr>
        <w:trPr>
          <w:tblHeader/>
        </w:trPr>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Vanderbilt Domain</w:t>
            </w:r>
          </w:p>
        </w:tc>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Parent Input Signals</w:t>
            </w:r>
          </w:p>
        </w:tc>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Teacher Input Signals</w:t>
            </w:r>
          </w:p>
        </w:tc>
        <w:tc>
          <w:tcPr>
            <w:tcW w:type="dxa" w:w="34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Well8 Scoring Adjustment</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Inattentive symptoms (≥6 symptoms rated 2–3)</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Distractible at home; forgets chores/homework; loses things regularly</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Off-task in class; disorganised schoolwork; poor sustained attention</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Reduce Resilience/Purpose penalty by 20%</w:t>
            </w:r>
          </w:p>
        </w:tc>
      </w:tr>
      <w:tr>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Hyperactive-Impulsive symptoms (≥6 symptoms rated 2–3)</w:t>
            </w:r>
          </w:p>
        </w:tc>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Excessive motor activity; impulsive speech/actions at home</w:t>
            </w:r>
          </w:p>
        </w:tc>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Interrupts; excessive movement; difficulty with peer turn-taking</w:t>
            </w:r>
          </w:p>
        </w:tc>
        <w:tc>
          <w:tcPr>
            <w:tcW w:type="dxa" w:w="3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Reduce Connection/Resilience penalty by 20%</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Oppositional Defiant behaviours</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Argues with adults; easily annoyed; deliberately annoying others</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Defies teacher requests; frequent conflicts with peers</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Contextualise Safety/Resilience — consider environment triggers</w:t>
            </w:r>
          </w:p>
        </w:tc>
      </w:tr>
      <w:tr>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Academic performance impairment</w:t>
            </w:r>
          </w:p>
        </w:tc>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Falling behind in schoolwork; parental homework conflict</w:t>
            </w:r>
          </w:p>
        </w:tc>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Below-grade performance; academic underachievement</w:t>
            </w:r>
          </w:p>
        </w:tc>
        <w:tc>
          <w:tcPr>
            <w:tcW w:type="dxa" w:w="3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See Section 11: link to Academic Achievement tracking</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Anxiety/mood indicators (Vanderbilt comorbidity)</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Worry, sadness, somatic complaints noted by parent</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Withdrawal, tearfulness, avoidance observed by teacher</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Elevate Mental dimension monitoring; consider PHQ-9/GAD-7 concurrent signals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E" w:sz="3"/>
              <w:left w:val="single" w:color="2E5F9E" w:sz="3"/>
              <w:bottom w:val="single" w:color="2E5F9E" w:sz="3"/>
              <w:right w:val="single" w:color="2E5F9E" w:sz="3"/>
            </w:tcBorders>
            <w:shd w:fill="EAF3FB" w:val="clear"/>
            <w:tcMar>
              <w:top w:type="dxa" w:w="160"/>
              <w:left w:type="dxa" w:w="240"/>
              <w:bottom w:type="dxa" w:w="160"/>
              <w:right w:type="dxa" w:w="240"/>
            </w:tcMar>
          </w:tcPr>
          <w:p>
            <w:pPr>
              <w:spacing w:after="80" w:before="0"/>
            </w:pPr>
            <w:r>
              <w:rPr>
                <w:rFonts w:ascii="Arial" w:cs="Arial" w:eastAsia="Arial" w:hAnsi="Arial"/>
                <w:b/>
                <w:bCs/>
                <w:color w:val="2E5F9E"/>
                <w:sz w:val="22"/>
                <w:szCs w:val="22"/>
              </w:rPr>
              <w:t xml:space="preserve">Neurodivergence Screeners: Integration Principle</w:t>
            </w:r>
          </w:p>
          <w:p>
            <w:pPr>
              <w:spacing w:after="60" w:before="0"/>
            </w:pPr>
            <w:r>
              <w:rPr>
                <w:rFonts w:ascii="Arial" w:cs="Arial" w:eastAsia="Arial" w:hAnsi="Arial"/>
                <w:color w:val="404040"/>
                <w:sz w:val="20"/>
                <w:szCs w:val="20"/>
              </w:rPr>
              <w:t xml:space="preserve">Neither the ASRS-v1.1 nor the Vanderbilt scale is used as a diagnostic tool within Well8. The constructs from these instruments are used to:</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  1. Inform the Neurodivergence Modifier layer in the scoring algorithm (Section 5.3), preventing systematic misclassification of neurodivergent students.</w:t>
            </w:r>
          </w:p>
          <w:p>
            <w:pPr>
              <w:spacing w:after="60" w:before="0"/>
            </w:pPr>
            <w:r>
              <w:rPr>
                <w:rFonts w:ascii="Arial" w:cs="Arial" w:eastAsia="Arial" w:hAnsi="Arial"/>
                <w:color w:val="404040"/>
                <w:sz w:val="20"/>
                <w:szCs w:val="20"/>
              </w:rPr>
              <w:t xml:space="preserve">  2. Guide guardian observable indicator checklists, which are aligned to the multi-informant Vanderbilt items.</w:t>
            </w:r>
          </w:p>
          <w:p>
            <w:pPr>
              <w:spacing w:after="60" w:before="0"/>
            </w:pPr>
            <w:r>
              <w:rPr>
                <w:rFonts w:ascii="Arial" w:cs="Arial" w:eastAsia="Arial" w:hAnsi="Arial"/>
                <w:color w:val="404040"/>
                <w:sz w:val="20"/>
                <w:szCs w:val="20"/>
              </w:rPr>
              <w:t xml:space="preserve">  3. Generate observation prompts in the professional dashboard when patterns suggest possible unmet neurodivergent needs.</w:t>
            </w:r>
          </w:p>
          <w:p>
            <w:pPr>
              <w:spacing w:after="60" w:before="0"/>
            </w:pPr>
            <w:r>
              <w:rPr>
                <w:rFonts w:ascii="Arial" w:cs="Arial" w:eastAsia="Arial" w:hAnsi="Arial"/>
                <w:color w:val="404040"/>
                <w:sz w:val="20"/>
                <w:szCs w:val="20"/>
              </w:rPr>
              <w:t xml:space="preserve">  4. Trigger recommendation to families to seek professional evaluation — not to diagnose, but to reduce the gap between unmet need and appropriate support.</w:t>
            </w:r>
          </w:p>
        </w:tc>
      </w:tr>
    </w:tbl>
    <w:p>
      <w:pPr>
        <w:pStyle w:val="Heading2"/>
        <w:spacing w:after="120" w:before="280"/>
      </w:pPr>
      <w:r>
        <w:rPr>
          <w:rFonts w:ascii="Arial" w:cs="Arial" w:eastAsia="Arial" w:hAnsi="Arial"/>
          <w:b/>
          <w:bCs/>
          <w:color w:val="2E5F9E"/>
          <w:sz w:val="28"/>
          <w:szCs w:val="28"/>
        </w:rPr>
        <w:t xml:space="preserve">3.4 EPOCH Measure of Adolescent Well-Being (Kern)</w:t>
      </w:r>
    </w:p>
    <w:p>
      <w:pPr>
        <w:spacing w:after="100" w:before="60"/>
      </w:pPr>
      <w:r>
        <w:rPr>
          <w:rFonts w:ascii="Arial" w:cs="Arial" w:eastAsia="Arial" w:hAnsi="Arial"/>
          <w:b w:val="false"/>
          <w:bCs w:val="false"/>
          <w:color w:val="404040"/>
          <w:sz w:val="22"/>
          <w:szCs w:val="22"/>
        </w:rPr>
        <w:t xml:space="preserve">The EPOCH Measure of Adolescent Well-Being (Kern, Lea, &amp; Adler, 2014) is a 20-item student self-report scale measuring five dimensions of positive psychological well-being in adolescents: Engagement, Perseverance, Optimism, Connectedness, and Happiness. EPOCH was specifically designed for school-aged populations and draws on the positive psychology tradition associated with PERMA (Seligman, 2011) while adapting constructs for adolescent developmental contexts.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EPOCH Dimension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Construct</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Well8 Dimension Mapping</w:t>
            </w:r>
          </w:p>
        </w:tc>
        <w:tc>
          <w:tcPr>
            <w:tcW w:type="dxa" w:w="3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Conversational Signal Examples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Engagement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Flow states; absorption in activities; intrinsic motivation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Purpose (primary); Resilience (secondary)</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'I lose track of time when I'm doing that'; 'I'm really into…'</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Perseverance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Effort despite difficulty; not giving up; working hard</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Resilience (primary); Purpose (secondary)</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'I kept trying even when it was hard'; 'I finished it anyway'</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Optimism</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Positive future expectations; hopefulness; growth mindset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Mental (primary); Purpose (secondary)</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'I think things will work out'; 'Next time I'll try…'</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Connectedness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Sense of belonging; feeling cared for; social support</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Connection (primary); Inclusivity (secondary)</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'I feel like I belong here'; 'My friends have my back'</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Happiness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Positive affect; life satisfaction; subjective wellbeing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Mental (primary); Physical (secondary)</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'I feel really happy about…'; positive emotional language</w:t>
            </w:r>
          </w:p>
        </w:tc>
      </w:tr>
    </w:tbl>
    <w:p>
      <w:pPr>
        <w:spacing w:after="0" w:before="120"/>
      </w:pPr>
    </w:p>
    <w:p>
      <w:pPr>
        <w:pStyle w:val="Heading2"/>
        <w:spacing w:after="120" w:before="280"/>
      </w:pPr>
      <w:r>
        <w:rPr>
          <w:rFonts w:ascii="Arial" w:cs="Arial" w:eastAsia="Arial" w:hAnsi="Arial"/>
          <w:b/>
          <w:bCs/>
          <w:color w:val="2E5F9E"/>
          <w:sz w:val="28"/>
          <w:szCs w:val="28"/>
        </w:rPr>
        <w:t xml:space="preserve">3.5 Adolescent Flourishing Measure</w:t>
      </w:r>
    </w:p>
    <w:p>
      <w:pPr>
        <w:spacing w:after="100" w:before="60"/>
      </w:pPr>
      <w:r>
        <w:rPr>
          <w:rFonts w:ascii="Arial" w:cs="Arial" w:eastAsia="Arial" w:hAnsi="Arial"/>
          <w:b w:val="false"/>
          <w:bCs w:val="false"/>
          <w:color w:val="404040"/>
          <w:sz w:val="22"/>
          <w:szCs w:val="22"/>
        </w:rPr>
        <w:t xml:space="preserve">The Adolescent Flourishing Measure is a multi-dimensional instrument designed to capture the full spectrum of positive psychological functioning in young people, extending beyond the absence of mental illness to the presence of positive wellbeing indicators. Based on the theoretical foundations of Seligman's PERMA model, VanderWeele's (2017) multidimensional flourishing framework, and the EPOCH measure, the Adolescent Flourishing Measure assesses:</w:t>
      </w:r>
    </w:p>
    <w:p>
      <w:pPr>
        <w:pStyle w:val="ListParagraph"/>
        <w:numPr>
          <w:ilvl w:val="0"/>
          <w:numId w:val="2"/>
        </w:numPr>
        <w:spacing w:after="60" w:before="40"/>
      </w:pPr>
      <w:r>
        <w:rPr>
          <w:rFonts w:ascii="Arial" w:cs="Arial" w:eastAsia="Arial" w:hAnsi="Arial"/>
          <w:b w:val="false"/>
          <w:bCs w:val="false"/>
          <w:color w:val="404040"/>
          <w:sz w:val="22"/>
          <w:szCs w:val="22"/>
        </w:rPr>
        <w:t xml:space="preserve">Positive Emotions: Frequency and quality of positive emotional experience</w:t>
      </w:r>
    </w:p>
    <w:p>
      <w:pPr>
        <w:pStyle w:val="ListParagraph"/>
        <w:numPr>
          <w:ilvl w:val="0"/>
          <w:numId w:val="2"/>
        </w:numPr>
        <w:spacing w:after="60" w:before="40"/>
      </w:pPr>
      <w:r>
        <w:rPr>
          <w:rFonts w:ascii="Arial" w:cs="Arial" w:eastAsia="Arial" w:hAnsi="Arial"/>
          <w:b w:val="false"/>
          <w:bCs w:val="false"/>
          <w:color w:val="404040"/>
          <w:sz w:val="22"/>
          <w:szCs w:val="22"/>
        </w:rPr>
        <w:t xml:space="preserve">Engagement: Active absorption and flow in meaningful activities</w:t>
      </w:r>
    </w:p>
    <w:p>
      <w:pPr>
        <w:pStyle w:val="ListParagraph"/>
        <w:numPr>
          <w:ilvl w:val="0"/>
          <w:numId w:val="2"/>
        </w:numPr>
        <w:spacing w:after="60" w:before="40"/>
      </w:pPr>
      <w:r>
        <w:rPr>
          <w:rFonts w:ascii="Arial" w:cs="Arial" w:eastAsia="Arial" w:hAnsi="Arial"/>
          <w:b w:val="false"/>
          <w:bCs w:val="false"/>
          <w:color w:val="404040"/>
          <w:sz w:val="22"/>
          <w:szCs w:val="22"/>
        </w:rPr>
        <w:t xml:space="preserve">Relationships: Quality and depth of peer, family, and community connections</w:t>
      </w:r>
    </w:p>
    <w:p>
      <w:pPr>
        <w:pStyle w:val="ListParagraph"/>
        <w:numPr>
          <w:ilvl w:val="0"/>
          <w:numId w:val="2"/>
        </w:numPr>
        <w:spacing w:after="60" w:before="40"/>
      </w:pPr>
      <w:r>
        <w:rPr>
          <w:rFonts w:ascii="Arial" w:cs="Arial" w:eastAsia="Arial" w:hAnsi="Arial"/>
          <w:b w:val="false"/>
          <w:bCs w:val="false"/>
          <w:color w:val="404040"/>
          <w:sz w:val="22"/>
          <w:szCs w:val="22"/>
        </w:rPr>
        <w:t xml:space="preserve">Meaning and Purpose: Sense of direction, significance, and contribution</w:t>
      </w:r>
    </w:p>
    <w:p>
      <w:pPr>
        <w:pStyle w:val="ListParagraph"/>
        <w:numPr>
          <w:ilvl w:val="0"/>
          <w:numId w:val="2"/>
        </w:numPr>
        <w:spacing w:after="60" w:before="40"/>
      </w:pPr>
      <w:r>
        <w:rPr>
          <w:rFonts w:ascii="Arial" w:cs="Arial" w:eastAsia="Arial" w:hAnsi="Arial"/>
          <w:b w:val="false"/>
          <w:bCs w:val="false"/>
          <w:color w:val="404040"/>
          <w:sz w:val="22"/>
          <w:szCs w:val="22"/>
        </w:rPr>
        <w:t xml:space="preserve">Accomplishment: Achievement orientation, mastery experiences, and academic engagement</w:t>
      </w:r>
    </w:p>
    <w:p>
      <w:pPr>
        <w:pStyle w:val="ListParagraph"/>
        <w:numPr>
          <w:ilvl w:val="0"/>
          <w:numId w:val="2"/>
        </w:numPr>
        <w:spacing w:after="60" w:before="40"/>
      </w:pPr>
      <w:r>
        <w:rPr>
          <w:rFonts w:ascii="Arial" w:cs="Arial" w:eastAsia="Arial" w:hAnsi="Arial"/>
          <w:b w:val="false"/>
          <w:bCs w:val="false"/>
          <w:color w:val="404040"/>
          <w:sz w:val="22"/>
          <w:szCs w:val="22"/>
        </w:rPr>
        <w:t xml:space="preserve">Physical Vitality: Energy, sleep quality, nutrition, and physical activity</w:t>
      </w:r>
    </w:p>
    <w:p>
      <w:pPr>
        <w:pStyle w:val="ListParagraph"/>
        <w:numPr>
          <w:ilvl w:val="0"/>
          <w:numId w:val="2"/>
        </w:numPr>
        <w:spacing w:after="60" w:before="40"/>
      </w:pPr>
      <w:r>
        <w:rPr>
          <w:rFonts w:ascii="Arial" w:cs="Arial" w:eastAsia="Arial" w:hAnsi="Arial"/>
          <w:b w:val="false"/>
          <w:bCs w:val="false"/>
          <w:color w:val="404040"/>
          <w:sz w:val="22"/>
          <w:szCs w:val="22"/>
        </w:rPr>
        <w:t xml:space="preserve">Character Strengths: Personal values, virtues, and ethical development</w:t>
      </w:r>
    </w:p>
    <w:p>
      <w:pPr>
        <w:pStyle w:val="ListParagraph"/>
        <w:numPr>
          <w:ilvl w:val="0"/>
          <w:numId w:val="2"/>
        </w:numPr>
        <w:spacing w:after="60" w:before="40"/>
      </w:pPr>
      <w:r>
        <w:rPr>
          <w:rFonts w:ascii="Arial" w:cs="Arial" w:eastAsia="Arial" w:hAnsi="Arial"/>
          <w:b w:val="false"/>
          <w:bCs w:val="false"/>
          <w:color w:val="404040"/>
          <w:sz w:val="22"/>
          <w:szCs w:val="22"/>
        </w:rPr>
        <w:t xml:space="preserve">Life Satisfaction: Global subjective wellbeing and contentment</w:t>
      </w:r>
    </w:p>
    <w:p>
      <w:pPr>
        <w:spacing w:after="0" w:before="80"/>
      </w:pPr>
    </w:p>
    <w:p>
      <w:pPr>
        <w:spacing w:after="100" w:before="60"/>
      </w:pPr>
      <w:r>
        <w:rPr>
          <w:rFonts w:ascii="Arial" w:cs="Arial" w:eastAsia="Arial" w:hAnsi="Arial"/>
          <w:b w:val="false"/>
          <w:bCs w:val="false"/>
          <w:color w:val="404040"/>
          <w:sz w:val="22"/>
          <w:szCs w:val="22"/>
        </w:rPr>
        <w:t xml:space="preserve">Within the Well8 system, the Adolescent Flourishing Measure serves as the conceptual ceiling — the aspirational wellbeing state that the system is designed to support students in reaching, not merely the avoidance of risk. The measure's constructs are embedded in the upper band (35–50) of each Well8 dimension, providing the 'Thriving' anchor against which student wellbeing is calibrated.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E" w:sz="3"/>
              <w:left w:val="single" w:color="2E5F9E" w:sz="3"/>
              <w:bottom w:val="single" w:color="2E5F9E" w:sz="3"/>
              <w:right w:val="single" w:color="2E5F9E" w:sz="3"/>
            </w:tcBorders>
            <w:shd w:fill="EAF3FB" w:val="clear"/>
            <w:tcMar>
              <w:top w:type="dxa" w:w="160"/>
              <w:left w:type="dxa" w:w="240"/>
              <w:bottom w:type="dxa" w:w="160"/>
              <w:right w:type="dxa" w:w="240"/>
            </w:tcMar>
          </w:tcPr>
          <w:p>
            <w:pPr>
              <w:spacing w:after="80" w:before="0"/>
            </w:pPr>
            <w:r>
              <w:rPr>
                <w:rFonts w:ascii="Arial" w:cs="Arial" w:eastAsia="Arial" w:hAnsi="Arial"/>
                <w:b/>
                <w:bCs/>
                <w:color w:val="2E5F9E"/>
                <w:sz w:val="22"/>
                <w:szCs w:val="22"/>
              </w:rPr>
              <w:t xml:space="preserve">Flourishing vs. Risk: The Dual Focus of Well8</w:t>
            </w:r>
          </w:p>
          <w:p>
            <w:pPr>
              <w:spacing w:after="60" w:before="0"/>
            </w:pPr>
            <w:r>
              <w:rPr>
                <w:rFonts w:ascii="Arial" w:cs="Arial" w:eastAsia="Arial" w:hAnsi="Arial"/>
                <w:color w:val="404040"/>
                <w:sz w:val="20"/>
                <w:szCs w:val="20"/>
              </w:rPr>
              <w:t xml:space="preserve">A critical design principle of Well8 is that the system must identify and celebrate students who are flourishing, not only flag those who are at risk.</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The Adolescent Flourishing Measure provides the positive anchor for the Well8 scoring bands:</w:t>
            </w:r>
          </w:p>
          <w:p>
            <w:pPr>
              <w:spacing w:after="60" w:before="0"/>
            </w:pPr>
            <w:r>
              <w:rPr>
                <w:rFonts w:ascii="Arial" w:cs="Arial" w:eastAsia="Arial" w:hAnsi="Arial"/>
                <w:color w:val="404040"/>
                <w:sz w:val="20"/>
                <w:szCs w:val="20"/>
              </w:rPr>
              <w:t xml:space="preserve">  • At Risk (0–19): Wellbeing difficulties that require support</w:t>
            </w:r>
          </w:p>
          <w:p>
            <w:pPr>
              <w:spacing w:after="60" w:before="0"/>
            </w:pPr>
            <w:r>
              <w:rPr>
                <w:rFonts w:ascii="Arial" w:cs="Arial" w:eastAsia="Arial" w:hAnsi="Arial"/>
                <w:color w:val="404040"/>
                <w:sz w:val="20"/>
                <w:szCs w:val="20"/>
              </w:rPr>
              <w:t xml:space="preserve">  • Developing (20–34): Wellbeing emerging but not yet consolidated</w:t>
            </w:r>
          </w:p>
          <w:p>
            <w:pPr>
              <w:spacing w:after="60" w:before="0"/>
            </w:pPr>
            <w:r>
              <w:rPr>
                <w:rFonts w:ascii="Arial" w:cs="Arial" w:eastAsia="Arial" w:hAnsi="Arial"/>
                <w:color w:val="404040"/>
                <w:sz w:val="20"/>
                <w:szCs w:val="20"/>
              </w:rPr>
              <w:t xml:space="preserve">  • Thriving (35–50): Indicators of flourishing aligned to the Adolescent Flourishing Measure</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Reports to schools must communicate both populations — students at risk AND students who are flourishing — enabling schools to allocate resources appropriately and to celebrate positive wellbeing development.</w:t>
            </w:r>
          </w:p>
        </w:tc>
      </w:tr>
    </w:tbl>
    <w:p>
      <w:pPr>
        <w:pStyle w:val="Heading2"/>
        <w:spacing w:after="120" w:before="280"/>
      </w:pPr>
      <w:r>
        <w:rPr>
          <w:rFonts w:ascii="Arial" w:cs="Arial" w:eastAsia="Arial" w:hAnsi="Arial"/>
          <w:b/>
          <w:bCs/>
          <w:color w:val="2E5F9E"/>
          <w:sz w:val="28"/>
          <w:szCs w:val="28"/>
        </w:rPr>
        <w:t xml:space="preserve">3.6 PERMA Framework (Seligman)</w:t>
      </w:r>
    </w:p>
    <w:p>
      <w:pPr>
        <w:spacing w:after="100" w:before="60"/>
      </w:pPr>
      <w:r>
        <w:rPr>
          <w:rFonts w:ascii="Arial" w:cs="Arial" w:eastAsia="Arial" w:hAnsi="Arial"/>
          <w:b w:val="false"/>
          <w:bCs w:val="false"/>
          <w:color w:val="404040"/>
          <w:sz w:val="22"/>
          <w:szCs w:val="22"/>
        </w:rPr>
        <w:t xml:space="preserve">The PERMA model (Seligman, 2011) provides the overarching positive psychology framework within which the Well8 dimensions are situated. PERMA identifies five pillars of wellbeing: Positive Emotions (P), Engagement (E), Relationships (R), Meaning (M), and Accomplishment (A). The mapping of Well8 dimensions to PERMA (detailed in Section 2.1) ensures that the Well8 framework is anchored in the most widely cited and empirically supported positive psychology framework for school-age wellbeing.</w:t>
      </w:r>
    </w:p>
    <w:p>
      <w:pPr>
        <w:spacing w:after="100" w:before="60"/>
      </w:pPr>
      <w:r>
        <w:rPr>
          <w:rFonts w:ascii="Arial" w:cs="Arial" w:eastAsia="Arial" w:hAnsi="Arial"/>
          <w:b w:val="false"/>
          <w:bCs w:val="false"/>
          <w:color w:val="404040"/>
          <w:sz w:val="22"/>
          <w:szCs w:val="22"/>
        </w:rPr>
        <w:t xml:space="preserve">Seligman's PERMA model, combined with Kern's EPOCH adaptation for adolescents and the Adolescent Flourishing Measure, creates the theoretical triumvirate that anchors the positive (Thriving) end of the Well8 spectrum, while the clinical instruments (DASS-21, SDQ, PHQ-9, GAD-7, HEEADSSS) anchor the risk-identification end. This dual anchoring is what enables Well8 to function simultaneously as an early warning system and a flourishing measurement tool.</w:t>
      </w:r>
    </w:p>
    <w:p>
      <w:pPr>
        <w:pStyle w:val="Heading2"/>
        <w:spacing w:after="120" w:before="280"/>
      </w:pPr>
      <w:r>
        <w:rPr>
          <w:rFonts w:ascii="Arial" w:cs="Arial" w:eastAsia="Arial" w:hAnsi="Arial"/>
          <w:b/>
          <w:bCs/>
          <w:color w:val="2E5F9E"/>
          <w:sz w:val="28"/>
          <w:szCs w:val="28"/>
        </w:rPr>
        <w:t xml:space="preserve">3.7 FRIENDS Programme: Implications for Well8 Measurement</w:t>
      </w:r>
    </w:p>
    <w:p>
      <w:pPr>
        <w:spacing w:after="100" w:before="60"/>
      </w:pPr>
      <w:r>
        <w:rPr>
          <w:rFonts w:ascii="Arial" w:cs="Arial" w:eastAsia="Arial" w:hAnsi="Arial"/>
          <w:b w:val="false"/>
          <w:bCs w:val="false"/>
          <w:color w:val="404040"/>
          <w:sz w:val="22"/>
          <w:szCs w:val="22"/>
        </w:rPr>
        <w:t xml:space="preserve">The FRIENDS programme (Fun, Relaxation, Encouragement, Nourishment, Dark thoughts, Smile, Stay calm) is a widely implemented school-based cognitive-behavioural intervention for anxiety prevention in children and adolescents. Skryabina et al. (2016) conducted a large-scale evaluation of FRIENDS across multiple UK schools, involving child, teacher, and parent perception measures, and found that while the programme produced positive short-term outcomes on anxiety measures, it faced significant limitations in ongoing measurement and assessment.</w:t>
      </w:r>
    </w:p>
    <w:p>
      <w:pPr>
        <w:spacing w:after="100" w:before="60"/>
      </w:pPr>
      <w:r>
        <w:rPr>
          <w:rFonts w:ascii="Arial" w:cs="Arial" w:eastAsia="Arial" w:hAnsi="Arial"/>
          <w:b w:val="false"/>
          <w:bCs w:val="false"/>
          <w:color w:val="404040"/>
          <w:sz w:val="22"/>
          <w:szCs w:val="22"/>
        </w:rPr>
        <w:t xml:space="preserve">The limitations identified by Skryabina et al. (2016) are directly instructive for Well8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FRIENDS Programme Limitation (Skryabina, 2016)</w:t>
            </w:r>
          </w:p>
        </w:tc>
        <w:tc>
          <w:tcPr>
            <w:tcW w:type="dxa" w:w="46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Well8 Design Response</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Single-point assessment: programme evaluated only at pre-test and post-test, missing longitudinal change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Well8 uses continuous, longitudinal AI-mediated monitoring with temporal decay logic — capturing change as it happens</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Self-report only: child perception measured without systematic parent or teacher input</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Well8 integrates tri-source input: child self-report, parent observable indicators, and teacher observable indicators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No link to academic achievement: programme outcomes not connected to academic performance data</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Well8 includes Academic Achievement and Attendance Integration (Section 11)</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No identification of students who relapsed after initial improvement</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Well8 risk trajectory tracking (Improving / Stable / Watch / Escalating) captures deterioration after initial improvement</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Programme delivered without individual tailoring based on student wellbeing data</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Well8 generates individualised intervention recommendations linked to lowest-scoring dimensions</w:t>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Limited teacher and parent awareness of programme progress</w:t>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Well8 provides tiered reporting to parents, teachers, and school leaders with actionable guidance</w:t>
            </w:r>
          </w:p>
        </w:tc>
      </w:tr>
    </w:tbl>
    <w:p>
      <w:pPr>
        <w:spacing w:after="0" w:before="120"/>
      </w:pPr>
    </w:p>
    <w:p>
      <w:pPr>
        <w:spacing w:after="100" w:before="60"/>
      </w:pPr>
      <w:r>
        <w:rPr>
          <w:rFonts w:ascii="Arial" w:cs="Arial" w:eastAsia="Arial" w:hAnsi="Arial"/>
          <w:b w:val="false"/>
          <w:bCs w:val="false"/>
          <w:color w:val="404040"/>
          <w:sz w:val="22"/>
          <w:szCs w:val="22"/>
        </w:rPr>
        <w:t xml:space="preserve">The FRIENDS evaluation also highlights the value of linking programme outcomes to academic achievement and attendance — a finding that directly informs Section 11 of this document. The evidence from Skryabina et al. (2016) supports the argument that measuring wellbeing in isolation from academic outcomes provides an incomplete picture of student flourishing and programme efficacy.</w:t>
      </w:r>
    </w:p>
    <w:p>
      <w:r>
        <w:br w:type="page"/>
      </w:r>
    </w:p>
    <w:p>
      <w:pPr>
        <w:pStyle w:val="Heading1"/>
        <w:spacing w:after="180" w:before="360"/>
      </w:pPr>
      <w:r>
        <w:rPr>
          <w:rFonts w:ascii="Arial" w:cs="Arial" w:eastAsia="Arial" w:hAnsi="Arial"/>
          <w:b/>
          <w:bCs/>
          <w:color w:val="1F3864"/>
          <w:sz w:val="36"/>
          <w:szCs w:val="36"/>
        </w:rPr>
        <w:t xml:space="preserve">4. Survey-to-AI Translation: The Construct Gap</w:t>
      </w:r>
    </w:p>
    <w:p>
      <w:pPr>
        <w:pStyle w:val="Heading2"/>
        <w:spacing w:after="120" w:before="280"/>
      </w:pPr>
      <w:r>
        <w:rPr>
          <w:rFonts w:ascii="Arial" w:cs="Arial" w:eastAsia="Arial" w:hAnsi="Arial"/>
          <w:b/>
          <w:bCs/>
          <w:color w:val="2E5F9E"/>
          <w:sz w:val="28"/>
          <w:szCs w:val="28"/>
        </w:rPr>
        <w:t xml:space="preserve">4.1 Construct Mapping: From Survey Items to Conversational Signals</w:t>
      </w:r>
    </w:p>
    <w:p>
      <w:pPr>
        <w:spacing w:after="100" w:before="60"/>
      </w:pPr>
      <w:r>
        <w:rPr>
          <w:rFonts w:ascii="Arial" w:cs="Arial" w:eastAsia="Arial" w:hAnsi="Arial"/>
          <w:b w:val="false"/>
          <w:bCs w:val="false"/>
          <w:color w:val="404040"/>
          <w:sz w:val="22"/>
          <w:szCs w:val="22"/>
        </w:rPr>
        <w:t xml:space="preserve">The following table provides an expanded construct mapping, integrating PHQ-9 and GAD-7 constructs alongside the core instruments. This taxonomy forms the knowledge base for the LLM's construct-tagging layer.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rPr>
          <w:tblHeader/>
        </w:trPr>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Well8 Dimension</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Instrument &amp; Item Example</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Conversational Signal (AI)</w:t>
            </w:r>
          </w:p>
        </w:tc>
        <w:tc>
          <w:tcPr>
            <w:tcW w:type="dxa" w:w="2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Observable Indicator (Parent/Teacher)</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Mental</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PHQ-9: 'Little interest or pleasure in doing things'
GAD-7: 'Feeling nervous, anxious, or on edge'
DASS-21: 'I felt I had nothing to look forward to'</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'I don't care about anything'; 'school is pointless'; flat emotional language; absence of future-tense statements; worry repetition</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Withdrawal from activities; flat expression; decreased participation; visible distress; somatic complaints; dishevelled appearance</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Physical</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HEEADSSS: Eating, Activity, Sleep domains
DASS-21: fatigue items</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'I'm always tired'; 'I can't sleep'; 'I'm not hungry'; avoidance of activity; somatic complaints</w:t>
            </w:r>
          </w:p>
        </w:tc>
        <w:tc>
          <w:tcPr>
            <w:tcW w:type="dxa" w:w="2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Irregular attendance; frequently unwell; eating little at school; tired appearance; unkempt; unresponsive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Connection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SDQ: Peer Problems subscale
MDI: School Belonging
EPOCH: Connectedness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'No one talks to me'; 'I eat alone'; 'they don't like me'; absence of peer references</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Isolated at lunch/recess; not included in group work; sits alone; appears lonely; rejected by peer group</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Safety</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HEEADSSS: Safety, Home
ACE indicators</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Bullying references; fear language; avoidance of specific people/places; hypervigilant expressions</w:t>
            </w:r>
          </w:p>
        </w:tc>
        <w:tc>
          <w:tcPr>
            <w:tcW w:type="dxa" w:w="2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Flinches or freezes; avoids certain areas or adults; unexplained bruises/injuries; appears distressed or frightened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Resilience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SDQ: Conduct, Prosocial
CD-RISC
ASRS-v1.1: task completion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'I give up'; 'I can't do this'; positive reframing language; agency language ('I tried again')</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Gives up immediately; distraught over minor setbacks; excessive reassurance-seeking; inconsistent task completion</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Purpose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Ryff: Purpose in Life
EPOCH: Engagement, Perseverance
Adolescent Flourishing Measure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'Nothing interests me'; goal-directed language; references to meaningful activities; flow language</w:t>
            </w:r>
          </w:p>
        </w:tc>
        <w:tc>
          <w:tcPr>
            <w:tcW w:type="dxa" w:w="2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Disengaged in class; no apparent interests; apathetic; alternatively: absorbed in activity; self-directed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Inclusivity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MDI: School Belonging
SDQ: Prosocial behaviour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Exclusion/belonging language; stereotyping language; empathy references</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Excludes peers; bullying behaviour; discomfort around difference; alternatively: includes diverse peers; stands up for others</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Philosophy</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Kohlberg moral development
SWBQ: Existential well-being</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Moral reasoning language; questions about fairness and meaning; rigid black/white thinking</w:t>
            </w:r>
          </w:p>
        </w:tc>
        <w:tc>
          <w:tcPr>
            <w:tcW w:type="dxa" w:w="2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Inflexible rule adherence; questions about fairness; interest in different beliefs</w:t>
            </w:r>
          </w:p>
        </w:tc>
      </w:tr>
    </w:tbl>
    <w:p>
      <w:pPr>
        <w:spacing w:after="0" w:before="120"/>
      </w:pPr>
    </w:p>
    <w:p>
      <w:pPr>
        <w:pStyle w:val="Heading2"/>
        <w:spacing w:after="120" w:before="280"/>
      </w:pPr>
      <w:r>
        <w:rPr>
          <w:rFonts w:ascii="Arial" w:cs="Arial" w:eastAsia="Arial" w:hAnsi="Arial"/>
          <w:b/>
          <w:bCs/>
          <w:color w:val="2E5F9E"/>
          <w:sz w:val="28"/>
          <w:szCs w:val="28"/>
        </w:rPr>
        <w:t xml:space="preserve">4.2 Observable Indicators: The Three-Layer Input Model</w:t>
      </w:r>
    </w:p>
    <w:p>
      <w:pPr>
        <w:spacing w:after="100" w:before="60"/>
      </w:pPr>
      <w:r>
        <w:rPr>
          <w:rFonts w:ascii="Arial" w:cs="Arial" w:eastAsia="Arial" w:hAnsi="Arial"/>
          <w:b w:val="false"/>
          <w:bCs w:val="false"/>
          <w:color w:val="404040"/>
          <w:sz w:val="22"/>
          <w:szCs w:val="22"/>
        </w:rPr>
        <w:t xml:space="preserve">A fundamental design challenge for the Well8 AI system is that it cannot directly observe a child's behaviour — it can only analyse what the child communicates through text. This creates a significant limitation in detection capacity, particularly for children who are:</w:t>
      </w:r>
    </w:p>
    <w:p>
      <w:pPr>
        <w:pStyle w:val="ListParagraph"/>
        <w:numPr>
          <w:ilvl w:val="0"/>
          <w:numId w:val="2"/>
        </w:numPr>
        <w:spacing w:after="60" w:before="40"/>
      </w:pPr>
      <w:r>
        <w:rPr>
          <w:rFonts w:ascii="Arial" w:cs="Arial" w:eastAsia="Arial" w:hAnsi="Arial"/>
          <w:b w:val="false"/>
          <w:bCs w:val="false"/>
          <w:color w:val="404040"/>
          <w:sz w:val="22"/>
          <w:szCs w:val="22"/>
        </w:rPr>
        <w:t xml:space="preserve">Masking their difficulties (presenting a socially acceptable front while experiencing significant internal distress)</w:t>
      </w:r>
    </w:p>
    <w:p>
      <w:pPr>
        <w:pStyle w:val="ListParagraph"/>
        <w:numPr>
          <w:ilvl w:val="0"/>
          <w:numId w:val="2"/>
        </w:numPr>
        <w:spacing w:after="60" w:before="40"/>
      </w:pPr>
      <w:r>
        <w:rPr>
          <w:rFonts w:ascii="Arial" w:cs="Arial" w:eastAsia="Arial" w:hAnsi="Arial"/>
          <w:b w:val="false"/>
          <w:bCs w:val="false"/>
          <w:color w:val="404040"/>
          <w:sz w:val="22"/>
          <w:szCs w:val="22"/>
        </w:rPr>
        <w:t xml:space="preserve">Non-disclosing (unwilling or unable to articulate their experiences in conversation)</w:t>
      </w:r>
    </w:p>
    <w:p>
      <w:pPr>
        <w:pStyle w:val="ListParagraph"/>
        <w:numPr>
          <w:ilvl w:val="0"/>
          <w:numId w:val="2"/>
        </w:numPr>
        <w:spacing w:after="60" w:before="40"/>
      </w:pPr>
      <w:r>
        <w:rPr>
          <w:rFonts w:ascii="Arial" w:cs="Arial" w:eastAsia="Arial" w:hAnsi="Arial"/>
          <w:b w:val="false"/>
          <w:bCs w:val="false"/>
          <w:color w:val="404040"/>
          <w:sz w:val="22"/>
          <w:szCs w:val="22"/>
        </w:rPr>
        <w:t xml:space="preserve">Neurodivergent (with communicative profiles that may not align with typical wellbeing signal patterns)</w:t>
      </w:r>
    </w:p>
    <w:p>
      <w:pPr>
        <w:pStyle w:val="ListParagraph"/>
        <w:numPr>
          <w:ilvl w:val="0"/>
          <w:numId w:val="2"/>
        </w:numPr>
        <w:spacing w:after="60" w:before="40"/>
      </w:pPr>
      <w:r>
        <w:rPr>
          <w:rFonts w:ascii="Arial" w:cs="Arial" w:eastAsia="Arial" w:hAnsi="Arial"/>
          <w:b w:val="false"/>
          <w:bCs w:val="false"/>
          <w:color w:val="404040"/>
          <w:sz w:val="22"/>
          <w:szCs w:val="22"/>
        </w:rPr>
        <w:t xml:space="preserve">Very young (with limited emotional vocabulary or self-reflection capacity)</w:t>
      </w:r>
    </w:p>
    <w:p>
      <w:pPr>
        <w:spacing w:after="0" w:before="80"/>
      </w:pPr>
    </w:p>
    <w:p>
      <w:pPr>
        <w:spacing w:after="100" w:before="60"/>
      </w:pPr>
      <w:r>
        <w:rPr>
          <w:rFonts w:ascii="Arial" w:cs="Arial" w:eastAsia="Arial" w:hAnsi="Arial"/>
          <w:b w:val="false"/>
          <w:bCs w:val="false"/>
          <w:color w:val="404040"/>
          <w:sz w:val="22"/>
          <w:szCs w:val="22"/>
        </w:rPr>
        <w:t xml:space="preserve">To address this limitation, Well8 Version 3.0 introduces a substantially expanded Observable Behaviours layer, through which guardians (parents and teachers) can input structured behavioural observations that supplement the AI's conversational analysis. This three-layer model creates the most comprehensive wellbeing evidence base achievable without direct clinical observation.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Source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3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Indicators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Layer 1: AI Language Analysis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Child conversational and journal input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LLM construct-tagging pipeline — continuous, automated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Linguistic sentiment; agency language; future orientation; avoidance patterns; social referencing</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Layer 2: Parent Observable Input</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Parent/caregiver structured check-in (bi-monthly, ~5 min)</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Structured behavioural checklist aligned to Well8 dimensions</w:t>
            </w:r>
          </w:p>
        </w:tc>
        <w:tc>
          <w:tcPr>
            <w:tcW w:type="dxa" w:w="3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Does the child appear distressed? Dishevelled? Withdrawn? Unresponsive? Eating/sleeping normally? Engaging with friends?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Layer 3: Teacher Observable Input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Teacher structured check-in (fortnightly, ~3 min)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Structured classroom/playground behavioural checklist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Academic engagement; peer interaction; emotional regulation; physical appearance; attendance; participation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E" w:sz="3"/>
              <w:left w:val="single" w:color="2E5F9E" w:sz="3"/>
              <w:bottom w:val="single" w:color="2E5F9E" w:sz="3"/>
              <w:right w:val="single" w:color="2E5F9E" w:sz="3"/>
            </w:tcBorders>
            <w:shd w:fill="EAF3FB" w:val="clear"/>
            <w:tcMar>
              <w:top w:type="dxa" w:w="160"/>
              <w:left w:type="dxa" w:w="240"/>
              <w:bottom w:type="dxa" w:w="160"/>
              <w:right w:type="dxa" w:w="240"/>
            </w:tcMar>
          </w:tcPr>
          <w:p>
            <w:pPr>
              <w:spacing w:after="80" w:before="0"/>
            </w:pPr>
            <w:r>
              <w:rPr>
                <w:rFonts w:ascii="Arial" w:cs="Arial" w:eastAsia="Arial" w:hAnsi="Arial"/>
                <w:b/>
                <w:bCs/>
                <w:color w:val="2E5F9E"/>
                <w:sz w:val="22"/>
                <w:szCs w:val="22"/>
              </w:rPr>
              <w:t xml:space="preserve">Guardian Input: Critical Design Principle</w:t>
            </w:r>
          </w:p>
          <w:p>
            <w:pPr>
              <w:spacing w:after="60" w:before="0"/>
            </w:pPr>
            <w:r>
              <w:rPr>
                <w:rFonts w:ascii="Arial" w:cs="Arial" w:eastAsia="Arial" w:hAnsi="Arial"/>
                <w:color w:val="404040"/>
                <w:sz w:val="20"/>
                <w:szCs w:val="20"/>
              </w:rPr>
              <w:t xml:space="preserve">Observable indicators must be framed as specific, concrete, observable behaviours — not abstract trait judgements.</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WRONG: 'My child has low resilience.'  |  RIGHT: 'My child cried for more than 30 minutes when they received a low grade this week.'</w:t>
            </w:r>
          </w:p>
          <w:p>
            <w:pPr>
              <w:spacing w:after="60" w:before="0"/>
            </w:pPr>
            <w:r>
              <w:rPr>
                <w:rFonts w:ascii="Arial" w:cs="Arial" w:eastAsia="Arial" w:hAnsi="Arial"/>
                <w:color w:val="404040"/>
                <w:sz w:val="20"/>
                <w:szCs w:val="20"/>
              </w:rPr>
              <w:t xml:space="preserve">WRONG: 'My child seems anxious.'       |  RIGHT: 'My child has refused school twice this week and complained of stomach aches.'</w:t>
            </w:r>
          </w:p>
          <w:p>
            <w:pPr>
              <w:spacing w:after="60" w:before="0"/>
            </w:pPr>
            <w:r>
              <w:rPr>
                <w:rFonts w:ascii="Arial" w:cs="Arial" w:eastAsia="Arial" w:hAnsi="Arial"/>
                <w:color w:val="404040"/>
                <w:sz w:val="20"/>
                <w:szCs w:val="20"/>
              </w:rPr>
              <w:t xml:space="preserve">WRONG: 'My child is disengaged.'       |  RIGHT: 'My child has not mentioned any friends in the past two weeks and eats lunch alone.'</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Concrete behavioural descriptors produce significantly more reliable observational data (Meyer et al., 2001). The guardian input interface must enforce this specificity through its question design.</w:t>
            </w:r>
          </w:p>
        </w:tc>
      </w:tr>
    </w:tbl>
    <w:p>
      <w:pPr>
        <w:pStyle w:val="Heading2"/>
        <w:spacing w:after="120" w:before="280"/>
      </w:pPr>
      <w:r>
        <w:rPr>
          <w:rFonts w:ascii="Arial" w:cs="Arial" w:eastAsia="Arial" w:hAnsi="Arial"/>
          <w:b/>
          <w:bCs/>
          <w:color w:val="2E5F9E"/>
          <w:sz w:val="28"/>
          <w:szCs w:val="28"/>
        </w:rPr>
        <w:t xml:space="preserve">4.3 The Non-Linear Logic Problem</w:t>
      </w:r>
    </w:p>
    <w:p>
      <w:pPr>
        <w:spacing w:after="100" w:before="60"/>
      </w:pPr>
      <w:r>
        <w:rPr>
          <w:rFonts w:ascii="Arial" w:cs="Arial" w:eastAsia="Arial" w:hAnsi="Arial"/>
          <w:b w:val="false"/>
          <w:bCs w:val="false"/>
          <w:color w:val="404040"/>
          <w:sz w:val="22"/>
          <w:szCs w:val="22"/>
        </w:rPr>
        <w:t xml:space="preserve">Standard psychometric surveys administer items in a fixed sequence with predetermined response scales. The AI environment is fundamentally non-linear: a child may disclose information relevant to the Mental dimension while ostensibly discussing a game result, or reveal a Safety concern embedded in a story about their weekend. The engineering team must implement a construct-detection layer that operates continuously across all modalities — chat, journal, game interaction — and is not dependent on question-answer sequencing.</w:t>
      </w:r>
    </w:p>
    <w:p>
      <w:pPr>
        <w:spacing w:after="100" w:before="60"/>
      </w:pPr>
      <w:r>
        <w:rPr>
          <w:rFonts w:ascii="Arial" w:cs="Arial" w:eastAsia="Arial" w:hAnsi="Arial"/>
          <w:b w:val="false"/>
          <w:bCs w:val="false"/>
          <w:color w:val="404040"/>
          <w:sz w:val="22"/>
          <w:szCs w:val="22"/>
        </w:rPr>
        <w:t xml:space="preserve">This requires the LLM to perform real-time intent classification against a taxonomy of Well8 constructs. Each user utterance should be evaluated for: (1) primary intent (the explicit topic), (2) secondary intent (any implied wellbeing information), and (3) affective valence (emotional tone, positive or negative). The combination of these three elements produces an evidence signal for one or more Well8 dimensions.</w:t>
      </w:r>
    </w:p>
    <w:p>
      <w:pPr>
        <w:pStyle w:val="Heading2"/>
        <w:spacing w:after="120" w:before="280"/>
      </w:pPr>
      <w:r>
        <w:rPr>
          <w:rFonts w:ascii="Arial" w:cs="Arial" w:eastAsia="Arial" w:hAnsi="Arial"/>
          <w:b/>
          <w:bCs/>
          <w:color w:val="2E5F9E"/>
          <w:sz w:val="28"/>
          <w:szCs w:val="28"/>
        </w:rPr>
        <w:t xml:space="preserve">4.4 Contextual Inference and Disambiguation</w:t>
      </w:r>
    </w:p>
    <w:p>
      <w:pPr>
        <w:spacing w:after="100" w:before="60"/>
      </w:pPr>
      <w:r>
        <w:rPr>
          <w:rFonts w:ascii="Arial" w:cs="Arial" w:eastAsia="Arial" w:hAnsi="Arial"/>
          <w:b w:val="false"/>
          <w:bCs w:val="false"/>
          <w:color w:val="404040"/>
          <w:sz w:val="22"/>
          <w:szCs w:val="22"/>
        </w:rPr>
        <w:t xml:space="preserve">One of the highest-risk engineering challenges is contextual disambiguation. The phrase 'I am exhausted' could map to Physical (sleep deprivation), Mental (emotional burnout), Resilience (overwhelmed by challenges), or Connection (drained by social demands). The LLM must use contextual embedding — surrounding conversational context, topic, the child's expression history, and temporal patterns — to determine the most probable construct mapping.</w:t>
      </w:r>
    </w:p>
    <w:p>
      <w:pPr>
        <w:spacing w:after="100" w:before="60"/>
      </w:pPr>
      <w:r>
        <w:rPr>
          <w:rFonts w:ascii="Arial" w:cs="Arial" w:eastAsia="Arial" w:hAnsi="Arial"/>
          <w:b w:val="false"/>
          <w:bCs w:val="false"/>
          <w:color w:val="404040"/>
          <w:sz w:val="22"/>
          <w:szCs w:val="22"/>
        </w:rPr>
        <w:t xml:space="preserve">Recommended approaches: sliding context windows (preceding 5–10 turns), pronoun and referent resolution, multi-label classification, and cross-session memory. If a child has previously mentioned persistent sleep problems, a new reference to feeling 'tired' should carry more weight toward Physical.</w:t>
      </w:r>
    </w:p>
    <w:p>
      <w:r>
        <w:br w:type="page"/>
      </w:r>
    </w:p>
    <w:p>
      <w:pPr>
        <w:pStyle w:val="Heading1"/>
        <w:spacing w:after="180" w:before="360"/>
      </w:pPr>
      <w:r>
        <w:rPr>
          <w:rFonts w:ascii="Arial" w:cs="Arial" w:eastAsia="Arial" w:hAnsi="Arial"/>
          <w:b/>
          <w:bCs/>
          <w:color w:val="1F3864"/>
          <w:sz w:val="36"/>
          <w:szCs w:val="36"/>
        </w:rPr>
        <w:t xml:space="preserve">5. Scoring Methodology: The Well8 Algorithm (Version 3.0)</w:t>
      </w:r>
    </w:p>
    <w:p>
      <w:pPr>
        <w:pStyle w:val="Heading2"/>
        <w:spacing w:after="120" w:before="280"/>
      </w:pPr>
      <w:r>
        <w:rPr>
          <w:rFonts w:ascii="Arial" w:cs="Arial" w:eastAsia="Arial" w:hAnsi="Arial"/>
          <w:b/>
          <w:bCs/>
          <w:color w:val="2E5F9E"/>
          <w:sz w:val="28"/>
          <w:szCs w:val="28"/>
        </w:rPr>
        <w:t xml:space="preserve">5.1 Scoring Architecture Overview</w:t>
      </w:r>
    </w:p>
    <w:p>
      <w:pPr>
        <w:spacing w:after="100" w:before="60"/>
      </w:pPr>
      <w:r>
        <w:rPr>
          <w:rFonts w:ascii="Arial" w:cs="Arial" w:eastAsia="Arial" w:hAnsi="Arial"/>
          <w:b w:val="false"/>
          <w:bCs w:val="false"/>
          <w:color w:val="404040"/>
          <w:sz w:val="22"/>
          <w:szCs w:val="22"/>
        </w:rPr>
        <w:t xml:space="preserve">The Well8 scoring engine operates on a dual-layer architecture: the Dimension Layer (eight scores, each 0–50) and the Aggregate Layer (the total Well8 score, 0–400). Scores are derived from multi-modal evidence streams and updated on a rolling basis.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E" w:sz="3"/>
              <w:left w:val="single" w:color="2E5F9E" w:sz="3"/>
              <w:bottom w:val="single" w:color="2E5F9E" w:sz="3"/>
              <w:right w:val="single" w:color="2E5F9E" w:sz="3"/>
            </w:tcBorders>
            <w:shd w:fill="EAF3FB" w:val="clear"/>
            <w:tcMar>
              <w:top w:type="dxa" w:w="160"/>
              <w:left w:type="dxa" w:w="240"/>
              <w:bottom w:type="dxa" w:w="160"/>
              <w:right w:type="dxa" w:w="240"/>
            </w:tcMar>
          </w:tcPr>
          <w:p>
            <w:pPr>
              <w:spacing w:after="80" w:before="0"/>
            </w:pPr>
            <w:r>
              <w:rPr>
                <w:rFonts w:ascii="Arial" w:cs="Arial" w:eastAsia="Arial" w:hAnsi="Arial"/>
                <w:b/>
                <w:bCs/>
                <w:color w:val="2E5F9E"/>
                <w:sz w:val="22"/>
                <w:szCs w:val="22"/>
              </w:rPr>
              <w:t xml:space="preserve">Scoring Summary</w:t>
            </w:r>
          </w:p>
          <w:p>
            <w:pPr>
              <w:spacing w:after="60" w:before="0"/>
            </w:pPr>
            <w:r>
              <w:rPr>
                <w:rFonts w:ascii="Arial" w:cs="Arial" w:eastAsia="Arial" w:hAnsi="Arial"/>
                <w:color w:val="404040"/>
                <w:sz w:val="20"/>
                <w:szCs w:val="20"/>
              </w:rPr>
              <w:t xml:space="preserve">Each of the eight Well8 dimensions is scored 0–50.</w:t>
            </w:r>
          </w:p>
          <w:p>
            <w:pPr>
              <w:spacing w:after="60" w:before="0"/>
            </w:pPr>
            <w:r>
              <w:rPr>
                <w:rFonts w:ascii="Arial" w:cs="Arial" w:eastAsia="Arial" w:hAnsi="Arial"/>
                <w:color w:val="404040"/>
                <w:sz w:val="20"/>
                <w:szCs w:val="20"/>
              </w:rPr>
              <w:t xml:space="preserve">The total Well8 Score is the sum of all eight dimension scores (0–400).</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Score Bands:</w:t>
            </w:r>
          </w:p>
          <w:p>
            <w:pPr>
              <w:spacing w:after="60" w:before="0"/>
            </w:pPr>
            <w:r>
              <w:rPr>
                <w:rFonts w:ascii="Arial" w:cs="Arial" w:eastAsia="Arial" w:hAnsi="Arial"/>
                <w:color w:val="404040"/>
                <w:sz w:val="20"/>
                <w:szCs w:val="20"/>
              </w:rPr>
              <w:t xml:space="preserve">  0–199:   Underdeveloped / Developing — typical of ages 5–7</w:t>
            </w:r>
          </w:p>
          <w:p>
            <w:pPr>
              <w:spacing w:after="60" w:before="0"/>
            </w:pPr>
            <w:r>
              <w:rPr>
                <w:rFonts w:ascii="Arial" w:cs="Arial" w:eastAsia="Arial" w:hAnsi="Arial"/>
                <w:color w:val="404040"/>
                <w:sz w:val="20"/>
                <w:szCs w:val="20"/>
              </w:rPr>
              <w:t xml:space="preserve">  200–299: Average / Sound Development — typical of ages 8–13</w:t>
            </w:r>
          </w:p>
          <w:p>
            <w:pPr>
              <w:spacing w:after="60" w:before="0"/>
            </w:pPr>
            <w:r>
              <w:rPr>
                <w:rFonts w:ascii="Arial" w:cs="Arial" w:eastAsia="Arial" w:hAnsi="Arial"/>
                <w:color w:val="404040"/>
                <w:sz w:val="20"/>
                <w:szCs w:val="20"/>
              </w:rPr>
              <w:t xml:space="preserve">  300–400: Well-Developed / Thriving — typical of ages 14–16</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All scores are age-adjusted using the Developmental Adjusted Score (DAS).</w:t>
            </w:r>
          </w:p>
          <w:p>
            <w:pPr>
              <w:spacing w:after="60" w:before="0"/>
            </w:pPr>
            <w:r>
              <w:rPr>
                <w:rFonts w:ascii="Arial" w:cs="Arial" w:eastAsia="Arial" w:hAnsi="Arial"/>
                <w:color w:val="404040"/>
                <w:sz w:val="20"/>
                <w:szCs w:val="20"/>
              </w:rPr>
              <w:t xml:space="preserve">Neurodivergence modifiers are applied where a neurodivergent profile is identified.</w:t>
            </w:r>
          </w:p>
          <w:p>
            <w:pPr>
              <w:spacing w:after="60" w:before="0"/>
            </w:pPr>
            <w:r>
              <w:rPr>
                <w:rFonts w:ascii="Arial" w:cs="Arial" w:eastAsia="Arial" w:hAnsi="Arial"/>
                <w:color w:val="404040"/>
                <w:sz w:val="20"/>
                <w:szCs w:val="20"/>
              </w:rPr>
              <w:t xml:space="preserve">Safety Hard Gate overrides aggregate scoring when triggered.</w:t>
            </w:r>
          </w:p>
        </w:tc>
      </w:tr>
    </w:tbl>
    <w:p>
      <w:pPr>
        <w:pStyle w:val="Heading2"/>
        <w:spacing w:after="120" w:before="280"/>
      </w:pPr>
      <w:r>
        <w:rPr>
          <w:rFonts w:ascii="Arial" w:cs="Arial" w:eastAsia="Arial" w:hAnsi="Arial"/>
          <w:b/>
          <w:bCs/>
          <w:color w:val="2E5F9E"/>
          <w:sz w:val="28"/>
          <w:szCs w:val="28"/>
        </w:rPr>
        <w:t xml:space="preserve">5.2 Evidence Hierarchy and Age-Based Weighting</w:t>
      </w:r>
    </w:p>
    <w:p>
      <w:pPr>
        <w:spacing w:after="100" w:before="60"/>
      </w:pPr>
      <w:r>
        <w:rPr>
          <w:rFonts w:ascii="Arial" w:cs="Arial" w:eastAsia="Arial" w:hAnsi="Arial"/>
          <w:b w:val="false"/>
          <w:bCs w:val="false"/>
          <w:color w:val="404040"/>
          <w:sz w:val="22"/>
          <w:szCs w:val="22"/>
        </w:rPr>
        <w:t xml:space="preserve">The scoring algorithm applies age-sensitive weights to each input source, reflecting the developmental literature on informant reliability and child self-report capacity. Younger children have less reliable self-report but more observable external behaviour; older adolescents have more reliable self-report and internalise more of their experience beyond adult observation.</w:t>
      </w:r>
    </w:p>
    <w:p>
      <w:pPr>
        <w:spacing w:after="0" w:before="6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380"/>
        <w:gridCol w:w="1380"/>
        <w:gridCol w:w="1200"/>
        <w:gridCol w:w="1200"/>
        <w:gridCol w:w="1900"/>
      </w:tblGrid>
      <w:tr>
        <w:trPr>
          <w:tblHeader/>
        </w:trPr>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Source</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Age 5–7</w:t>
            </w:r>
          </w:p>
        </w:tc>
        <w:tc>
          <w:tcPr>
            <w:tcW w:type="dxa" w:w="13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Age 8–11 / 7–10</w:t>
            </w:r>
          </w:p>
        </w:tc>
        <w:tc>
          <w:tcPr>
            <w:tcW w:type="dxa" w:w="13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Age 12–16 / 11–13</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Age 14–16</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Age 17–18</w:t>
            </w:r>
          </w:p>
        </w:tc>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Child Self-Report (S_d)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0.25</w:t>
            </w:r>
          </w:p>
        </w:tc>
        <w:tc>
          <w:tcPr>
            <w:tcW w:type="dxa" w:w="1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0.40</w:t>
            </w:r>
          </w:p>
        </w:tc>
        <w:tc>
          <w:tcPr>
            <w:tcW w:type="dxa" w:w="1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0.50–0.55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0.60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0.70</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Self-report reliability increases with age and emotional literacy</w:t>
            </w:r>
          </w:p>
        </w:tc>
      </w:tr>
      <w:tr>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Behavioural / Passive Signals (B_d)</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0.15</w:t>
            </w:r>
          </w:p>
        </w:tc>
        <w:tc>
          <w:tcPr>
            <w:tcW w:type="dxa" w:w="13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0.10–0.15</w:t>
            </w:r>
          </w:p>
        </w:tc>
        <w:tc>
          <w:tcPr>
            <w:tcW w:type="dxa" w:w="13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0.10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0.10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0.10</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Behavioural proxies: supplement at all ages</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Parent Rubric (P_d)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0.30</w:t>
            </w:r>
          </w:p>
        </w:tc>
        <w:tc>
          <w:tcPr>
            <w:tcW w:type="dxa" w:w="1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0.20–0.25</w:t>
            </w:r>
          </w:p>
        </w:tc>
        <w:tc>
          <w:tcPr>
            <w:tcW w:type="dxa" w:w="1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0.10–0.15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0.10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0.05</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Parent observation especially critical for younger children</w:t>
            </w:r>
          </w:p>
        </w:tc>
      </w:tr>
      <w:tr>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Teacher Rubric (T_d)</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0.25</w:t>
            </w:r>
          </w:p>
        </w:tc>
        <w:tc>
          <w:tcPr>
            <w:tcW w:type="dxa" w:w="13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0.20–0.25</w:t>
            </w:r>
          </w:p>
        </w:tc>
        <w:tc>
          <w:tcPr>
            <w:tcW w:type="dxa" w:w="13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0.15–0.20</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0.15</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0.10</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Teacher input valuable across all ages; reduces with adolescent privacy</w:t>
            </w:r>
          </w:p>
        </w:tc>
      </w:tr>
      <w:tr>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Journal / Language Sentiment (J_d)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0.05</w:t>
            </w:r>
          </w:p>
        </w:tc>
        <w:tc>
          <w:tcPr>
            <w:tcW w:type="dxa" w:w="1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0.05</w:t>
            </w:r>
          </w:p>
        </w:tc>
        <w:tc>
          <w:tcPr>
            <w:tcW w:type="dxa" w:w="1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0.05–0.10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0.05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0.05</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Language analysis: supplementary at all ages</w:t>
            </w:r>
          </w:p>
        </w:tc>
      </w:tr>
    </w:tbl>
    <w:p>
      <w:pPr>
        <w:spacing w:after="0" w:before="120"/>
      </w:pPr>
    </w:p>
    <w:p>
      <w:pPr>
        <w:spacing w:after="100" w:before="60"/>
      </w:pPr>
      <w:r>
        <w:rPr>
          <w:rFonts w:ascii="Arial" w:cs="Arial" w:eastAsia="Arial" w:hAnsi="Arial"/>
          <w:b w:val="false"/>
          <w:bCs w:val="false"/>
          <w:color w:val="404040"/>
          <w:sz w:val="22"/>
          <w:szCs w:val="22"/>
        </w:rPr>
        <w:t xml:space="preserve">Raw Domain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E" w:sz="3"/>
              <w:left w:val="single" w:color="2E5F9E" w:sz="3"/>
              <w:bottom w:val="single" w:color="2E5F9E" w:sz="3"/>
              <w:right w:val="single" w:color="2E5F9E" w:sz="3"/>
            </w:tcBorders>
            <w:shd w:fill="EAF3FB" w:val="clear"/>
            <w:tcMar>
              <w:top w:type="dxa" w:w="160"/>
              <w:left w:type="dxa" w:w="240"/>
              <w:bottom w:type="dxa" w:w="160"/>
              <w:right w:type="dxa" w:w="240"/>
            </w:tcMar>
          </w:tcPr>
          <w:p>
            <w:pPr>
              <w:spacing w:after="80" w:before="0"/>
            </w:pPr>
            <w:r>
              <w:rPr>
                <w:rFonts w:ascii="Arial" w:cs="Arial" w:eastAsia="Arial" w:hAnsi="Arial"/>
                <w:b/>
                <w:bCs/>
                <w:color w:val="2E5F9E"/>
                <w:sz w:val="22"/>
                <w:szCs w:val="22"/>
              </w:rPr>
              <w:t xml:space="preserve">Raw Domain Score</w:t>
            </w:r>
          </w:p>
          <w:p>
            <w:pPr>
              <w:spacing w:after="60" w:before="0"/>
            </w:pPr>
            <w:r>
              <w:rPr>
                <w:rFonts w:ascii="Arial" w:cs="Arial" w:eastAsia="Arial" w:hAnsi="Arial"/>
                <w:color w:val="404040"/>
                <w:sz w:val="20"/>
                <w:szCs w:val="20"/>
              </w:rPr>
              <w:t xml:space="preserve">Raw_d = (wS × S_d) + (wB × B_d) + (wP × P_d) + (wT × T_d) + (wJ × J_d)</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Where w values are the age-band weights from the table above.</w:t>
            </w:r>
          </w:p>
        </w:tc>
      </w:tr>
    </w:tbl>
    <w:p>
      <w:pPr>
        <w:pStyle w:val="Heading2"/>
        <w:spacing w:after="120" w:before="280"/>
      </w:pPr>
      <w:r>
        <w:rPr>
          <w:rFonts w:ascii="Arial" w:cs="Arial" w:eastAsia="Arial" w:hAnsi="Arial"/>
          <w:b/>
          <w:bCs/>
          <w:color w:val="2E5F9E"/>
          <w:sz w:val="28"/>
          <w:szCs w:val="28"/>
        </w:rPr>
        <w:t xml:space="preserve">5.3 Neurodivergence Modifiers</w:t>
      </w:r>
    </w:p>
    <w:p>
      <w:pPr>
        <w:spacing w:after="100" w:before="60"/>
      </w:pPr>
      <w:r>
        <w:rPr>
          <w:rFonts w:ascii="Arial" w:cs="Arial" w:eastAsia="Arial" w:hAnsi="Arial"/>
          <w:b w:val="false"/>
          <w:bCs w:val="false"/>
          <w:color w:val="404040"/>
          <w:sz w:val="22"/>
          <w:szCs w:val="22"/>
        </w:rPr>
        <w:t xml:space="preserve">Where a neurodivergent profile has been identified (through guardian disclosure, screener signals, or teacher observation), the scoring engine applies a neurodivergence modifier to prevent systematic misclassification. This is a consent-based, optional feature that families and schools must actively enable.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560"/>
        <w:gridCol w:w="300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Profile</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Modifier Logic</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Modifier Range</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Affected Dimensions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ADHD (ASRS/Vanderbilt signals)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Reduce penalty on task-switching, impulsivity, and attention-related constructs by 20%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0.80–1.00</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Resilience, Purpose, Connection</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Autism Spectrum Profile</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Reduce penalty on eye-contact proxies, flat-affect, and atypical social-style indicators by 25%</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0.75–1.00</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Connection, Mental, Inclusivity</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Sensory Processing Profile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Re-route overload signals to environment stress before Mental distress</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0.90–1.10</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Mental, Safety</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Dyslexia / Learning Difference</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Reduce penalty on academic frustration and school-related stress items</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0.85–1.00</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Resilience, Purpose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Gifted / 2e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Adjust intensity and boredom signals; contextualise existential worry</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0.90–1.10</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Connection, Mental, Philosophy</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Trauma Overlap</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Contextualise hypervigilance and avoidance signals within Safety/ACE framework</w:t>
            </w:r>
          </w:p>
        </w:tc>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0.85–1.00</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Safety, Mental, Connection</w:t>
            </w:r>
          </w:p>
        </w:tc>
      </w:tr>
    </w:tbl>
    <w:p>
      <w:pPr>
        <w:spacing w:after="0" w:before="80"/>
      </w:pPr>
    </w:p>
    <w:p>
      <w:pPr>
        <w:spacing w:after="100" w:before="60"/>
      </w:pPr>
      <w:r>
        <w:rPr>
          <w:rFonts w:ascii="Arial" w:cs="Arial" w:eastAsia="Arial" w:hAnsi="Arial"/>
          <w:b w:val="false"/>
          <w:bCs w:val="false"/>
          <w:color w:val="404040"/>
          <w:sz w:val="22"/>
          <w:szCs w:val="22"/>
        </w:rPr>
        <w:t xml:space="preserve">Final Domain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E" w:sz="3"/>
              <w:left w:val="single" w:color="2E5F9E" w:sz="3"/>
              <w:bottom w:val="single" w:color="2E5F9E" w:sz="3"/>
              <w:right w:val="single" w:color="2E5F9E" w:sz="3"/>
            </w:tcBorders>
            <w:shd w:fill="EAF3FB" w:val="clear"/>
            <w:tcMar>
              <w:top w:type="dxa" w:w="160"/>
              <w:left w:type="dxa" w:w="240"/>
              <w:bottom w:type="dxa" w:w="160"/>
              <w:right w:type="dxa" w:w="240"/>
            </w:tcMar>
          </w:tcPr>
          <w:p>
            <w:pPr>
              <w:spacing w:after="80" w:before="0"/>
            </w:pPr>
            <w:r>
              <w:rPr>
                <w:rFonts w:ascii="Arial" w:cs="Arial" w:eastAsia="Arial" w:hAnsi="Arial"/>
                <w:b/>
                <w:bCs/>
                <w:color w:val="2E5F9E"/>
                <w:sz w:val="22"/>
                <w:szCs w:val="22"/>
              </w:rPr>
              <w:t xml:space="preserve">Final Domain Score with Neurodivergence Modifier</w:t>
            </w:r>
          </w:p>
          <w:p>
            <w:pPr>
              <w:spacing w:after="60" w:before="0"/>
            </w:pPr>
            <w:r>
              <w:rPr>
                <w:rFonts w:ascii="Arial" w:cs="Arial" w:eastAsia="Arial" w:hAnsi="Arial"/>
                <w:color w:val="404040"/>
                <w:sz w:val="20"/>
                <w:szCs w:val="20"/>
              </w:rPr>
              <w:t xml:space="preserve">Updated_d(t) = Prev_d × e^(−0.1 × weeks) + Raw_d × (1 − e^(−0.1 × weeks))</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Final_d = clamp(Updated_d × Modifier_d, 0, 50)</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Where Modifier_d is drawn from the Neurodivergence Modifier table above (1.00 = no modification).</w:t>
            </w:r>
          </w:p>
        </w:tc>
      </w:tr>
    </w:tbl>
    <w:p>
      <w:pPr>
        <w:pStyle w:val="Heading2"/>
        <w:spacing w:after="120" w:before="280"/>
      </w:pPr>
      <w:r>
        <w:rPr>
          <w:rFonts w:ascii="Arial" w:cs="Arial" w:eastAsia="Arial" w:hAnsi="Arial"/>
          <w:b/>
          <w:bCs/>
          <w:color w:val="2E5F9E"/>
          <w:sz w:val="28"/>
          <w:szCs w:val="28"/>
        </w:rPr>
        <w:t xml:space="preserve">5.4 Temporal Decay and Score Updating</w:t>
      </w:r>
    </w:p>
    <w:p>
      <w:pPr>
        <w:spacing w:after="100" w:before="60"/>
      </w:pPr>
      <w:r>
        <w:rPr>
          <w:rFonts w:ascii="Arial" w:cs="Arial" w:eastAsia="Arial" w:hAnsi="Arial"/>
          <w:b w:val="false"/>
          <w:bCs w:val="false"/>
          <w:color w:val="404040"/>
          <w:sz w:val="22"/>
          <w:szCs w:val="22"/>
        </w:rPr>
        <w:t xml:space="preserve">A child's wellbeing is dynamic. The Well8 engine implements temporal logic that prevents old data from indefinitely anchoring scores in a way that masks real change — either improvement or deterioration. An exponential decay function is applied to historical evidence. The recommended decay constant is λ = 0.1 per week (calibrate during pilot). A higher λ means faster decay (more responsive to recent events); a lower λ preserves historical evidence longer.</w:t>
      </w:r>
    </w:p>
    <w:p>
      <w:pPr>
        <w:spacing w:after="100" w:before="60"/>
      </w:pPr>
      <w:r>
        <w:rPr>
          <w:rFonts w:ascii="Arial" w:cs="Arial" w:eastAsia="Arial" w:hAnsi="Arial"/>
          <w:b w:val="false"/>
          <w:bCs w:val="false"/>
          <w:color w:val="404040"/>
          <w:sz w:val="22"/>
          <w:szCs w:val="22"/>
        </w:rPr>
        <w:t xml:space="preserve">A Recency Amplifier is also applied: if a child provides multiple highly consistent signals across multiple modalities in a short period (e.g., three journal entries in one week all expressing hopelessness combined with avoidance language in chat), the confidence weight for that dimension's signal increases proportionally.</w:t>
      </w:r>
    </w:p>
    <w:p>
      <w:pPr>
        <w:pStyle w:val="Heading2"/>
        <w:spacing w:after="120" w:before="280"/>
      </w:pPr>
      <w:r>
        <w:rPr>
          <w:rFonts w:ascii="Arial" w:cs="Arial" w:eastAsia="Arial" w:hAnsi="Arial"/>
          <w:b/>
          <w:bCs/>
          <w:color w:val="2E5F9E"/>
          <w:sz w:val="28"/>
          <w:szCs w:val="28"/>
        </w:rPr>
        <w:t xml:space="preserve">5.5 Confidence Logic and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E" w:sz="3"/>
              <w:left w:val="single" w:color="2E5F9E" w:sz="3"/>
              <w:bottom w:val="single" w:color="2E5F9E" w:sz="3"/>
              <w:right w:val="single" w:color="2E5F9E" w:sz="3"/>
            </w:tcBorders>
            <w:shd w:fill="EAF3FB" w:val="clear"/>
            <w:tcMar>
              <w:top w:type="dxa" w:w="160"/>
              <w:left w:type="dxa" w:w="240"/>
              <w:bottom w:type="dxa" w:w="160"/>
              <w:right w:type="dxa" w:w="240"/>
            </w:tcMar>
          </w:tcPr>
          <w:p>
            <w:pPr>
              <w:spacing w:after="80" w:before="0"/>
            </w:pPr>
            <w:r>
              <w:rPr>
                <w:rFonts w:ascii="Arial" w:cs="Arial" w:eastAsia="Arial" w:hAnsi="Arial"/>
                <w:b/>
                <w:bCs/>
                <w:color w:val="2E5F9E"/>
                <w:sz w:val="22"/>
                <w:szCs w:val="22"/>
              </w:rPr>
              <w:t xml:space="preserve">Confidence Score Formula</w:t>
            </w:r>
          </w:p>
          <w:p>
            <w:pPr>
              <w:spacing w:after="60" w:before="0"/>
            </w:pPr>
            <w:r>
              <w:rPr>
                <w:rFonts w:ascii="Arial" w:cs="Arial" w:eastAsia="Arial" w:hAnsi="Arial"/>
                <w:color w:val="404040"/>
                <w:sz w:val="20"/>
                <w:szCs w:val="20"/>
              </w:rPr>
              <w:t xml:space="preserve">Confidence_d = min(100, EvidenceCount × 15 + SourceDiversity × 20 + Consistency × 20)</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Bands:  &lt;40 = Low Confidence  |  40–69 = Medium Confidence  |  70+ = High Confidence</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High Confidence: Three or more corroborating signals from different evidence streams, consistent valence. CI narrows.</w:t>
            </w:r>
          </w:p>
          <w:p>
            <w:pPr>
              <w:spacing w:after="60" w:before="0"/>
            </w:pPr>
            <w:r>
              <w:rPr>
                <w:rFonts w:ascii="Arial" w:cs="Arial" w:eastAsia="Arial" w:hAnsi="Arial"/>
                <w:color w:val="404040"/>
                <w:sz w:val="20"/>
                <w:szCs w:val="20"/>
              </w:rPr>
              <w:t xml:space="preserve">Medium Confidence: Two signals from similar streams, or one high-quality explicit signal. Moderate CI.</w:t>
            </w:r>
          </w:p>
          <w:p>
            <w:pPr>
              <w:spacing w:after="60" w:before="0"/>
            </w:pPr>
            <w:r>
              <w:rPr>
                <w:rFonts w:ascii="Arial" w:cs="Arial" w:eastAsia="Arial" w:hAnsi="Arial"/>
                <w:color w:val="404040"/>
                <w:sz w:val="20"/>
                <w:szCs w:val="20"/>
              </w:rPr>
              <w:t xml:space="preserve">Low Confidence: Only one signal, or conflicting signals across streams. Wide CI — triggers gentle clarifying probes.</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Confidence intervals are visible to clinical reviewers but not exposed to child users.</w:t>
            </w:r>
          </w:p>
          <w:p>
            <w:pPr>
              <w:spacing w:after="60" w:before="0"/>
            </w:pPr>
            <w:r>
              <w:rPr>
                <w:rFonts w:ascii="Arial" w:cs="Arial" w:eastAsia="Arial" w:hAnsi="Arial"/>
                <w:color w:val="404040"/>
                <w:sz w:val="20"/>
                <w:szCs w:val="20"/>
              </w:rPr>
              <w:t xml:space="preserve">Scores are only displayed to children when confidence is at Medium or above.</w:t>
            </w:r>
          </w:p>
        </w:tc>
      </w:tr>
    </w:tbl>
    <w:p>
      <w:pPr>
        <w:pStyle w:val="Heading2"/>
        <w:spacing w:after="120" w:before="280"/>
      </w:pPr>
      <w:r>
        <w:rPr>
          <w:rFonts w:ascii="Arial" w:cs="Arial" w:eastAsia="Arial" w:hAnsi="Arial"/>
          <w:b/>
          <w:bCs/>
          <w:color w:val="2E5F9E"/>
          <w:sz w:val="28"/>
          <w:szCs w:val="28"/>
        </w:rPr>
        <w:t xml:space="preserve">5.6 Safety Hard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3"/>
              <w:left w:val="single" w:color="C00000" w:sz="3"/>
              <w:bottom w:val="single" w:color="C00000" w:sz="3"/>
              <w:right w:val="single" w:color="C00000" w:sz="3"/>
            </w:tcBorders>
            <w:shd w:fill="FCE4EC" w:val="clear"/>
            <w:tcMar>
              <w:top w:type="dxa" w:w="160"/>
              <w:left w:type="dxa" w:w="240"/>
              <w:bottom w:type="dxa" w:w="160"/>
              <w:right w:type="dxa" w:w="240"/>
            </w:tcMar>
          </w:tcPr>
          <w:p>
            <w:pPr>
              <w:spacing w:after="80" w:before="0"/>
            </w:pPr>
            <w:r>
              <w:rPr>
                <w:rFonts w:ascii="Arial" w:cs="Arial" w:eastAsia="Arial" w:hAnsi="Arial"/>
                <w:b/>
                <w:bCs/>
                <w:color w:val="C00000"/>
                <w:sz w:val="22"/>
                <w:szCs w:val="22"/>
              </w:rPr>
              <w:t xml:space="preserve">Safety Hard Gate — Non-Negotiable</w:t>
            </w:r>
          </w:p>
          <w:p>
            <w:pPr>
              <w:spacing w:after="60" w:before="0"/>
            </w:pPr>
            <w:r>
              <w:rPr>
                <w:rFonts w:ascii="Arial" w:cs="Arial" w:eastAsia="Arial" w:hAnsi="Arial"/>
                <w:color w:val="404040"/>
                <w:sz w:val="20"/>
                <w:szCs w:val="20"/>
              </w:rPr>
              <w:t xml:space="preserve">If the Safety dimension score falls below 20 (At Risk zone), OR if any crisis language is detected (suicidal ideation, abuse disclosure, immediate threat), the system MUST:</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  1. Suppress standard aggregate score reporting immediately.</w:t>
            </w:r>
          </w:p>
          <w:p>
            <w:pPr>
              <w:spacing w:after="60" w:before="0"/>
            </w:pPr>
            <w:r>
              <w:rPr>
                <w:rFonts w:ascii="Arial" w:cs="Arial" w:eastAsia="Arial" w:hAnsi="Arial"/>
                <w:color w:val="404040"/>
                <w:sz w:val="20"/>
                <w:szCs w:val="20"/>
              </w:rPr>
              <w:t xml:space="preserve">  2. Generate a Priority Alert for all designated safeguarding contacts.</w:t>
            </w:r>
          </w:p>
          <w:p>
            <w:pPr>
              <w:spacing w:after="60" w:before="0"/>
            </w:pPr>
            <w:r>
              <w:rPr>
                <w:rFonts w:ascii="Arial" w:cs="Arial" w:eastAsia="Arial" w:hAnsi="Arial"/>
                <w:color w:val="404040"/>
                <w:sz w:val="20"/>
                <w:szCs w:val="20"/>
              </w:rPr>
              <w:t xml:space="preserve">  3. Activate the Human-in-the-Loop escalation pathway.</w:t>
            </w:r>
          </w:p>
          <w:p>
            <w:pPr>
              <w:spacing w:after="60" w:before="0"/>
            </w:pPr>
            <w:r>
              <w:rPr>
                <w:rFonts w:ascii="Arial" w:cs="Arial" w:eastAsia="Arial" w:hAnsi="Arial"/>
                <w:color w:val="404040"/>
                <w:sz w:val="20"/>
                <w:szCs w:val="20"/>
              </w:rPr>
              <w:t xml:space="preserve">  4. Log the triggering evidence with timestamp and source in an immutable audit record.</w:t>
            </w:r>
          </w:p>
          <w:p>
            <w:pPr>
              <w:spacing w:after="60" w:before="0"/>
            </w:pPr>
            <w:r>
              <w:rPr>
                <w:rFonts w:ascii="Arial" w:cs="Arial" w:eastAsia="Arial" w:hAnsi="Arial"/>
                <w:color w:val="404040"/>
                <w:sz w:val="20"/>
                <w:szCs w:val="20"/>
              </w:rPr>
              <w:t xml:space="preserve">  5. Deliver a pre-approved, deterministic crisis response to the child.</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PHQ-9 Item 9 (suicidal ideation) is ALWAYS treated as a Safety Hard Gate trigger regardless of current Safety domain score.</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Safety signals must never be smoothed away by averaging. This logic is hard-coded and cannot be overridden by LLM output generation.</w:t>
            </w:r>
          </w:p>
        </w:tc>
      </w:tr>
    </w:tbl>
    <w:p>
      <w:pPr>
        <w:pStyle w:val="Heading2"/>
        <w:spacing w:after="120" w:before="280"/>
      </w:pPr>
      <w:r>
        <w:rPr>
          <w:rFonts w:ascii="Arial" w:cs="Arial" w:eastAsia="Arial" w:hAnsi="Arial"/>
          <w:b/>
          <w:bCs/>
          <w:color w:val="2E5F9E"/>
          <w:sz w:val="28"/>
          <w:szCs w:val="28"/>
        </w:rPr>
        <w:t xml:space="preserve">5.7 Total Score and Developmental Adjusted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E" w:sz="3"/>
              <w:left w:val="single" w:color="2E5F9E" w:sz="3"/>
              <w:bottom w:val="single" w:color="2E5F9E" w:sz="3"/>
              <w:right w:val="single" w:color="2E5F9E" w:sz="3"/>
            </w:tcBorders>
            <w:shd w:fill="EAF3FB" w:val="clear"/>
            <w:tcMar>
              <w:top w:type="dxa" w:w="160"/>
              <w:left w:type="dxa" w:w="240"/>
              <w:bottom w:type="dxa" w:w="160"/>
              <w:right w:type="dxa" w:w="240"/>
            </w:tcMar>
          </w:tcPr>
          <w:p>
            <w:pPr>
              <w:spacing w:after="80" w:before="0"/>
            </w:pPr>
            <w:r>
              <w:rPr>
                <w:rFonts w:ascii="Arial" w:cs="Arial" w:eastAsia="Arial" w:hAnsi="Arial"/>
                <w:b/>
                <w:bCs/>
                <w:color w:val="2E5F9E"/>
                <w:sz w:val="22"/>
                <w:szCs w:val="22"/>
              </w:rPr>
              <w:t xml:space="preserve">Total Score and DAS</w:t>
            </w:r>
          </w:p>
          <w:p>
            <w:pPr>
              <w:spacing w:after="60" w:before="0"/>
            </w:pPr>
            <w:r>
              <w:rPr>
                <w:rFonts w:ascii="Arial" w:cs="Arial" w:eastAsia="Arial" w:hAnsi="Arial"/>
                <w:color w:val="404040"/>
                <w:sz w:val="20"/>
                <w:szCs w:val="20"/>
              </w:rPr>
              <w:t xml:space="preserve">Well8_Total = sum(Final_d) across all 8 domains</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Developmental Adjusted Score (DAS):</w:t>
            </w:r>
          </w:p>
          <w:p>
            <w:pPr>
              <w:spacing w:after="60" w:before="0"/>
            </w:pPr>
            <w:r>
              <w:rPr>
                <w:rFonts w:ascii="Arial" w:cs="Arial" w:eastAsia="Arial" w:hAnsi="Arial"/>
                <w:color w:val="404040"/>
                <w:sz w:val="20"/>
                <w:szCs w:val="20"/>
              </w:rPr>
              <w:t xml:space="preserve">DAS = ((Well8_Total − Age-Cohort Mean) / Age-Cohort Standard Deviation) × 10 + 50</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Interpretation (T-score distribution, mean 50, SD 10):</w:t>
            </w:r>
          </w:p>
          <w:p>
            <w:pPr>
              <w:spacing w:after="60" w:before="0"/>
            </w:pPr>
            <w:r>
              <w:rPr>
                <w:rFonts w:ascii="Arial" w:cs="Arial" w:eastAsia="Arial" w:hAnsi="Arial"/>
                <w:color w:val="404040"/>
                <w:sz w:val="20"/>
                <w:szCs w:val="20"/>
              </w:rPr>
              <w:t xml:space="preserve">  DAS &lt; 35:  Significantly Below Age Expectations (&gt;1.5 SD below mean)</w:t>
            </w:r>
          </w:p>
          <w:p>
            <w:pPr>
              <w:spacing w:after="60" w:before="0"/>
            </w:pPr>
            <w:r>
              <w:rPr>
                <w:rFonts w:ascii="Arial" w:cs="Arial" w:eastAsia="Arial" w:hAnsi="Arial"/>
                <w:color w:val="404040"/>
                <w:sz w:val="20"/>
                <w:szCs w:val="20"/>
              </w:rPr>
              <w:t xml:space="preserve">  DAS 35–44: Below Age Expectations</w:t>
            </w:r>
          </w:p>
          <w:p>
            <w:pPr>
              <w:spacing w:after="60" w:before="0"/>
            </w:pPr>
            <w:r>
              <w:rPr>
                <w:rFonts w:ascii="Arial" w:cs="Arial" w:eastAsia="Arial" w:hAnsi="Arial"/>
                <w:color w:val="404040"/>
                <w:sz w:val="20"/>
                <w:szCs w:val="20"/>
              </w:rPr>
              <w:t xml:space="preserve">  DAS 45–55: Age-Appropriate</w:t>
            </w:r>
          </w:p>
          <w:p>
            <w:pPr>
              <w:spacing w:after="60" w:before="0"/>
            </w:pPr>
            <w:r>
              <w:rPr>
                <w:rFonts w:ascii="Arial" w:cs="Arial" w:eastAsia="Arial" w:hAnsi="Arial"/>
                <w:color w:val="404040"/>
                <w:sz w:val="20"/>
                <w:szCs w:val="20"/>
              </w:rPr>
              <w:t xml:space="preserve">  DAS 56–65: Above Age Expectations</w:t>
            </w:r>
          </w:p>
          <w:p>
            <w:pPr>
              <w:spacing w:after="60" w:before="0"/>
            </w:pPr>
            <w:r>
              <w:rPr>
                <w:rFonts w:ascii="Arial" w:cs="Arial" w:eastAsia="Arial" w:hAnsi="Arial"/>
                <w:color w:val="404040"/>
                <w:sz w:val="20"/>
                <w:szCs w:val="20"/>
              </w:rPr>
              <w:t xml:space="preserve">  DAS &gt; 65:  Well Above Expectations — Flourishing</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Note: Age-cohort norms must be established through the calibration pilot. Initial development should use proxy norms from MDI and SDQ population normative data.</w:t>
            </w:r>
          </w:p>
        </w:tc>
      </w:tr>
    </w:tbl>
    <w:p>
      <w:r>
        <w:br w:type="page"/>
      </w:r>
    </w:p>
    <w:p>
      <w:pPr>
        <w:pStyle w:val="Heading1"/>
        <w:spacing w:after="180" w:before="360"/>
      </w:pPr>
      <w:r>
        <w:rPr>
          <w:rFonts w:ascii="Arial" w:cs="Arial" w:eastAsia="Arial" w:hAnsi="Arial"/>
          <w:b/>
          <w:bCs/>
          <w:color w:val="1F3864"/>
          <w:sz w:val="36"/>
          <w:szCs w:val="36"/>
        </w:rPr>
        <w:t xml:space="preserve">6. Masking and the Symptomology Adjustment Layer</w:t>
      </w:r>
    </w:p>
    <w:p>
      <w:pPr>
        <w:pStyle w:val="Heading2"/>
        <w:spacing w:after="120" w:before="280"/>
      </w:pPr>
      <w:r>
        <w:rPr>
          <w:rFonts w:ascii="Arial" w:cs="Arial" w:eastAsia="Arial" w:hAnsi="Arial"/>
          <w:b/>
          <w:bCs/>
          <w:color w:val="2E5F9E"/>
          <w:sz w:val="28"/>
          <w:szCs w:val="28"/>
        </w:rPr>
        <w:t xml:space="preserve">6.1 The Masking Problem in Wellbeing Assessment</w:t>
      </w:r>
    </w:p>
    <w:p>
      <w:pPr>
        <w:spacing w:after="100" w:before="60"/>
      </w:pPr>
      <w:r>
        <w:rPr>
          <w:rFonts w:ascii="Arial" w:cs="Arial" w:eastAsia="Arial" w:hAnsi="Arial"/>
          <w:b w:val="false"/>
          <w:bCs w:val="false"/>
          <w:color w:val="404040"/>
          <w:sz w:val="22"/>
          <w:szCs w:val="22"/>
        </w:rPr>
        <w:t xml:space="preserve">Masking — the deliberate or unconscious suppression or camouflage of neurological, emotional, or behavioural differences to conform to social expectations — is a well-documented phenomenon in neurodivergent children and adolescents, particularly those with autism, ADHD, anxiety, and trauma histories. Masking creates a fundamental assessment challenge: the child's self-reported and conversational presentation may appear within normal wellbeing parameters while their actual internal experience, and their observable behaviour in less controlled contexts, reflects significant distress.</w:t>
      </w:r>
    </w:p>
    <w:p>
      <w:pPr>
        <w:spacing w:after="100" w:before="60"/>
      </w:pPr>
      <w:r>
        <w:rPr>
          <w:rFonts w:ascii="Arial" w:cs="Arial" w:eastAsia="Arial" w:hAnsi="Arial"/>
          <w:b w:val="false"/>
          <w:bCs w:val="false"/>
          <w:color w:val="404040"/>
          <w:sz w:val="22"/>
          <w:szCs w:val="22"/>
        </w:rPr>
        <w:t xml:space="preserve">The masking problem is particularly acute in AI-mediated assessment because the AI conversational interface is itself a social context in which children may mask. A child who has learned that certain responses are expected or acceptable may produce those responses consistently, creating a surface presentation of wellbeing that the system would score positively while the child is experiencing significant masked distress.</w:t>
      </w:r>
    </w:p>
    <w:p>
      <w:pPr>
        <w:pStyle w:val="Heading2"/>
        <w:spacing w:after="120" w:before="280"/>
      </w:pPr>
      <w:r>
        <w:rPr>
          <w:rFonts w:ascii="Arial" w:cs="Arial" w:eastAsia="Arial" w:hAnsi="Arial"/>
          <w:b/>
          <w:bCs/>
          <w:color w:val="2E5F9E"/>
          <w:sz w:val="28"/>
          <w:szCs w:val="28"/>
        </w:rPr>
        <w:t xml:space="preserve">6.2 Symptomology Adjustment Protocol</w:t>
      </w:r>
    </w:p>
    <w:p>
      <w:pPr>
        <w:spacing w:after="100" w:before="60"/>
      </w:pPr>
      <w:r>
        <w:rPr>
          <w:rFonts w:ascii="Arial" w:cs="Arial" w:eastAsia="Arial" w:hAnsi="Arial"/>
          <w:b w:val="false"/>
          <w:bCs w:val="false"/>
          <w:color w:val="404040"/>
          <w:sz w:val="22"/>
          <w:szCs w:val="22"/>
        </w:rPr>
        <w:t xml:space="preserve">Well8 Version 3.0 introduces a Symptomology Adjustment Protocol designed to detect and adjust for masking. The protocol operates on four detection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100"/>
        <w:gridCol w:w="3160"/>
      </w:tblGrid>
      <w:tr>
        <w:trPr>
          <w:tblHeader/>
        </w:trPr>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Condition</w:t>
            </w:r>
          </w:p>
        </w:tc>
        <w:tc>
          <w:tcPr>
            <w:tcW w:type="dxa" w:w="3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Scoring Effect</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Cross-Source Discrepancy Detection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Compares child self-report score against parent and teacher observable indicator scores for the same dimension</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Discrepancy &gt;10 points on the 0–50 scale</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Flag for Multi-Source Discrepancy Alert; present both scores; do not average</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Consistency Pattern Analysis</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Tracks whether child responses are unusually consistent over time, which may indicate learned social desirability rather than genuine variation</w:t>
            </w:r>
          </w:p>
        </w:tc>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Near-identical affective language across three or more sessions</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Trigger gentle probe variation; flag 'Possible Masking Pattern' in professional dashboard</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Language-Affect Mismatch</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Detects disconnect between content valence (what the child says) and linguistic markers (how they say it — hedging, flatness, over-controlled language)</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Positive content combined with affectively flat or controlled linguistic style</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Weight guardian input more heavily; request additional parent observation</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Neurodivergence-Masking Overlay</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For children with known neurodivergent profiles, applies heightened masking sensitivity given the higher prevalence of masking in autistic and ADHD populations (Cage &amp; Troxell-Whitman, 2019)</w:t>
            </w:r>
          </w:p>
        </w:tc>
        <w:tc>
          <w:tcPr>
            <w:tcW w:type="dxa" w:w="21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Active neurodivergence modifier AND consistently positive self-report</w:t>
            </w:r>
          </w:p>
        </w:tc>
        <w:tc>
          <w:tcPr>
            <w:tcW w:type="dxa" w:w="3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Elevate guardian input weighting; generate observation prompt for parents and teachers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3"/>
              <w:left w:val="single" w:color="B45309" w:sz="3"/>
              <w:bottom w:val="single" w:color="B45309" w:sz="3"/>
              <w:right w:val="single" w:color="B45309" w:sz="3"/>
            </w:tcBorders>
            <w:shd w:fill="FEF3C7" w:val="clear"/>
            <w:tcMar>
              <w:top w:type="dxa" w:w="160"/>
              <w:left w:type="dxa" w:w="240"/>
              <w:bottom w:type="dxa" w:w="160"/>
              <w:right w:type="dxa" w:w="240"/>
            </w:tcMar>
          </w:tcPr>
          <w:p>
            <w:pPr>
              <w:spacing w:after="80" w:before="0"/>
            </w:pPr>
            <w:r>
              <w:rPr>
                <w:rFonts w:ascii="Arial" w:cs="Arial" w:eastAsia="Arial" w:hAnsi="Arial"/>
                <w:b/>
                <w:bCs/>
                <w:color w:val="B45309"/>
                <w:sz w:val="22"/>
                <w:szCs w:val="22"/>
              </w:rPr>
              <w:t xml:space="preserve">Clinical Note: Masking and Academic Achievement</w:t>
            </w:r>
          </w:p>
          <w:p>
            <w:pPr>
              <w:spacing w:after="60" w:before="0"/>
            </w:pPr>
            <w:r>
              <w:rPr>
                <w:rFonts w:ascii="Arial" w:cs="Arial" w:eastAsia="Arial" w:hAnsi="Arial"/>
                <w:color w:val="404040"/>
                <w:sz w:val="20"/>
                <w:szCs w:val="20"/>
              </w:rPr>
              <w:t xml:space="preserve">Students who are masking may maintain academic performance at or above expected levels even while experiencing significant psychological distress. Strong academic achievement should never be interpreted as evidence of wellbeing in the absence of multi-source wellbeing data.</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See Section 11 for the nuanced treatment of the wellbeing-academic achievement relationship, which acknowledges that academic performance and wellbeing can diverge significantly, particularly in students with perfectionism, anxiety, or high-masking profiles.</w:t>
            </w:r>
          </w:p>
        </w:tc>
      </w:tr>
    </w:tbl>
    <w:p>
      <w:r>
        <w:br w:type="page"/>
      </w:r>
    </w:p>
    <w:p>
      <w:pPr>
        <w:pStyle w:val="Heading1"/>
        <w:spacing w:after="180" w:before="360"/>
      </w:pPr>
      <w:r>
        <w:rPr>
          <w:rFonts w:ascii="Arial" w:cs="Arial" w:eastAsia="Arial" w:hAnsi="Arial"/>
          <w:b/>
          <w:bCs/>
          <w:color w:val="1F3864"/>
          <w:sz w:val="36"/>
          <w:szCs w:val="36"/>
        </w:rPr>
        <w:t xml:space="preserve">7. Risk Thresholds, Cutoff Scores, and Risk Matrices</w:t>
      </w:r>
    </w:p>
    <w:p>
      <w:pPr>
        <w:pStyle w:val="Heading2"/>
        <w:spacing w:after="120" w:before="280"/>
      </w:pPr>
      <w:r>
        <w:rPr>
          <w:rFonts w:ascii="Arial" w:cs="Arial" w:eastAsia="Arial" w:hAnsi="Arial"/>
          <w:b/>
          <w:bCs/>
          <w:color w:val="2E5F9E"/>
          <w:sz w:val="28"/>
          <w:szCs w:val="28"/>
        </w:rPr>
        <w:t xml:space="preserve">7.1 Dimension-Level Cutoffs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200"/>
        <w:gridCol w:w="4760"/>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 Range</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Level</w:t>
            </w:r>
          </w:p>
        </w:tc>
        <w:tc>
          <w:tcPr>
            <w:tcW w:type="dxa" w:w="4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System Response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0–19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Limited / At Risk</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HIGH</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Flag for professional review. Activate Human-in-the-Loop. Implement in-app supportive content. Notify designated school contact if Safety domain. Increase monitoring frequency to daily.</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20–34</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Developing / Borderline</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MONITOR</w:t>
            </w:r>
          </w:p>
        </w:tc>
        <w:tc>
          <w:tcPr>
            <w:tcW w:type="dxa" w:w="4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Increase monitoring frequency. Activate targeted in-app support content. Include in professional dashboard watch-list. Reassess within 2–3 weeks.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35–50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Strong / Thriving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LOW</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Continue standard monitoring. Reinforce through positive in-app content. Include in aggregate report as strength area. Celebrate flourishing.</w:t>
            </w:r>
          </w:p>
        </w:tc>
      </w:tr>
    </w:tbl>
    <w:p>
      <w:pPr>
        <w:spacing w:after="0" w:before="120"/>
      </w:pPr>
    </w:p>
    <w:p>
      <w:pPr>
        <w:pStyle w:val="Heading2"/>
        <w:spacing w:after="120" w:before="280"/>
      </w:pPr>
      <w:r>
        <w:rPr>
          <w:rFonts w:ascii="Arial" w:cs="Arial" w:eastAsia="Arial" w:hAnsi="Arial"/>
          <w:b/>
          <w:bCs/>
          <w:color w:val="2E5F9E"/>
          <w:sz w:val="28"/>
          <w:szCs w:val="28"/>
        </w:rPr>
        <w:t xml:space="preserve">7.2 Aggregate Score Cutoffs and Developmental Context</w:t>
      </w:r>
    </w:p>
    <w:p>
      <w:pPr>
        <w:spacing w:after="100" w:before="60"/>
      </w:pPr>
      <w:r>
        <w:rPr>
          <w:rFonts w:ascii="Arial" w:cs="Arial" w:eastAsia="Arial" w:hAnsi="Arial"/>
          <w:b w:val="false"/>
          <w:bCs w:val="false"/>
          <w:color w:val="404040"/>
          <w:sz w:val="22"/>
          <w:szCs w:val="22"/>
        </w:rPr>
        <w:t xml:space="preserve">The aggregate Well8 Score (0–400) must always be interpreted in the context of the child's chronological age. The scoring bands are calibrated to typical developmental expectations, meaning a score that is age-appropriate for a 6-year-old may represent a significant deficit in a 14-year-old. The Developmental Adjusted Score (DAS) provides the age-normalised interpretation (see Section 5.7).</w:t>
      </w:r>
    </w:p>
    <w:p>
      <w:pPr>
        <w:pStyle w:val="Heading2"/>
        <w:spacing w:after="120" w:before="280"/>
      </w:pPr>
      <w:r>
        <w:rPr>
          <w:rFonts w:ascii="Arial" w:cs="Arial" w:eastAsia="Arial" w:hAnsi="Arial"/>
          <w:b/>
          <w:bCs/>
          <w:color w:val="2E5F9E"/>
          <w:sz w:val="28"/>
          <w:szCs w:val="28"/>
        </w:rPr>
        <w:t xml:space="preserve">7.3 Borderline Score Management</w:t>
      </w:r>
    </w:p>
    <w:p>
      <w:pPr>
        <w:spacing w:after="100" w:before="60"/>
      </w:pPr>
      <w:r>
        <w:rPr>
          <w:rFonts w:ascii="Arial" w:cs="Arial" w:eastAsia="Arial" w:hAnsi="Arial"/>
          <w:b w:val="false"/>
          <w:bCs w:val="false"/>
          <w:color w:val="404040"/>
          <w:sz w:val="22"/>
          <w:szCs w:val="22"/>
        </w:rPr>
        <w:t xml:space="preserve">Borderline scores — those within 5 points of a threshold boundary — require special handling. A Buffer Zone of ±3 points around each threshold boundary is implemented, within which the system: increases monitoring intensity to the level of the higher-risk category; increases the frequency of data collection probes for the relevant dimension; reports the score as 'Borderline' in professional dashboards rather than assigning the child firmly to either category; and triggers a scheduled review at the next standard reporting interval (unless the Safety Hard Gate is triggered).</w:t>
      </w:r>
    </w:p>
    <w:p>
      <w:pPr>
        <w:pStyle w:val="Heading2"/>
        <w:spacing w:after="120" w:before="280"/>
      </w:pPr>
      <w:r>
        <w:rPr>
          <w:rFonts w:ascii="Arial" w:cs="Arial" w:eastAsia="Arial" w:hAnsi="Arial"/>
          <w:b/>
          <w:bCs/>
          <w:color w:val="2E5F9E"/>
          <w:sz w:val="28"/>
          <w:szCs w:val="28"/>
        </w:rPr>
        <w:t xml:space="preserve">7.4 Adolescent Risk Matrix by Age Band</w:t>
      </w:r>
    </w:p>
    <w:p>
      <w:pPr>
        <w:spacing w:after="100" w:before="60"/>
      </w:pPr>
      <w:r>
        <w:rPr>
          <w:rFonts w:ascii="Arial" w:cs="Arial" w:eastAsia="Arial" w:hAnsi="Arial"/>
          <w:b w:val="false"/>
          <w:bCs w:val="false"/>
          <w:color w:val="404040"/>
          <w:sz w:val="22"/>
          <w:szCs w:val="22"/>
        </w:rPr>
        <w:t xml:space="preserve">This matrix helps schools and families anticipate common wellbeing risks by developmental stage so that support can be proactive rather than reactive. It is a prevention framework, not a diagnostic tool. Individual evidence always overrides age-band assumptions.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rPr>
          <w:tblHeader/>
        </w:trP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Age Band</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Top Wellbeing Risks</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Watch For</w:t>
            </w:r>
          </w:p>
        </w:tc>
        <w:tc>
          <w:tcPr>
            <w:tcW w:type="dxa" w:w="3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Supports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5–7 (Early Primary)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Separation anxiety; friendship formation; emotional regulation; family stress; adjustment to school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Somatic complaints; clinginess; tearfulness; playground isolation; selective mutism; behaviour spikes</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Nurturing teacher relationships; play-based SEL; consistent routines; parent-school partnership; warmth-first approach</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7–10 (Late Primary)</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Friendship exclusion; school anxiety; learning frustration; bullying; family stress; peer comparison</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Somatic complaints; clinginess; tears; playground isolation; behaviour spikes; reluctance to attend school</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Play-based SEL; friendship coaching; predictable routines; parent partnership; teacher warmth</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11–13 (Transition)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Belonging shock; bullying/cyberbullying; identity insecurity; puberty stress; executive function overload; social comparison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Attendance dips; withdrawal; conflict; homework collapse; mood shifts; social media preoccupation</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Transition mentoring; peer support groups; organisation coaching; digital safety education; regular teacher check-ins</w:t>
            </w:r>
          </w:p>
        </w:tc>
      </w:tr>
      <w:tr>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14–16 (Middle Secondary)</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Anxiety; social comparison; body image; academic pressure; risk-taking; identity exploration; substance use initiation</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Sleep decline; perfectionism; irritability; secrecy; disengagement; PHQ-9/GAD-7 signal elevation</w:t>
            </w:r>
          </w:p>
        </w:tc>
        <w:tc>
          <w:tcPr>
            <w:tcW w:type="dxa" w:w="3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Stress skills; purpose coaching; movement/sleep plans; counselling pathways; co-curricular engagement</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17–18 (Senior Secondary)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Exam stress; future uncertainty; burnout; relationship strain; substance experimentation; transition anxiety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Panic symptoms; hopeless talk; absenteeism; shutdown; grade drop; social withdrawal</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Career guidance; study plans; crisis support; flexible wellbeing responses; post-school transition planning</w:t>
            </w:r>
          </w:p>
        </w:tc>
      </w:tr>
    </w:tbl>
    <w:p>
      <w:pPr>
        <w:spacing w:after="0" w:before="120"/>
      </w:pPr>
    </w:p>
    <w:p>
      <w:pPr>
        <w:pStyle w:val="Heading2"/>
        <w:spacing w:after="120" w:before="280"/>
      </w:pPr>
      <w:r>
        <w:rPr>
          <w:rFonts w:ascii="Arial" w:cs="Arial" w:eastAsia="Arial" w:hAnsi="Arial"/>
          <w:b/>
          <w:bCs/>
          <w:color w:val="2E5F9E"/>
          <w:sz w:val="28"/>
          <w:szCs w:val="28"/>
        </w:rPr>
        <w:t xml:space="preserve">7.5 Well8 Risk Trigger Matrix</w:t>
      </w:r>
    </w:p>
    <w:p>
      <w:pPr>
        <w:spacing w:after="100" w:before="60"/>
      </w:pPr>
      <w:r>
        <w:rPr>
          <w:rFonts w:ascii="Arial" w:cs="Arial" w:eastAsia="Arial" w:hAnsi="Arial"/>
          <w:b w:val="false"/>
          <w:bCs w:val="false"/>
          <w:color w:val="404040"/>
          <w:sz w:val="22"/>
          <w:szCs w:val="22"/>
        </w:rPr>
        <w:t xml:space="preserve">Escalate review when two or more of the following co-occur for two or more consecutive weeks. Co-occurring risk signals are significantly more clinically meaningful than isolated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Signal Pairing</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Dimensions Implicated</w:t>
            </w:r>
          </w:p>
        </w:tc>
        <w:tc>
          <w:tcPr>
            <w:tcW w:type="dxa" w:w="4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Response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Attendance decline + mood change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Mental, Connection</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Contact family; increase monitoring; teacher check-in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Sleep disruption + anxiety language</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Physical, Mental</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Parent consultation; consider GAD-7 signal threshold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Conflict increase + disengagement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Connection, Resilience</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Peer support review; classroom environment assessment</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Isolation + hopeless language</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Connection, Mental</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Immediate professional dashboard alert; consider PHQ-9 signal threshold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Body image concern + food restriction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Physical, Mental</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Refer to school wellbeing coordinator; parent notification</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Bullying indicators + school avoidance</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Safety, Connection</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Safety Hard Gate assessment; safeguarding review</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ADHD signals + academic decline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Resilience, Purpose + Academic</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Neurodivergence observation; Vanderbilt checklist; learning support referral</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Masking pattern + guardian concern discrepancy</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Any dimension</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Elevate guardian input weighting; clinical review</w:t>
            </w:r>
          </w:p>
        </w:tc>
      </w:tr>
    </w:tbl>
    <w:p>
      <w:r>
        <w:br w:type="page"/>
      </w:r>
    </w:p>
    <w:p>
      <w:pPr>
        <w:pStyle w:val="Heading1"/>
        <w:spacing w:after="180" w:before="360"/>
      </w:pPr>
      <w:r>
        <w:rPr>
          <w:rFonts w:ascii="Arial" w:cs="Arial" w:eastAsia="Arial" w:hAnsi="Arial"/>
          <w:b/>
          <w:bCs/>
          <w:color w:val="1F3864"/>
          <w:sz w:val="36"/>
          <w:szCs w:val="36"/>
        </w:rPr>
        <w:t xml:space="preserve">8. Observable Behaviour Layer: The Clinical-Behavioural Framework</w:t>
      </w:r>
    </w:p>
    <w:p>
      <w:pPr>
        <w:pStyle w:val="Heading2"/>
        <w:spacing w:after="120" w:before="280"/>
      </w:pPr>
      <w:r>
        <w:rPr>
          <w:rFonts w:ascii="Arial" w:cs="Arial" w:eastAsia="Arial" w:hAnsi="Arial"/>
          <w:b/>
          <w:bCs/>
          <w:color w:val="2E5F9E"/>
          <w:sz w:val="28"/>
          <w:szCs w:val="28"/>
        </w:rPr>
        <w:t xml:space="preserve">8.1 Conceptual Basis</w:t>
      </w:r>
    </w:p>
    <w:p>
      <w:pPr>
        <w:spacing w:after="100" w:before="60"/>
      </w:pPr>
      <w:r>
        <w:rPr>
          <w:rFonts w:ascii="Arial" w:cs="Arial" w:eastAsia="Arial" w:hAnsi="Arial"/>
          <w:b w:val="false"/>
          <w:bCs w:val="false"/>
          <w:color w:val="404040"/>
          <w:sz w:val="22"/>
          <w:szCs w:val="22"/>
        </w:rPr>
        <w:t xml:space="preserve">The observable behaviour layer is grounded in the fundamental principle of behavioural psychology: that internal psychological states are expressed through observable behavioural signals before they escalate to clinical thresholds. This principle underpins early intervention frameworks in both educational and clinical psychology, and is the conceptual bridge between the child's subjective experience and the detection capacity of the Wellbeing Buddy system.</w:t>
      </w:r>
    </w:p>
    <w:p>
      <w:pPr>
        <w:spacing w:after="100" w:before="60"/>
      </w:pPr>
      <w:r>
        <w:rPr>
          <w:rFonts w:ascii="Arial" w:cs="Arial" w:eastAsia="Arial" w:hAnsi="Arial"/>
          <w:b w:val="false"/>
          <w:bCs w:val="false"/>
          <w:color w:val="404040"/>
          <w:sz w:val="22"/>
          <w:szCs w:val="22"/>
        </w:rPr>
        <w:t xml:space="preserve">Changes in wellbeing are first expressed behaviourally. A child experiencing rising anxiety does not present immediately with a clinical anxiety disorder — they first begin to avoid certain situations, display increased somatic complaints, show changes in sleep patterns, and demonstrate altered social engagement. These are detectable signals that, when captured systematically, enable intervention before clinical deterioration.</w:t>
      </w:r>
    </w:p>
    <w:p>
      <w:pPr>
        <w:spacing w:after="100" w:before="60"/>
      </w:pPr>
      <w:r>
        <w:rPr>
          <w:rFonts w:ascii="Arial" w:cs="Arial" w:eastAsia="Arial" w:hAnsi="Arial"/>
          <w:b w:val="false"/>
          <w:bCs w:val="false"/>
          <w:color w:val="404040"/>
          <w:sz w:val="22"/>
          <w:szCs w:val="22"/>
        </w:rPr>
        <w:t xml:space="preserve">Because the AI cannot physically observe a child, the Observable Behaviour Layer is critically important as the source of behavioural data that the AI system cannot generate from conversation alone. Guardians are the AI's eyes in the physical world.</w:t>
      </w:r>
    </w:p>
    <w:p>
      <w:pPr>
        <w:pStyle w:val="Heading2"/>
        <w:spacing w:after="120" w:before="280"/>
      </w:pPr>
      <w:r>
        <w:rPr>
          <w:rFonts w:ascii="Arial" w:cs="Arial" w:eastAsia="Arial" w:hAnsi="Arial"/>
          <w:b/>
          <w:bCs/>
          <w:color w:val="2E5F9E"/>
          <w:sz w:val="28"/>
          <w:szCs w:val="28"/>
        </w:rPr>
        <w:t xml:space="preserve">8.2 Tri-Source Observable Indicators</w:t>
      </w:r>
    </w:p>
    <w:p>
      <w:pPr>
        <w:pStyle w:val="Heading3"/>
        <w:spacing w:after="80" w:before="200"/>
      </w:pPr>
      <w:r>
        <w:rPr>
          <w:rFonts w:ascii="Arial" w:cs="Arial" w:eastAsia="Arial" w:hAnsi="Arial"/>
          <w:b/>
          <w:bCs/>
          <w:color w:val="1A7A8A"/>
          <w:sz w:val="24"/>
          <w:szCs w:val="24"/>
        </w:rPr>
        <w:t xml:space="preserve">Source 1: AI Language Analysis (Automated)</w:t>
      </w:r>
    </w:p>
    <w:p>
      <w:pPr>
        <w:spacing w:after="100" w:before="60"/>
      </w:pPr>
      <w:r>
        <w:rPr>
          <w:rFonts w:ascii="Arial" w:cs="Arial" w:eastAsia="Arial" w:hAnsi="Arial"/>
          <w:b w:val="false"/>
          <w:bCs w:val="false"/>
          <w:color w:val="404040"/>
          <w:sz w:val="22"/>
          <w:szCs w:val="22"/>
        </w:rPr>
        <w:t xml:space="preserve">The LLM continuously analyses linguistic content and structure of the child's chat and journal inputs for behavioural markers. Key signal categories include: lexical sentiment (frequency and intensity of negative vs. positive affect words); agency language (first-person active vs. passive/helpless constructions); future orientation (presence/absence of future-tense statements); social referencing (frequency and valence of peer, family, and school references); avoidance language (refusals, topic changes, subject deflection); and disclosure of harm (explicit or implicit references to bullying, hurt, fear, or unsafe environments).</w:t>
      </w:r>
    </w:p>
    <w:p>
      <w:pPr>
        <w:pStyle w:val="Heading3"/>
        <w:spacing w:after="80" w:before="200"/>
      </w:pPr>
      <w:r>
        <w:rPr>
          <w:rFonts w:ascii="Arial" w:cs="Arial" w:eastAsia="Arial" w:hAnsi="Arial"/>
          <w:b/>
          <w:bCs/>
          <w:color w:val="1A7A8A"/>
          <w:sz w:val="24"/>
          <w:szCs w:val="24"/>
        </w:rPr>
        <w:t xml:space="preserve">Source 2: Parent/Caregiver Behavioural Observation</w:t>
      </w:r>
    </w:p>
    <w:p>
      <w:pPr>
        <w:spacing w:after="100" w:before="60"/>
      </w:pPr>
      <w:r>
        <w:rPr>
          <w:rFonts w:ascii="Arial" w:cs="Arial" w:eastAsia="Arial" w:hAnsi="Arial"/>
          <w:b w:val="false"/>
          <w:bCs w:val="false"/>
          <w:color w:val="404040"/>
          <w:sz w:val="22"/>
          <w:szCs w:val="22"/>
        </w:rPr>
        <w:t xml:space="preserve">Parents and caregivers are guided through a structured, dimension-specific behavioural checklist at regular intervals (recommended: bi-monthly; approximately 5 minutes). The checklist items are drawn from the Well8 Observable Indicators framework and are framed as concrete, specific behavioural descriptions. Parent input is weighted at 0.75x base weight and processed through the multi-source reconciliation protocol.</w:t>
      </w:r>
    </w:p>
    <w:p>
      <w:pPr>
        <w:pStyle w:val="Heading3"/>
        <w:spacing w:after="80" w:before="200"/>
      </w:pPr>
      <w:r>
        <w:rPr>
          <w:rFonts w:ascii="Arial" w:cs="Arial" w:eastAsia="Arial" w:hAnsi="Arial"/>
          <w:b/>
          <w:bCs/>
          <w:color w:val="1A7A8A"/>
          <w:sz w:val="24"/>
          <w:szCs w:val="24"/>
        </w:rPr>
        <w:t xml:space="preserve">Source 3: Teacher Behavioural Observation</w:t>
      </w:r>
    </w:p>
    <w:p>
      <w:pPr>
        <w:spacing w:after="100" w:before="60"/>
      </w:pPr>
      <w:r>
        <w:rPr>
          <w:rFonts w:ascii="Arial" w:cs="Arial" w:eastAsia="Arial" w:hAnsi="Arial"/>
          <w:b w:val="false"/>
          <w:bCs w:val="false"/>
          <w:color w:val="404040"/>
          <w:sz w:val="22"/>
          <w:szCs w:val="22"/>
        </w:rPr>
        <w:t xml:space="preserve">Teachers provide structured observations in the academic context (recommended: fortnightly; approximately 3 minutes). School-based behavioural signals are particularly valuable for the Connection, Resilience, and Inclusivity dimensions. The teacher input interface must be designed for rapid completion to ensure sustained engagement. Teacher input is weighted at 0.70x base weight.</w:t>
      </w:r>
    </w:p>
    <w:p>
      <w:pPr>
        <w:pStyle w:val="Heading2"/>
        <w:spacing w:after="120" w:before="280"/>
      </w:pPr>
      <w:r>
        <w:rPr>
          <w:rFonts w:ascii="Arial" w:cs="Arial" w:eastAsia="Arial" w:hAnsi="Arial"/>
          <w:b/>
          <w:bCs/>
          <w:color w:val="2E5F9E"/>
          <w:sz w:val="28"/>
          <w:szCs w:val="28"/>
        </w:rPr>
        <w:t xml:space="preserve">8.3 Extended Observable Indicators by Dimension</w:t>
      </w:r>
    </w:p>
    <w:p>
      <w:pPr>
        <w:spacing w:after="100" w:before="60"/>
      </w:pPr>
      <w:r>
        <w:rPr>
          <w:rFonts w:ascii="Arial" w:cs="Arial" w:eastAsia="Arial" w:hAnsi="Arial"/>
          <w:b w:val="false"/>
          <w:bCs w:val="false"/>
          <w:color w:val="404040"/>
          <w:sz w:val="22"/>
          <w:szCs w:val="22"/>
        </w:rPr>
        <w:t xml:space="preserve">The following table provides a substantially expanded set of observable indicators for each Well8 dimension. Indicators are organised by risk level and specifically designed for parent and teacher input, with attention to the kinds of concrete, specific behaviours that adults can reliably observe and report.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2000"/>
        <w:gridCol w:w="3280"/>
      </w:tblGrid>
      <w:tr>
        <w:trPr>
          <w:tblHeader/>
        </w:trPr>
        <w:tc>
          <w:tcPr>
            <w:tcW w:type="dxa" w:w="14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26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 Risk Indicators (0–19)</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Developing Indicators (20–34)</w:t>
            </w:r>
          </w:p>
        </w:tc>
        <w:tc>
          <w:tcPr>
            <w:tcW w:type="dxa" w:w="32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Thriving Indicators (35–50)</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Mental</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Persistent or daily crying without clear cause</w:t>
            </w:r>
          </w:p>
          <w:p>
            <w:pPr>
              <w:spacing w:after="40" w:before="0"/>
            </w:pPr>
            <w:r>
              <w:rPr>
                <w:rFonts w:ascii="Arial" w:cs="Arial" w:eastAsia="Arial" w:hAnsi="Arial"/>
                <w:color w:val="404040"/>
                <w:sz w:val="19"/>
                <w:szCs w:val="19"/>
              </w:rPr>
              <w:t xml:space="preserve">Emotional outbursts disproportionate to triggers</w:t>
            </w:r>
          </w:p>
          <w:p>
            <w:pPr>
              <w:spacing w:after="40" w:before="0"/>
            </w:pPr>
            <w:r>
              <w:rPr>
                <w:rFonts w:ascii="Arial" w:cs="Arial" w:eastAsia="Arial" w:hAnsi="Arial"/>
                <w:color w:val="404040"/>
                <w:sz w:val="19"/>
                <w:szCs w:val="19"/>
              </w:rPr>
              <w:t xml:space="preserve">Flat, expressionless affect (appears 'switched off')</w:t>
            </w:r>
          </w:p>
          <w:p>
            <w:pPr>
              <w:spacing w:after="40" w:before="0"/>
            </w:pPr>
            <w:r>
              <w:rPr>
                <w:rFonts w:ascii="Arial" w:cs="Arial" w:eastAsia="Arial" w:hAnsi="Arial"/>
                <w:color w:val="404040"/>
                <w:sz w:val="19"/>
                <w:szCs w:val="19"/>
              </w:rPr>
              <w:t xml:space="preserve">Somatic complaints (headaches, stomach aches) without medical cause</w:t>
            </w:r>
          </w:p>
          <w:p>
            <w:pPr>
              <w:spacing w:after="40" w:before="0"/>
            </w:pPr>
            <w:r>
              <w:rPr>
                <w:rFonts w:ascii="Arial" w:cs="Arial" w:eastAsia="Arial" w:hAnsi="Arial"/>
                <w:color w:val="404040"/>
                <w:sz w:val="19"/>
                <w:szCs w:val="19"/>
              </w:rPr>
              <w:t xml:space="preserve">School refusal or excessive distress at separation</w:t>
            </w:r>
          </w:p>
          <w:p>
            <w:pPr>
              <w:spacing w:after="40" w:before="0"/>
            </w:pPr>
            <w:r>
              <w:rPr>
                <w:rFonts w:ascii="Arial" w:cs="Arial" w:eastAsia="Arial" w:hAnsi="Arial"/>
                <w:color w:val="404040"/>
                <w:sz w:val="19"/>
                <w:szCs w:val="19"/>
              </w:rPr>
              <w:t xml:space="preserve">Excessive fears or phobias affecting daily functioning</w:t>
            </w:r>
          </w:p>
          <w:p>
            <w:pPr>
              <w:spacing w:after="40" w:before="0"/>
            </w:pPr>
            <w:r>
              <w:rPr>
                <w:rFonts w:ascii="Arial" w:cs="Arial" w:eastAsia="Arial" w:hAnsi="Arial"/>
                <w:color w:val="404040"/>
                <w:sz w:val="19"/>
                <w:szCs w:val="19"/>
              </w:rPr>
              <w:t xml:space="preserve">Expresses hopelessness, worthlessness, or guilt</w:t>
            </w:r>
          </w:p>
          <w:p>
            <w:pPr>
              <w:spacing w:after="40" w:before="0"/>
            </w:pPr>
            <w:r>
              <w:rPr>
                <w:rFonts w:ascii="Arial" w:cs="Arial" w:eastAsia="Arial" w:hAnsi="Arial"/>
                <w:color w:val="404040"/>
                <w:sz w:val="19"/>
                <w:szCs w:val="19"/>
              </w:rPr>
              <w:t xml:space="preserve">Appears dishevelled, unkempt, or not self-caring</w:t>
            </w:r>
          </w:p>
          <w:p>
            <w:pPr>
              <w:spacing w:after="40" w:before="0"/>
            </w:pPr>
            <w:r>
              <w:rPr>
                <w:rFonts w:ascii="Arial" w:cs="Arial" w:eastAsia="Arial" w:hAnsi="Arial"/>
                <w:color w:val="404040"/>
                <w:sz w:val="19"/>
                <w:szCs w:val="19"/>
              </w:rPr>
              <w:t xml:space="preserve">Unresponsive to conversation or stimulation</w:t>
            </w:r>
          </w:p>
          <w:p>
            <w:pPr>
              <w:spacing w:after="40" w:before="0"/>
            </w:pPr>
            <w:r>
              <w:rPr>
                <w:rFonts w:ascii="Arial" w:cs="Arial" w:eastAsia="Arial" w:hAnsi="Arial"/>
                <w:color w:val="404040"/>
                <w:sz w:val="19"/>
                <w:szCs w:val="19"/>
              </w:rPr>
              <w:t xml:space="preserve">Appears distressed without clear explanation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Occasional tearfulness, recovers with reassurance</w:t>
            </w:r>
          </w:p>
          <w:p>
            <w:pPr>
              <w:spacing w:after="40" w:before="0"/>
            </w:pPr>
            <w:r>
              <w:rPr>
                <w:rFonts w:ascii="Arial" w:cs="Arial" w:eastAsia="Arial" w:hAnsi="Arial"/>
                <w:color w:val="404040"/>
                <w:sz w:val="19"/>
                <w:szCs w:val="19"/>
              </w:rPr>
              <w:t xml:space="preserve">Mild worry before new situations or transitions</w:t>
            </w:r>
          </w:p>
          <w:p>
            <w:pPr>
              <w:spacing w:after="40" w:before="0"/>
            </w:pPr>
            <w:r>
              <w:rPr>
                <w:rFonts w:ascii="Arial" w:cs="Arial" w:eastAsia="Arial" w:hAnsi="Arial"/>
                <w:color w:val="404040"/>
                <w:sz w:val="19"/>
                <w:szCs w:val="19"/>
              </w:rPr>
              <w:t xml:space="preserve">Uses simple coping when prompted by adults</w:t>
            </w:r>
          </w:p>
          <w:p>
            <w:pPr>
              <w:spacing w:after="40" w:before="0"/>
            </w:pPr>
            <w:r>
              <w:rPr>
                <w:rFonts w:ascii="Arial" w:cs="Arial" w:eastAsia="Arial" w:hAnsi="Arial"/>
                <w:color w:val="404040"/>
                <w:sz w:val="19"/>
                <w:szCs w:val="19"/>
              </w:rPr>
              <w:t xml:space="preserve">Some emotional variability but generally manageable</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Names emotions accurately and spontaneously</w:t>
            </w:r>
          </w:p>
          <w:p>
            <w:pPr>
              <w:spacing w:after="40" w:before="0"/>
            </w:pPr>
            <w:r>
              <w:rPr>
                <w:rFonts w:ascii="Arial" w:cs="Arial" w:eastAsia="Arial" w:hAnsi="Arial"/>
                <w:color w:val="404040"/>
                <w:sz w:val="19"/>
                <w:szCs w:val="19"/>
              </w:rPr>
              <w:t xml:space="preserve">Applies coping strategies independently and effectively</w:t>
            </w:r>
          </w:p>
          <w:p>
            <w:pPr>
              <w:spacing w:after="40" w:before="0"/>
            </w:pPr>
            <w:r>
              <w:rPr>
                <w:rFonts w:ascii="Arial" w:cs="Arial" w:eastAsia="Arial" w:hAnsi="Arial"/>
                <w:color w:val="404040"/>
                <w:sz w:val="19"/>
                <w:szCs w:val="19"/>
              </w:rPr>
              <w:t xml:space="preserve">Regulates mood across different contexts and stressors</w:t>
            </w:r>
          </w:p>
          <w:p>
            <w:pPr>
              <w:spacing w:after="40" w:before="0"/>
            </w:pPr>
            <w:r>
              <w:rPr>
                <w:rFonts w:ascii="Arial" w:cs="Arial" w:eastAsia="Arial" w:hAnsi="Arial"/>
                <w:color w:val="404040"/>
                <w:sz w:val="19"/>
                <w:szCs w:val="19"/>
              </w:rPr>
              <w:t xml:space="preserve">Maintains engagement and function under moderate stress</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Physical</w:t>
            </w:r>
          </w:p>
        </w:tc>
        <w:tc>
          <w:tcPr>
            <w:tcW w:type="dxa" w:w="26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Chronic fatigue: struggles to stay awake or reports constant tiredness</w:t>
            </w:r>
          </w:p>
          <w:p>
            <w:pPr>
              <w:spacing w:after="40" w:before="0"/>
            </w:pPr>
            <w:r>
              <w:rPr>
                <w:rFonts w:ascii="Arial" w:cs="Arial" w:eastAsia="Arial" w:hAnsi="Arial"/>
                <w:color w:val="404040"/>
                <w:sz w:val="19"/>
                <w:szCs w:val="19"/>
              </w:rPr>
              <w:t xml:space="preserve">Irregular, excessive, or severely insufficient sleep</w:t>
            </w:r>
          </w:p>
          <w:p>
            <w:pPr>
              <w:spacing w:after="40" w:before="0"/>
            </w:pPr>
            <w:r>
              <w:rPr>
                <w:rFonts w:ascii="Arial" w:cs="Arial" w:eastAsia="Arial" w:hAnsi="Arial"/>
                <w:color w:val="404040"/>
                <w:sz w:val="19"/>
                <w:szCs w:val="19"/>
              </w:rPr>
              <w:t xml:space="preserve">Food avoidance, food refusal, or binge eating</w:t>
            </w:r>
          </w:p>
          <w:p>
            <w:pPr>
              <w:spacing w:after="40" w:before="0"/>
            </w:pPr>
            <w:r>
              <w:rPr>
                <w:rFonts w:ascii="Arial" w:cs="Arial" w:eastAsia="Arial" w:hAnsi="Arial"/>
                <w:color w:val="404040"/>
                <w:sz w:val="19"/>
                <w:szCs w:val="19"/>
              </w:rPr>
              <w:t xml:space="preserve">Avoids all physical activity; refuses to participate</w:t>
            </w:r>
          </w:p>
          <w:p>
            <w:pPr>
              <w:spacing w:after="40" w:before="0"/>
            </w:pPr>
            <w:r>
              <w:rPr>
                <w:rFonts w:ascii="Arial" w:cs="Arial" w:eastAsia="Arial" w:hAnsi="Arial"/>
                <w:color w:val="404040"/>
                <w:sz w:val="19"/>
                <w:szCs w:val="19"/>
              </w:rPr>
              <w:t xml:space="preserve">Frequent unexplained physical complaints (GP has cleared medical cause)</w:t>
            </w:r>
          </w:p>
          <w:p>
            <w:pPr>
              <w:spacing w:after="40" w:before="0"/>
            </w:pPr>
            <w:r>
              <w:rPr>
                <w:rFonts w:ascii="Arial" w:cs="Arial" w:eastAsia="Arial" w:hAnsi="Arial"/>
                <w:color w:val="404040"/>
                <w:sz w:val="19"/>
                <w:szCs w:val="19"/>
              </w:rPr>
              <w:t xml:space="preserve">Significant weight changes</w:t>
            </w:r>
          </w:p>
          <w:p>
            <w:pPr>
              <w:spacing w:after="40" w:before="0"/>
            </w:pPr>
            <w:r>
              <w:rPr>
                <w:rFonts w:ascii="Arial" w:cs="Arial" w:eastAsia="Arial" w:hAnsi="Arial"/>
                <w:color w:val="404040"/>
                <w:sz w:val="19"/>
                <w:szCs w:val="19"/>
              </w:rPr>
              <w:t xml:space="preserve">Appears unwell, pale, or physically depleted</w:t>
            </w:r>
          </w:p>
          <w:p>
            <w:pPr>
              <w:spacing w:after="40" w:before="0"/>
            </w:pPr>
            <w:r>
              <w:rPr>
                <w:rFonts w:ascii="Arial" w:cs="Arial" w:eastAsia="Arial" w:hAnsi="Arial"/>
                <w:color w:val="404040"/>
                <w:sz w:val="19"/>
                <w:szCs w:val="19"/>
              </w:rPr>
              <w:t xml:space="preserve">Dishevelled, unclean, or poorly groomed appearance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Inconsistent sleep/eating patterns</w:t>
            </w:r>
          </w:p>
          <w:p>
            <w:pPr>
              <w:spacing w:after="40" w:before="0"/>
            </w:pPr>
            <w:r>
              <w:rPr>
                <w:rFonts w:ascii="Arial" w:cs="Arial" w:eastAsia="Arial" w:hAnsi="Arial"/>
                <w:color w:val="404040"/>
                <w:sz w:val="19"/>
                <w:szCs w:val="19"/>
              </w:rPr>
              <w:t xml:space="preserve">Participates in some activities with encouragement</w:t>
            </w:r>
          </w:p>
          <w:p>
            <w:pPr>
              <w:spacing w:after="40" w:before="0"/>
            </w:pPr>
            <w:r>
              <w:rPr>
                <w:rFonts w:ascii="Arial" w:cs="Arial" w:eastAsia="Arial" w:hAnsi="Arial"/>
                <w:color w:val="404040"/>
                <w:sz w:val="19"/>
                <w:szCs w:val="19"/>
              </w:rPr>
              <w:t xml:space="preserve">Energy fluctuations that affect mood and learning</w:t>
            </w:r>
          </w:p>
          <w:p>
            <w:pPr>
              <w:spacing w:after="40" w:before="0"/>
            </w:pPr>
            <w:r>
              <w:rPr>
                <w:rFonts w:ascii="Arial" w:cs="Arial" w:eastAsia="Arial" w:hAnsi="Arial"/>
                <w:color w:val="404040"/>
                <w:sz w:val="19"/>
                <w:szCs w:val="19"/>
              </w:rPr>
              <w:t xml:space="preserve">Occasional somatic complaints around stressors</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Consistent, age-appropriate sleep and eating routines</w:t>
            </w:r>
          </w:p>
          <w:p>
            <w:pPr>
              <w:spacing w:after="40" w:before="0"/>
            </w:pPr>
            <w:r>
              <w:rPr>
                <w:rFonts w:ascii="Arial" w:cs="Arial" w:eastAsia="Arial" w:hAnsi="Arial"/>
                <w:color w:val="404040"/>
                <w:sz w:val="19"/>
                <w:szCs w:val="19"/>
              </w:rPr>
              <w:t xml:space="preserve">Engages in regular physical activity they enjoy</w:t>
            </w:r>
          </w:p>
          <w:p>
            <w:pPr>
              <w:spacing w:after="40" w:before="0"/>
            </w:pPr>
            <w:r>
              <w:rPr>
                <w:rFonts w:ascii="Arial" w:cs="Arial" w:eastAsia="Arial" w:hAnsi="Arial"/>
                <w:color w:val="404040"/>
                <w:sz w:val="19"/>
                <w:szCs w:val="19"/>
              </w:rPr>
              <w:t xml:space="preserve">Understands and responds to body signals (hunger, fatigue)</w:t>
            </w:r>
          </w:p>
          <w:p>
            <w:pPr>
              <w:spacing w:after="40" w:before="0"/>
            </w:pPr>
            <w:r>
              <w:rPr>
                <w:rFonts w:ascii="Arial" w:cs="Arial" w:eastAsia="Arial" w:hAnsi="Arial"/>
                <w:color w:val="404040"/>
                <w:sz w:val="19"/>
                <w:szCs w:val="19"/>
              </w:rPr>
              <w:t xml:space="preserve">Positive, relaxed relationship with food and exercise</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Connection</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Eats alone consistently — not by choice</w:t>
            </w:r>
          </w:p>
          <w:p>
            <w:pPr>
              <w:spacing w:after="40" w:before="0"/>
            </w:pPr>
            <w:r>
              <w:rPr>
                <w:rFonts w:ascii="Arial" w:cs="Arial" w:eastAsia="Arial" w:hAnsi="Arial"/>
                <w:color w:val="404040"/>
                <w:sz w:val="19"/>
                <w:szCs w:val="19"/>
              </w:rPr>
              <w:t xml:space="preserve">Excluded from or rejected by peer groups</w:t>
            </w:r>
          </w:p>
          <w:p>
            <w:pPr>
              <w:spacing w:after="40" w:before="0"/>
            </w:pPr>
            <w:r>
              <w:rPr>
                <w:rFonts w:ascii="Arial" w:cs="Arial" w:eastAsia="Arial" w:hAnsi="Arial"/>
                <w:color w:val="404040"/>
                <w:sz w:val="19"/>
                <w:szCs w:val="19"/>
              </w:rPr>
              <w:t xml:space="preserve">Withdrawn from family interaction</w:t>
            </w:r>
          </w:p>
          <w:p>
            <w:pPr>
              <w:spacing w:after="40" w:before="0"/>
            </w:pPr>
            <w:r>
              <w:rPr>
                <w:rFonts w:ascii="Arial" w:cs="Arial" w:eastAsia="Arial" w:hAnsi="Arial"/>
                <w:color w:val="404040"/>
                <w:sz w:val="19"/>
                <w:szCs w:val="19"/>
              </w:rPr>
              <w:t xml:space="preserve">No close friendships; no mention of any peers positively</w:t>
            </w:r>
          </w:p>
          <w:p>
            <w:pPr>
              <w:spacing w:after="40" w:before="0"/>
            </w:pPr>
            <w:r>
              <w:rPr>
                <w:rFonts w:ascii="Arial" w:cs="Arial" w:eastAsia="Arial" w:hAnsi="Arial"/>
                <w:color w:val="404040"/>
                <w:sz w:val="19"/>
                <w:szCs w:val="19"/>
              </w:rPr>
              <w:t xml:space="preserve">Reports being bullied or persistently excluded</w:t>
            </w:r>
          </w:p>
          <w:p>
            <w:pPr>
              <w:spacing w:after="40" w:before="0"/>
            </w:pPr>
            <w:r>
              <w:rPr>
                <w:rFonts w:ascii="Arial" w:cs="Arial" w:eastAsia="Arial" w:hAnsi="Arial"/>
                <w:color w:val="404040"/>
                <w:sz w:val="19"/>
                <w:szCs w:val="19"/>
              </w:rPr>
              <w:t xml:space="preserve">Appears lonely or visibly sad in social settings</w:t>
            </w:r>
          </w:p>
          <w:p>
            <w:pPr>
              <w:spacing w:after="40" w:before="0"/>
            </w:pPr>
            <w:r>
              <w:rPr>
                <w:rFonts w:ascii="Arial" w:cs="Arial" w:eastAsia="Arial" w:hAnsi="Arial"/>
                <w:color w:val="404040"/>
                <w:sz w:val="19"/>
                <w:szCs w:val="19"/>
              </w:rPr>
              <w:t xml:space="preserve">Sits alone in class or playground without apparent distress awareness (dissociated)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Has one or two peer relationships, inconsistent</w:t>
            </w:r>
          </w:p>
          <w:p>
            <w:pPr>
              <w:spacing w:after="40" w:before="0"/>
            </w:pPr>
            <w:r>
              <w:rPr>
                <w:rFonts w:ascii="Arial" w:cs="Arial" w:eastAsia="Arial" w:hAnsi="Arial"/>
                <w:color w:val="404040"/>
                <w:sz w:val="19"/>
                <w:szCs w:val="19"/>
              </w:rPr>
              <w:t xml:space="preserve">Participates in group activities when included by others</w:t>
            </w:r>
          </w:p>
          <w:p>
            <w:pPr>
              <w:spacing w:after="40" w:before="0"/>
            </w:pPr>
            <w:r>
              <w:rPr>
                <w:rFonts w:ascii="Arial" w:cs="Arial" w:eastAsia="Arial" w:hAnsi="Arial"/>
                <w:color w:val="404040"/>
                <w:sz w:val="19"/>
                <w:szCs w:val="19"/>
              </w:rPr>
              <w:t xml:space="preserve">Shows basic social interest but struggles to initiate</w:t>
            </w:r>
          </w:p>
          <w:p>
            <w:pPr>
              <w:spacing w:after="40" w:before="0"/>
            </w:pPr>
            <w:r>
              <w:rPr>
                <w:rFonts w:ascii="Arial" w:cs="Arial" w:eastAsia="Arial" w:hAnsi="Arial"/>
                <w:color w:val="404040"/>
                <w:sz w:val="19"/>
                <w:szCs w:val="19"/>
              </w:rPr>
              <w:t xml:space="preserve">Responds to friendly overtures but does not initiate</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Maintains multiple reciprocal, stable friendships</w:t>
            </w:r>
          </w:p>
          <w:p>
            <w:pPr>
              <w:spacing w:after="40" w:before="0"/>
            </w:pPr>
            <w:r>
              <w:rPr>
                <w:rFonts w:ascii="Arial" w:cs="Arial" w:eastAsia="Arial" w:hAnsi="Arial"/>
                <w:color w:val="404040"/>
                <w:sz w:val="19"/>
                <w:szCs w:val="19"/>
              </w:rPr>
              <w:t xml:space="preserve">Initiates social contact and includes others</w:t>
            </w:r>
          </w:p>
          <w:p>
            <w:pPr>
              <w:spacing w:after="40" w:before="0"/>
            </w:pPr>
            <w:r>
              <w:rPr>
                <w:rFonts w:ascii="Arial" w:cs="Arial" w:eastAsia="Arial" w:hAnsi="Arial"/>
                <w:color w:val="404040"/>
                <w:sz w:val="19"/>
                <w:szCs w:val="19"/>
              </w:rPr>
              <w:t xml:space="preserve">Navigates social conflicts constructively</w:t>
            </w:r>
          </w:p>
          <w:p>
            <w:pPr>
              <w:spacing w:after="40" w:before="0"/>
            </w:pPr>
            <w:r>
              <w:rPr>
                <w:rFonts w:ascii="Arial" w:cs="Arial" w:eastAsia="Arial" w:hAnsi="Arial"/>
                <w:color w:val="404040"/>
                <w:sz w:val="19"/>
                <w:szCs w:val="19"/>
              </w:rPr>
              <w:t xml:space="preserve">Demonstrates genuine empathy and perspective-taking</w:t>
            </w:r>
          </w:p>
          <w:p>
            <w:pPr>
              <w:spacing w:after="40" w:before="0"/>
            </w:pPr>
            <w:r>
              <w:rPr>
                <w:rFonts w:ascii="Arial" w:cs="Arial" w:eastAsia="Arial" w:hAnsi="Arial"/>
                <w:color w:val="404040"/>
                <w:sz w:val="19"/>
                <w:szCs w:val="19"/>
              </w:rPr>
              <w:t xml:space="preserve">Expresses sense of belonging at school and home</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Safety</w:t>
            </w:r>
          </w:p>
        </w:tc>
        <w:tc>
          <w:tcPr>
            <w:tcW w:type="dxa" w:w="26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Flinches, freezes, or shows fear responses around certain adults or peers</w:t>
            </w:r>
          </w:p>
          <w:p>
            <w:pPr>
              <w:spacing w:after="40" w:before="0"/>
            </w:pPr>
            <w:r>
              <w:rPr>
                <w:rFonts w:ascii="Arial" w:cs="Arial" w:eastAsia="Arial" w:hAnsi="Arial"/>
                <w:color w:val="404040"/>
                <w:sz w:val="19"/>
                <w:szCs w:val="19"/>
              </w:rPr>
              <w:t xml:space="preserve">Unexplained injuries or bruising</w:t>
            </w:r>
          </w:p>
          <w:p>
            <w:pPr>
              <w:spacing w:after="40" w:before="0"/>
            </w:pPr>
            <w:r>
              <w:rPr>
                <w:rFonts w:ascii="Arial" w:cs="Arial" w:eastAsia="Arial" w:hAnsi="Arial"/>
                <w:color w:val="404040"/>
                <w:sz w:val="19"/>
                <w:szCs w:val="19"/>
              </w:rPr>
              <w:t xml:space="preserve">Avoids specific locations, adults, or situations with visible distress</w:t>
            </w:r>
          </w:p>
          <w:p>
            <w:pPr>
              <w:spacing w:after="40" w:before="0"/>
            </w:pPr>
            <w:r>
              <w:rPr>
                <w:rFonts w:ascii="Arial" w:cs="Arial" w:eastAsia="Arial" w:hAnsi="Arial"/>
                <w:color w:val="404040"/>
                <w:sz w:val="19"/>
                <w:szCs w:val="19"/>
              </w:rPr>
              <w:t xml:space="preserve">Discloses threats, violence, or unsafe experiences</w:t>
            </w:r>
          </w:p>
          <w:p>
            <w:pPr>
              <w:spacing w:after="40" w:before="0"/>
            </w:pPr>
            <w:r>
              <w:rPr>
                <w:rFonts w:ascii="Arial" w:cs="Arial" w:eastAsia="Arial" w:hAnsi="Arial"/>
                <w:color w:val="404040"/>
                <w:sz w:val="19"/>
                <w:szCs w:val="19"/>
              </w:rPr>
              <w:t xml:space="preserve">Hypervigilant scanning of environments</w:t>
            </w:r>
          </w:p>
          <w:p>
            <w:pPr>
              <w:spacing w:after="40" w:before="0"/>
            </w:pPr>
            <w:r>
              <w:rPr>
                <w:rFonts w:ascii="Arial" w:cs="Arial" w:eastAsia="Arial" w:hAnsi="Arial"/>
                <w:color w:val="404040"/>
                <w:sz w:val="19"/>
                <w:szCs w:val="19"/>
              </w:rPr>
              <w:t xml:space="preserve">Extreme guardedness with trusted adults</w:t>
            </w:r>
          </w:p>
          <w:p>
            <w:pPr>
              <w:spacing w:after="40" w:before="0"/>
            </w:pPr>
            <w:r>
              <w:rPr>
                <w:rFonts w:ascii="Arial" w:cs="Arial" w:eastAsia="Arial" w:hAnsi="Arial"/>
                <w:color w:val="404040"/>
                <w:sz w:val="19"/>
                <w:szCs w:val="19"/>
              </w:rPr>
              <w:t xml:space="preserve">Unexplained absences coinciding with specific people or contexts</w:t>
            </w:r>
          </w:p>
          <w:p>
            <w:pPr>
              <w:spacing w:after="40" w:before="0"/>
            </w:pPr>
            <w:r>
              <w:rPr>
                <w:rFonts w:ascii="Arial" w:cs="Arial" w:eastAsia="Arial" w:hAnsi="Arial"/>
                <w:color w:val="404040"/>
                <w:sz w:val="19"/>
                <w:szCs w:val="19"/>
              </w:rPr>
              <w:t xml:space="preserve">Appears frightened or intimidated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Some anxiety about specific people or situations</w:t>
            </w:r>
          </w:p>
          <w:p>
            <w:pPr>
              <w:spacing w:after="40" w:before="0"/>
            </w:pPr>
            <w:r>
              <w:rPr>
                <w:rFonts w:ascii="Arial" w:cs="Arial" w:eastAsia="Arial" w:hAnsi="Arial"/>
                <w:color w:val="404040"/>
                <w:sz w:val="19"/>
                <w:szCs w:val="19"/>
              </w:rPr>
              <w:t xml:space="preserve">Needs reminders about personal safety boundaries</w:t>
            </w:r>
          </w:p>
          <w:p>
            <w:pPr>
              <w:spacing w:after="40" w:before="0"/>
            </w:pPr>
            <w:r>
              <w:rPr>
                <w:rFonts w:ascii="Arial" w:cs="Arial" w:eastAsia="Arial" w:hAnsi="Arial"/>
                <w:color w:val="404040"/>
                <w:sz w:val="19"/>
                <w:szCs w:val="19"/>
              </w:rPr>
              <w:t xml:space="preserve">Beginning to name and identify unsafe situations</w:t>
            </w:r>
          </w:p>
          <w:p>
            <w:pPr>
              <w:spacing w:after="40" w:before="0"/>
            </w:pPr>
            <w:r>
              <w:rPr>
                <w:rFonts w:ascii="Arial" w:cs="Arial" w:eastAsia="Arial" w:hAnsi="Arial"/>
                <w:color w:val="404040"/>
                <w:sz w:val="19"/>
                <w:szCs w:val="19"/>
              </w:rPr>
              <w:t xml:space="preserve">Shows basic awareness of safe/unsafe people</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Confidently sets and communicates personal boundaries</w:t>
            </w:r>
          </w:p>
          <w:p>
            <w:pPr>
              <w:spacing w:after="40" w:before="0"/>
            </w:pPr>
            <w:r>
              <w:rPr>
                <w:rFonts w:ascii="Arial" w:cs="Arial" w:eastAsia="Arial" w:hAnsi="Arial"/>
                <w:color w:val="404040"/>
                <w:sz w:val="19"/>
                <w:szCs w:val="19"/>
              </w:rPr>
              <w:t xml:space="preserve">Reports unsafe situations promptly to trusted adults</w:t>
            </w:r>
          </w:p>
          <w:p>
            <w:pPr>
              <w:spacing w:after="40" w:before="0"/>
            </w:pPr>
            <w:r>
              <w:rPr>
                <w:rFonts w:ascii="Arial" w:cs="Arial" w:eastAsia="Arial" w:hAnsi="Arial"/>
                <w:color w:val="404040"/>
                <w:sz w:val="19"/>
                <w:szCs w:val="19"/>
              </w:rPr>
              <w:t xml:space="preserve">Demonstrates awareness of physical and online safety</w:t>
            </w:r>
          </w:p>
          <w:p>
            <w:pPr>
              <w:spacing w:after="40" w:before="0"/>
            </w:pPr>
            <w:r>
              <w:rPr>
                <w:rFonts w:ascii="Arial" w:cs="Arial" w:eastAsia="Arial" w:hAnsi="Arial"/>
                <w:color w:val="404040"/>
                <w:sz w:val="19"/>
                <w:szCs w:val="19"/>
              </w:rPr>
              <w:t xml:space="preserve">Respects others' boundaries; helps peers maintain safety</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Resilience</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Gives up immediately when encountering any difficulty</w:t>
            </w:r>
          </w:p>
          <w:p>
            <w:pPr>
              <w:spacing w:after="40" w:before="0"/>
            </w:pPr>
            <w:r>
              <w:rPr>
                <w:rFonts w:ascii="Arial" w:cs="Arial" w:eastAsia="Arial" w:hAnsi="Arial"/>
                <w:color w:val="404040"/>
                <w:sz w:val="19"/>
                <w:szCs w:val="19"/>
              </w:rPr>
              <w:t xml:space="preserve">Refuses all challenges or new tasks</w:t>
            </w:r>
          </w:p>
          <w:p>
            <w:pPr>
              <w:spacing w:after="40" w:before="0"/>
            </w:pPr>
            <w:r>
              <w:rPr>
                <w:rFonts w:ascii="Arial" w:cs="Arial" w:eastAsia="Arial" w:hAnsi="Arial"/>
                <w:color w:val="404040"/>
                <w:sz w:val="19"/>
                <w:szCs w:val="19"/>
              </w:rPr>
              <w:t xml:space="preserve">Becomes distraught or dysregulated with minor setbacks</w:t>
            </w:r>
          </w:p>
          <w:p>
            <w:pPr>
              <w:spacing w:after="40" w:before="0"/>
            </w:pPr>
            <w:r>
              <w:rPr>
                <w:rFonts w:ascii="Arial" w:cs="Arial" w:eastAsia="Arial" w:hAnsi="Arial"/>
                <w:color w:val="404040"/>
                <w:sz w:val="19"/>
                <w:szCs w:val="19"/>
              </w:rPr>
              <w:t xml:space="preserve">Seeks excessive adult reassurance for every decision</w:t>
            </w:r>
          </w:p>
          <w:p>
            <w:pPr>
              <w:spacing w:after="40" w:before="0"/>
            </w:pPr>
            <w:r>
              <w:rPr>
                <w:rFonts w:ascii="Arial" w:cs="Arial" w:eastAsia="Arial" w:hAnsi="Arial"/>
                <w:color w:val="404040"/>
                <w:sz w:val="19"/>
                <w:szCs w:val="19"/>
              </w:rPr>
              <w:t xml:space="preserve">Avoids any situation where failure is possible</w:t>
            </w:r>
          </w:p>
          <w:p>
            <w:pPr>
              <w:spacing w:after="40" w:before="0"/>
            </w:pPr>
            <w:r>
              <w:rPr>
                <w:rFonts w:ascii="Arial" w:cs="Arial" w:eastAsia="Arial" w:hAnsi="Arial"/>
                <w:color w:val="404040"/>
                <w:sz w:val="19"/>
                <w:szCs w:val="19"/>
              </w:rPr>
              <w:t xml:space="preserve">Gives up and withdraws when frustrated, does not return to task</w:t>
            </w:r>
          </w:p>
          <w:p>
            <w:pPr>
              <w:spacing w:after="40" w:before="0"/>
            </w:pPr>
            <w:r>
              <w:rPr>
                <w:rFonts w:ascii="Arial" w:cs="Arial" w:eastAsia="Arial" w:hAnsi="Arial"/>
                <w:color w:val="404040"/>
                <w:sz w:val="19"/>
                <w:szCs w:val="19"/>
              </w:rPr>
              <w:t xml:space="preserve">Extremely rigid about outcomes; catastrophises minor imperfection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Attempts challenges with encouragement and support</w:t>
            </w:r>
          </w:p>
          <w:p>
            <w:pPr>
              <w:spacing w:after="40" w:before="0"/>
            </w:pPr>
            <w:r>
              <w:rPr>
                <w:rFonts w:ascii="Arial" w:cs="Arial" w:eastAsia="Arial" w:hAnsi="Arial"/>
                <w:color w:val="404040"/>
                <w:sz w:val="19"/>
                <w:szCs w:val="19"/>
              </w:rPr>
              <w:t xml:space="preserve">Recovers from disappointments with adult help</w:t>
            </w:r>
          </w:p>
          <w:p>
            <w:pPr>
              <w:spacing w:after="40" w:before="0"/>
            </w:pPr>
            <w:r>
              <w:rPr>
                <w:rFonts w:ascii="Arial" w:cs="Arial" w:eastAsia="Arial" w:hAnsi="Arial"/>
                <w:color w:val="404040"/>
                <w:sz w:val="19"/>
                <w:szCs w:val="19"/>
              </w:rPr>
              <w:t xml:space="preserve">Uses basic coping strategies when prompted</w:t>
            </w:r>
          </w:p>
          <w:p>
            <w:pPr>
              <w:spacing w:after="40" w:before="0"/>
            </w:pPr>
            <w:r>
              <w:rPr>
                <w:rFonts w:ascii="Arial" w:cs="Arial" w:eastAsia="Arial" w:hAnsi="Arial"/>
                <w:color w:val="404040"/>
                <w:sz w:val="19"/>
                <w:szCs w:val="19"/>
              </w:rPr>
              <w:t xml:space="preserve">Shows some persistence on familiar tasks</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Approaches challenges with confidence and enthusiasm</w:t>
            </w:r>
          </w:p>
          <w:p>
            <w:pPr>
              <w:spacing w:after="40" w:before="0"/>
            </w:pPr>
            <w:r>
              <w:rPr>
                <w:rFonts w:ascii="Arial" w:cs="Arial" w:eastAsia="Arial" w:hAnsi="Arial"/>
                <w:color w:val="404040"/>
                <w:sz w:val="19"/>
                <w:szCs w:val="19"/>
              </w:rPr>
              <w:t xml:space="preserve">Rebounds from setbacks independently and productively</w:t>
            </w:r>
          </w:p>
          <w:p>
            <w:pPr>
              <w:spacing w:after="40" w:before="0"/>
            </w:pPr>
            <w:r>
              <w:rPr>
                <w:rFonts w:ascii="Arial" w:cs="Arial" w:eastAsia="Arial" w:hAnsi="Arial"/>
                <w:color w:val="404040"/>
                <w:sz w:val="19"/>
                <w:szCs w:val="19"/>
              </w:rPr>
              <w:t xml:space="preserve">Applies a varied repertoire of coping strategies</w:t>
            </w:r>
          </w:p>
          <w:p>
            <w:pPr>
              <w:spacing w:after="40" w:before="0"/>
            </w:pPr>
            <w:r>
              <w:rPr>
                <w:rFonts w:ascii="Arial" w:cs="Arial" w:eastAsia="Arial" w:hAnsi="Arial"/>
                <w:color w:val="404040"/>
                <w:sz w:val="19"/>
                <w:szCs w:val="19"/>
              </w:rPr>
              <w:t xml:space="preserve">Makes age-appropriate independent decisions</w:t>
            </w:r>
          </w:p>
          <w:p>
            <w:pPr>
              <w:spacing w:after="40" w:before="0"/>
            </w:pPr>
            <w:r>
              <w:rPr>
                <w:rFonts w:ascii="Arial" w:cs="Arial" w:eastAsia="Arial" w:hAnsi="Arial"/>
                <w:color w:val="404040"/>
                <w:sz w:val="19"/>
                <w:szCs w:val="19"/>
              </w:rPr>
              <w:t xml:space="preserve">Shows healthy risk-taking; tries new experiences</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Purpose</w:t>
            </w:r>
          </w:p>
        </w:tc>
        <w:tc>
          <w:tcPr>
            <w:tcW w:type="dxa" w:w="26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Cannot name any interests, strengths, or goals</w:t>
            </w:r>
          </w:p>
          <w:p>
            <w:pPr>
              <w:spacing w:after="40" w:before="0"/>
            </w:pPr>
            <w:r>
              <w:rPr>
                <w:rFonts w:ascii="Arial" w:cs="Arial" w:eastAsia="Arial" w:hAnsi="Arial"/>
                <w:color w:val="404040"/>
                <w:sz w:val="19"/>
                <w:szCs w:val="19"/>
              </w:rPr>
              <w:t xml:space="preserve">Disengaged from all activities at home and school</w:t>
            </w:r>
          </w:p>
          <w:p>
            <w:pPr>
              <w:spacing w:after="40" w:before="0"/>
            </w:pPr>
            <w:r>
              <w:rPr>
                <w:rFonts w:ascii="Arial" w:cs="Arial" w:eastAsia="Arial" w:hAnsi="Arial"/>
                <w:color w:val="404040"/>
                <w:sz w:val="19"/>
                <w:szCs w:val="19"/>
              </w:rPr>
              <w:t xml:space="preserve">Uses 'nothing matters' or 'I don't care about anything' language persistently</w:t>
            </w:r>
          </w:p>
          <w:p>
            <w:pPr>
              <w:spacing w:after="40" w:before="0"/>
            </w:pPr>
            <w:r>
              <w:rPr>
                <w:rFonts w:ascii="Arial" w:cs="Arial" w:eastAsia="Arial" w:hAnsi="Arial"/>
                <w:color w:val="404040"/>
                <w:sz w:val="19"/>
                <w:szCs w:val="19"/>
              </w:rPr>
              <w:t xml:space="preserve">Absence of any goals, plans, or expressed preferences</w:t>
            </w:r>
          </w:p>
          <w:p>
            <w:pPr>
              <w:spacing w:after="40" w:before="0"/>
            </w:pPr>
            <w:r>
              <w:rPr>
                <w:rFonts w:ascii="Arial" w:cs="Arial" w:eastAsia="Arial" w:hAnsi="Arial"/>
                <w:color w:val="404040"/>
                <w:sz w:val="19"/>
                <w:szCs w:val="19"/>
              </w:rPr>
              <w:t xml:space="preserve">Persistent boredom or apathy</w:t>
            </w:r>
          </w:p>
          <w:p>
            <w:pPr>
              <w:spacing w:after="40" w:before="0"/>
            </w:pPr>
            <w:r>
              <w:rPr>
                <w:rFonts w:ascii="Arial" w:cs="Arial" w:eastAsia="Arial" w:hAnsi="Arial"/>
                <w:color w:val="404040"/>
                <w:sz w:val="19"/>
                <w:szCs w:val="19"/>
              </w:rPr>
              <w:t xml:space="preserve">Describes self as worthless or without contribution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Names preferred activities or interests when prompted</w:t>
            </w:r>
          </w:p>
          <w:p>
            <w:pPr>
              <w:spacing w:after="40" w:before="0"/>
            </w:pPr>
            <w:r>
              <w:rPr>
                <w:rFonts w:ascii="Arial" w:cs="Arial" w:eastAsia="Arial" w:hAnsi="Arial"/>
                <w:color w:val="404040"/>
                <w:sz w:val="19"/>
                <w:szCs w:val="19"/>
              </w:rPr>
              <w:t xml:space="preserve">Shows enthusiasm for specific interests some of the time</w:t>
            </w:r>
          </w:p>
          <w:p>
            <w:pPr>
              <w:spacing w:after="40" w:before="0"/>
            </w:pPr>
            <w:r>
              <w:rPr>
                <w:rFonts w:ascii="Arial" w:cs="Arial" w:eastAsia="Arial" w:hAnsi="Arial"/>
                <w:color w:val="404040"/>
                <w:sz w:val="19"/>
                <w:szCs w:val="19"/>
              </w:rPr>
              <w:t xml:space="preserve">Beginning to set simple goals with adult scaffolding</w:t>
            </w:r>
          </w:p>
          <w:p>
            <w:pPr>
              <w:spacing w:after="40" w:before="0"/>
            </w:pPr>
            <w:r>
              <w:rPr>
                <w:rFonts w:ascii="Arial" w:cs="Arial" w:eastAsia="Arial" w:hAnsi="Arial"/>
                <w:color w:val="404040"/>
                <w:sz w:val="19"/>
                <w:szCs w:val="19"/>
              </w:rPr>
              <w:t xml:space="preserve">Expresses pride in some accomplishments</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Sets and actively pursues meaningful goals</w:t>
            </w:r>
          </w:p>
          <w:p>
            <w:pPr>
              <w:spacing w:after="40" w:before="0"/>
            </w:pPr>
            <w:r>
              <w:rPr>
                <w:rFonts w:ascii="Arial" w:cs="Arial" w:eastAsia="Arial" w:hAnsi="Arial"/>
                <w:color w:val="404040"/>
                <w:sz w:val="19"/>
                <w:szCs w:val="19"/>
              </w:rPr>
              <w:t xml:space="preserve">Connects personal activities to expressed values</w:t>
            </w:r>
          </w:p>
          <w:p>
            <w:pPr>
              <w:spacing w:after="40" w:before="0"/>
            </w:pPr>
            <w:r>
              <w:rPr>
                <w:rFonts w:ascii="Arial" w:cs="Arial" w:eastAsia="Arial" w:hAnsi="Arial"/>
                <w:color w:val="404040"/>
                <w:sz w:val="19"/>
                <w:szCs w:val="19"/>
              </w:rPr>
              <w:t xml:space="preserve">Shows genuine altruistic interest in others and community</w:t>
            </w:r>
          </w:p>
          <w:p>
            <w:pPr>
              <w:spacing w:after="40" w:before="0"/>
            </w:pPr>
            <w:r>
              <w:rPr>
                <w:rFonts w:ascii="Arial" w:cs="Arial" w:eastAsia="Arial" w:hAnsi="Arial"/>
                <w:color w:val="404040"/>
                <w:sz w:val="19"/>
                <w:szCs w:val="19"/>
              </w:rPr>
              <w:t xml:space="preserve">Speaks about the future with direction and grounded optimism</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Inclusivity</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Expresses or acts on prejudiced views about peers</w:t>
            </w:r>
          </w:p>
          <w:p>
            <w:pPr>
              <w:spacing w:after="40" w:before="0"/>
            </w:pPr>
            <w:r>
              <w:rPr>
                <w:rFonts w:ascii="Arial" w:cs="Arial" w:eastAsia="Arial" w:hAnsi="Arial"/>
                <w:color w:val="404040"/>
                <w:sz w:val="19"/>
                <w:szCs w:val="19"/>
              </w:rPr>
              <w:t xml:space="preserve">Actively excludes peers based on identity, appearance, or difference</w:t>
            </w:r>
          </w:p>
          <w:p>
            <w:pPr>
              <w:spacing w:after="40" w:before="0"/>
            </w:pPr>
            <w:r>
              <w:rPr>
                <w:rFonts w:ascii="Arial" w:cs="Arial" w:eastAsia="Arial" w:hAnsi="Arial"/>
                <w:color w:val="404040"/>
                <w:sz w:val="19"/>
                <w:szCs w:val="19"/>
              </w:rPr>
              <w:t xml:space="preserve">Significant discomfort, fear, or hostility around diversity</w:t>
            </w:r>
          </w:p>
          <w:p>
            <w:pPr>
              <w:spacing w:after="40" w:before="0"/>
            </w:pPr>
            <w:r>
              <w:rPr>
                <w:rFonts w:ascii="Arial" w:cs="Arial" w:eastAsia="Arial" w:hAnsi="Arial"/>
                <w:color w:val="404040"/>
                <w:sz w:val="19"/>
                <w:szCs w:val="19"/>
              </w:rPr>
              <w:t xml:space="preserve">Perpetrates or enables bullying targeting identity characteristics</w:t>
            </w:r>
          </w:p>
          <w:p>
            <w:pPr>
              <w:spacing w:after="40" w:before="0"/>
            </w:pPr>
            <w:r>
              <w:rPr>
                <w:rFonts w:ascii="Arial" w:cs="Arial" w:eastAsia="Arial" w:hAnsi="Arial"/>
                <w:color w:val="404040"/>
                <w:sz w:val="19"/>
                <w:szCs w:val="19"/>
              </w:rPr>
              <w:t xml:space="preserve">Uses dehumanising or exclusionary language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Recognises obvious unfairness when pointed out</w:t>
            </w:r>
          </w:p>
          <w:p>
            <w:pPr>
              <w:spacing w:after="40" w:before="0"/>
            </w:pPr>
            <w:r>
              <w:rPr>
                <w:rFonts w:ascii="Arial" w:cs="Arial" w:eastAsia="Arial" w:hAnsi="Arial"/>
                <w:color w:val="404040"/>
                <w:sz w:val="19"/>
                <w:szCs w:val="19"/>
              </w:rPr>
              <w:t xml:space="preserve">Includes diverse peers when prompted by adults</w:t>
            </w:r>
          </w:p>
          <w:p>
            <w:pPr>
              <w:spacing w:after="40" w:before="0"/>
            </w:pPr>
            <w:r>
              <w:rPr>
                <w:rFonts w:ascii="Arial" w:cs="Arial" w:eastAsia="Arial" w:hAnsi="Arial"/>
                <w:color w:val="404040"/>
                <w:sz w:val="19"/>
                <w:szCs w:val="19"/>
              </w:rPr>
              <w:t xml:space="preserve">Beginning to question stereotypes and group assumptions</w:t>
            </w:r>
          </w:p>
          <w:p>
            <w:pPr>
              <w:spacing w:after="40" w:before="0"/>
            </w:pPr>
            <w:r>
              <w:rPr>
                <w:rFonts w:ascii="Arial" w:cs="Arial" w:eastAsia="Arial" w:hAnsi="Arial"/>
                <w:color w:val="404040"/>
                <w:sz w:val="19"/>
                <w:szCs w:val="19"/>
              </w:rPr>
              <w:t xml:space="preserve">Shows curiosity about cultural and identity differences</w:t>
            </w:r>
          </w:p>
        </w:tc>
        <w:tc>
          <w:tcPr>
            <w:tcW w:type="dxa" w:w="3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Actively stands against exclusion without adult prompting</w:t>
            </w:r>
          </w:p>
          <w:p>
            <w:pPr>
              <w:spacing w:after="40" w:before="0"/>
            </w:pPr>
            <w:r>
              <w:rPr>
                <w:rFonts w:ascii="Arial" w:cs="Arial" w:eastAsia="Arial" w:hAnsi="Arial"/>
                <w:color w:val="404040"/>
                <w:sz w:val="19"/>
                <w:szCs w:val="19"/>
              </w:rPr>
              <w:t xml:space="preserve">Seeks diverse perspectives and relationships</w:t>
            </w:r>
          </w:p>
          <w:p>
            <w:pPr>
              <w:spacing w:after="40" w:before="0"/>
            </w:pPr>
            <w:r>
              <w:rPr>
                <w:rFonts w:ascii="Arial" w:cs="Arial" w:eastAsia="Arial" w:hAnsi="Arial"/>
                <w:color w:val="404040"/>
                <w:sz w:val="19"/>
                <w:szCs w:val="19"/>
              </w:rPr>
              <w:t xml:space="preserve">Demonstrates genuine empathy toward marginalised peers</w:t>
            </w:r>
          </w:p>
          <w:p>
            <w:pPr>
              <w:spacing w:after="40" w:before="0"/>
            </w:pPr>
            <w:r>
              <w:rPr>
                <w:rFonts w:ascii="Arial" w:cs="Arial" w:eastAsia="Arial" w:hAnsi="Arial"/>
                <w:color w:val="404040"/>
                <w:sz w:val="19"/>
                <w:szCs w:val="19"/>
              </w:rPr>
              <w:t xml:space="preserve">Builds and advocates for inclusive environments proactively</w:t>
            </w:r>
          </w:p>
        </w:tc>
      </w:tr>
      <w:tr>
        <w:tc>
          <w:tcPr>
            <w:tcW w:type="dxa" w:w="14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Philosophy</w:t>
            </w:r>
          </w:p>
        </w:tc>
        <w:tc>
          <w:tcPr>
            <w:tcW w:type="dxa" w:w="26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Cannot articulate why rules or fairness matters beyond punishment</w:t>
            </w:r>
          </w:p>
          <w:p>
            <w:pPr>
              <w:spacing w:after="40" w:before="0"/>
            </w:pPr>
            <w:r>
              <w:rPr>
                <w:rFonts w:ascii="Arial" w:cs="Arial" w:eastAsia="Arial" w:hAnsi="Arial"/>
                <w:color w:val="404040"/>
                <w:sz w:val="19"/>
                <w:szCs w:val="19"/>
              </w:rPr>
              <w:t xml:space="preserve">Extremely rigid black-and-white moral thinking</w:t>
            </w:r>
          </w:p>
          <w:p>
            <w:pPr>
              <w:spacing w:after="40" w:before="0"/>
            </w:pPr>
            <w:r>
              <w:rPr>
                <w:rFonts w:ascii="Arial" w:cs="Arial" w:eastAsia="Arial" w:hAnsi="Arial"/>
                <w:color w:val="404040"/>
                <w:sz w:val="19"/>
                <w:szCs w:val="19"/>
              </w:rPr>
              <w:t xml:space="preserve">No capacity to reflect on moral questions or perspective-take</w:t>
            </w:r>
          </w:p>
          <w:p>
            <w:pPr>
              <w:spacing w:after="40" w:before="0"/>
            </w:pPr>
            <w:r>
              <w:rPr>
                <w:rFonts w:ascii="Arial" w:cs="Arial" w:eastAsia="Arial" w:hAnsi="Arial"/>
                <w:color w:val="404040"/>
                <w:sz w:val="19"/>
                <w:szCs w:val="19"/>
              </w:rPr>
              <w:t xml:space="preserve">Follows only reward/punishment logic with no internalised values</w:t>
            </w:r>
          </w:p>
          <w:p>
            <w:pPr>
              <w:spacing w:after="40" w:before="0"/>
            </w:pPr>
            <w:r>
              <w:rPr>
                <w:rFonts w:ascii="Arial" w:cs="Arial" w:eastAsia="Arial" w:hAnsi="Arial"/>
                <w:color w:val="404040"/>
                <w:sz w:val="19"/>
                <w:szCs w:val="19"/>
              </w:rPr>
              <w:t xml:space="preserve">Expresses nihilism or complete moral relativism</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Understands simple fairness and reciprocity</w:t>
            </w:r>
          </w:p>
          <w:p>
            <w:pPr>
              <w:spacing w:after="40" w:before="0"/>
            </w:pPr>
            <w:r>
              <w:rPr>
                <w:rFonts w:ascii="Arial" w:cs="Arial" w:eastAsia="Arial" w:hAnsi="Arial"/>
                <w:color w:val="404040"/>
                <w:sz w:val="19"/>
                <w:szCs w:val="19"/>
              </w:rPr>
              <w:t xml:space="preserve">Asks some philosophical or 'big picture' questions</w:t>
            </w:r>
          </w:p>
          <w:p>
            <w:pPr>
              <w:spacing w:after="40" w:before="0"/>
            </w:pPr>
            <w:r>
              <w:rPr>
                <w:rFonts w:ascii="Arial" w:cs="Arial" w:eastAsia="Arial" w:hAnsi="Arial"/>
                <w:color w:val="404040"/>
                <w:sz w:val="19"/>
                <w:szCs w:val="19"/>
              </w:rPr>
              <w:t xml:space="preserve">Beginning to consider the impact of actions on others</w:t>
            </w:r>
          </w:p>
          <w:p>
            <w:pPr>
              <w:spacing w:after="40" w:before="0"/>
            </w:pPr>
            <w:r>
              <w:rPr>
                <w:rFonts w:ascii="Arial" w:cs="Arial" w:eastAsia="Arial" w:hAnsi="Arial"/>
                <w:color w:val="404040"/>
                <w:sz w:val="19"/>
                <w:szCs w:val="19"/>
              </w:rPr>
              <w:t xml:space="preserve">Shows interest in different beliefs and worldviews</w:t>
            </w:r>
          </w:p>
        </w:tc>
        <w:tc>
          <w:tcPr>
            <w:tcW w:type="dxa" w:w="3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Articulates consistent personal values independent of adult approval</w:t>
            </w:r>
          </w:p>
          <w:p>
            <w:pPr>
              <w:spacing w:after="40" w:before="0"/>
            </w:pPr>
            <w:r>
              <w:rPr>
                <w:rFonts w:ascii="Arial" w:cs="Arial" w:eastAsia="Arial" w:hAnsi="Arial"/>
                <w:color w:val="404040"/>
                <w:sz w:val="19"/>
                <w:szCs w:val="19"/>
              </w:rPr>
              <w:t xml:space="preserve">Reasons through moral dilemmas with nuance and empathy</w:t>
            </w:r>
          </w:p>
          <w:p>
            <w:pPr>
              <w:spacing w:after="40" w:before="0"/>
            </w:pPr>
            <w:r>
              <w:rPr>
                <w:rFonts w:ascii="Arial" w:cs="Arial" w:eastAsia="Arial" w:hAnsi="Arial"/>
                <w:color w:val="404040"/>
                <w:sz w:val="19"/>
                <w:szCs w:val="19"/>
              </w:rPr>
              <w:t xml:space="preserve">Respects diverse belief systems while maintaining own values</w:t>
            </w:r>
          </w:p>
          <w:p>
            <w:pPr>
              <w:spacing w:after="40" w:before="0"/>
            </w:pPr>
            <w:r>
              <w:rPr>
                <w:rFonts w:ascii="Arial" w:cs="Arial" w:eastAsia="Arial" w:hAnsi="Arial"/>
                <w:color w:val="404040"/>
                <w:sz w:val="19"/>
                <w:szCs w:val="19"/>
              </w:rPr>
              <w:t xml:space="preserve">Demonstrates genuine curiosity about life's fundamental questions</w:t>
            </w:r>
          </w:p>
        </w:tc>
      </w:tr>
    </w:tbl>
    <w:p>
      <w:pPr>
        <w:spacing w:after="0" w:before="120"/>
      </w:pPr>
    </w:p>
    <w:p>
      <w:pPr>
        <w:pStyle w:val="Heading2"/>
        <w:spacing w:after="120" w:before="280"/>
      </w:pPr>
      <w:r>
        <w:rPr>
          <w:rFonts w:ascii="Arial" w:cs="Arial" w:eastAsia="Arial" w:hAnsi="Arial"/>
          <w:b/>
          <w:bCs/>
          <w:color w:val="2E5F9E"/>
          <w:sz w:val="28"/>
          <w:szCs w:val="28"/>
        </w:rPr>
        <w:t xml:space="preserve">8.4 Guardian and Teacher Input Interface Design</w:t>
      </w:r>
    </w:p>
    <w:p>
      <w:pPr>
        <w:spacing w:after="100" w:before="60"/>
      </w:pPr>
      <w:r>
        <w:rPr>
          <w:rFonts w:ascii="Arial" w:cs="Arial" w:eastAsia="Arial" w:hAnsi="Arial"/>
          <w:b w:val="false"/>
          <w:bCs w:val="false"/>
          <w:color w:val="404040"/>
          <w:sz w:val="22"/>
          <w:szCs w:val="22"/>
        </w:rPr>
        <w:t xml:space="preserve">The guardian input interface must translate the above observable indicators into user-friendly, specific, and unambiguous checklist questions. The following design principles govern the interface:</w:t>
      </w:r>
    </w:p>
    <w:p>
      <w:pPr>
        <w:pStyle w:val="ListParagraph"/>
        <w:numPr>
          <w:ilvl w:val="0"/>
          <w:numId w:val="2"/>
        </w:numPr>
        <w:spacing w:after="60" w:before="40"/>
      </w:pPr>
      <w:r>
        <w:rPr>
          <w:rFonts w:ascii="Arial" w:cs="Arial" w:eastAsia="Arial" w:hAnsi="Arial"/>
          <w:b w:val="false"/>
          <w:bCs w:val="false"/>
          <w:color w:val="404040"/>
          <w:sz w:val="22"/>
          <w:szCs w:val="22"/>
        </w:rPr>
        <w:t xml:space="preserve">Concrete and specific: Each question describes one observable behaviour, not a trait or interpretation.</w:t>
      </w:r>
    </w:p>
    <w:p>
      <w:pPr>
        <w:pStyle w:val="ListParagraph"/>
        <w:numPr>
          <w:ilvl w:val="0"/>
          <w:numId w:val="2"/>
        </w:numPr>
        <w:spacing w:after="60" w:before="40"/>
      </w:pPr>
      <w:r>
        <w:rPr>
          <w:rFonts w:ascii="Arial" w:cs="Arial" w:eastAsia="Arial" w:hAnsi="Arial"/>
          <w:b w:val="false"/>
          <w:bCs w:val="false"/>
          <w:color w:val="404040"/>
          <w:sz w:val="22"/>
          <w:szCs w:val="22"/>
        </w:rPr>
        <w:t xml:space="preserve">Frequency-based: Questions ask 'How often in the past two weeks?' rather than 'Does your child...?', producing more reliable data.</w:t>
      </w:r>
    </w:p>
    <w:p>
      <w:pPr>
        <w:pStyle w:val="ListParagraph"/>
        <w:numPr>
          <w:ilvl w:val="0"/>
          <w:numId w:val="2"/>
        </w:numPr>
        <w:spacing w:after="60" w:before="40"/>
      </w:pPr>
      <w:r>
        <w:rPr>
          <w:rFonts w:ascii="Arial" w:cs="Arial" w:eastAsia="Arial" w:hAnsi="Arial"/>
          <w:b w:val="false"/>
          <w:bCs w:val="false"/>
          <w:color w:val="404040"/>
          <w:sz w:val="22"/>
          <w:szCs w:val="22"/>
        </w:rPr>
        <w:t xml:space="preserve">Non-stigmatising: Language should convey that these are normal developmental observations, not pathological concerns.</w:t>
      </w:r>
    </w:p>
    <w:p>
      <w:pPr>
        <w:pStyle w:val="ListParagraph"/>
        <w:numPr>
          <w:ilvl w:val="0"/>
          <w:numId w:val="2"/>
        </w:numPr>
        <w:spacing w:after="60" w:before="40"/>
      </w:pPr>
      <w:r>
        <w:rPr>
          <w:rFonts w:ascii="Arial" w:cs="Arial" w:eastAsia="Arial" w:hAnsi="Arial"/>
          <w:b w:val="false"/>
          <w:bCs w:val="false"/>
          <w:color w:val="404040"/>
          <w:sz w:val="22"/>
          <w:szCs w:val="22"/>
        </w:rPr>
        <w:t xml:space="preserve">Actionable: Completing the checklist should feel valuable to guardians — they should receive immediate feedback about what their observations mean.</w:t>
      </w:r>
    </w:p>
    <w:p>
      <w:pPr>
        <w:pStyle w:val="ListParagraph"/>
        <w:numPr>
          <w:ilvl w:val="0"/>
          <w:numId w:val="2"/>
        </w:numPr>
        <w:spacing w:after="60" w:before="40"/>
      </w:pPr>
      <w:r>
        <w:rPr>
          <w:rFonts w:ascii="Arial" w:cs="Arial" w:eastAsia="Arial" w:hAnsi="Arial"/>
          <w:b w:val="false"/>
          <w:bCs w:val="false"/>
          <w:color w:val="404040"/>
          <w:sz w:val="22"/>
          <w:szCs w:val="22"/>
        </w:rPr>
        <w:t xml:space="preserve">Brief: Parent check-in approximately 5 minutes (bi-monthly); teacher check-in approximately 3 minutes (fortnightly).</w:t>
      </w:r>
    </w:p>
    <w:p>
      <w:pPr>
        <w:spacing w:after="0" w:before="80"/>
      </w:pPr>
    </w:p>
    <w:p>
      <w:pPr>
        <w:spacing w:after="100" w:before="60"/>
      </w:pPr>
      <w:r>
        <w:rPr>
          <w:rFonts w:ascii="Arial" w:cs="Arial" w:eastAsia="Arial" w:hAnsi="Arial"/>
          <w:b w:val="false"/>
          <w:bCs w:val="false"/>
          <w:color w:val="404040"/>
          <w:sz w:val="22"/>
          <w:szCs w:val="22"/>
        </w:rPr>
        <w:t xml:space="preserve">Example guardian question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E" w:sz="3"/>
              <w:left w:val="single" w:color="2E5F9E" w:sz="3"/>
              <w:bottom w:val="single" w:color="2E5F9E" w:sz="3"/>
              <w:right w:val="single" w:color="2E5F9E" w:sz="3"/>
            </w:tcBorders>
            <w:shd w:fill="EAF3FB" w:val="clear"/>
            <w:tcMar>
              <w:top w:type="dxa" w:w="160"/>
              <w:left w:type="dxa" w:w="240"/>
              <w:bottom w:type="dxa" w:w="160"/>
              <w:right w:type="dxa" w:w="240"/>
            </w:tcMar>
          </w:tcPr>
          <w:p>
            <w:pPr>
              <w:spacing w:after="80" w:before="0"/>
            </w:pPr>
            <w:r>
              <w:rPr>
                <w:rFonts w:ascii="Arial" w:cs="Arial" w:eastAsia="Arial" w:hAnsi="Arial"/>
                <w:b/>
                <w:bCs/>
                <w:color w:val="2E5F9E"/>
                <w:sz w:val="22"/>
                <w:szCs w:val="22"/>
              </w:rPr>
              <w:t xml:space="preserve">Example Parent Input Questions</w:t>
            </w:r>
          </w:p>
          <w:p>
            <w:pPr>
              <w:spacing w:after="60" w:before="0"/>
            </w:pPr>
            <w:r>
              <w:rPr>
                <w:rFonts w:ascii="Arial" w:cs="Arial" w:eastAsia="Arial" w:hAnsi="Arial"/>
                <w:color w:val="404040"/>
                <w:sz w:val="20"/>
                <w:szCs w:val="20"/>
              </w:rPr>
              <w:t xml:space="preserve">In the past two weeks, how often has your child:</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  • Appeared distressed without a clear reason? [Never / 1–2 times / Several times / Almost daily]</w:t>
            </w:r>
          </w:p>
          <w:p>
            <w:pPr>
              <w:spacing w:after="60" w:before="0"/>
            </w:pPr>
            <w:r>
              <w:rPr>
                <w:rFonts w:ascii="Arial" w:cs="Arial" w:eastAsia="Arial" w:hAnsi="Arial"/>
                <w:color w:val="404040"/>
                <w:sz w:val="20"/>
                <w:szCs w:val="20"/>
              </w:rPr>
              <w:t xml:space="preserve">  • Refused or been very reluctant to go to school? [Never / 1–2 times / Several times / Almost daily]</w:t>
            </w:r>
          </w:p>
          <w:p>
            <w:pPr>
              <w:spacing w:after="60" w:before="0"/>
            </w:pPr>
            <w:r>
              <w:rPr>
                <w:rFonts w:ascii="Arial" w:cs="Arial" w:eastAsia="Arial" w:hAnsi="Arial"/>
                <w:color w:val="404040"/>
                <w:sz w:val="20"/>
                <w:szCs w:val="20"/>
              </w:rPr>
              <w:t xml:space="preserve">  • Eaten noticeably less or more than usual? [Never / 1–2 times / Several times / Almost daily]</w:t>
            </w:r>
          </w:p>
          <w:p>
            <w:pPr>
              <w:spacing w:after="60" w:before="0"/>
            </w:pPr>
            <w:r>
              <w:rPr>
                <w:rFonts w:ascii="Arial" w:cs="Arial" w:eastAsia="Arial" w:hAnsi="Arial"/>
                <w:color w:val="404040"/>
                <w:sz w:val="20"/>
                <w:szCs w:val="20"/>
              </w:rPr>
              <w:t xml:space="preserve">  • Mentioned that a specific person at school makes them feel unsafe? [Never / 1–2 times / Yes, and they named the person]</w:t>
            </w:r>
          </w:p>
          <w:p>
            <w:pPr>
              <w:spacing w:after="60" w:before="0"/>
            </w:pPr>
            <w:r>
              <w:rPr>
                <w:rFonts w:ascii="Arial" w:cs="Arial" w:eastAsia="Arial" w:hAnsi="Arial"/>
                <w:color w:val="404040"/>
                <w:sz w:val="20"/>
                <w:szCs w:val="20"/>
              </w:rPr>
              <w:t xml:space="preserve">  • Appeared very tired even after a full night's sleep? [Never / 1–2 times / Several times / Almost daily]</w:t>
            </w:r>
          </w:p>
          <w:p>
            <w:pPr>
              <w:spacing w:after="60" w:before="0"/>
            </w:pPr>
            <w:r>
              <w:rPr>
                <w:rFonts w:ascii="Arial" w:cs="Arial" w:eastAsia="Arial" w:hAnsi="Arial"/>
                <w:color w:val="404040"/>
                <w:sz w:val="20"/>
                <w:szCs w:val="20"/>
              </w:rPr>
              <w:t xml:space="preserve">  • Given up quickly when something was difficult? [Never / 1–2 times / Several times / Almost daily]</w:t>
            </w:r>
          </w:p>
          <w:p>
            <w:pPr>
              <w:spacing w:after="60" w:before="0"/>
            </w:pPr>
            <w:r>
              <w:rPr>
                <w:rFonts w:ascii="Arial" w:cs="Arial" w:eastAsia="Arial" w:hAnsi="Arial"/>
                <w:color w:val="404040"/>
                <w:sz w:val="20"/>
                <w:szCs w:val="20"/>
              </w:rPr>
              <w:t xml:space="preserve">  • Appeared dishevelled, ungroomed, or not caring about their appearance? [Never / 1–2 times / Several times / Almost daily]</w:t>
            </w:r>
          </w:p>
          <w:p>
            <w:pPr>
              <w:spacing w:after="60" w:before="0"/>
            </w:pPr>
            <w:r>
              <w:rPr>
                <w:rFonts w:ascii="Arial" w:cs="Arial" w:eastAsia="Arial" w:hAnsi="Arial"/>
                <w:color w:val="404040"/>
                <w:sz w:val="20"/>
                <w:szCs w:val="20"/>
              </w:rPr>
              <w:t xml:space="preserve">  • Mentioned feeling like they don't belong or aren't liked at school? [Never / 1–2 times / Several times / Almost daily]</w:t>
            </w:r>
          </w:p>
        </w:tc>
      </w:tr>
    </w:tbl>
    <w:p>
      <w:r>
        <w:br w:type="page"/>
      </w:r>
    </w:p>
    <w:p>
      <w:pPr>
        <w:pStyle w:val="Heading1"/>
        <w:spacing w:after="180" w:before="360"/>
      </w:pPr>
      <w:r>
        <w:rPr>
          <w:rFonts w:ascii="Arial" w:cs="Arial" w:eastAsia="Arial" w:hAnsi="Arial"/>
          <w:b/>
          <w:bCs/>
          <w:color w:val="1F3864"/>
          <w:sz w:val="36"/>
          <w:szCs w:val="36"/>
        </w:rPr>
        <w:t xml:space="preserve">9. Neurodivergence-Informed Framework</w:t>
      </w:r>
    </w:p>
    <w:p>
      <w:pPr>
        <w:pStyle w:val="Heading2"/>
        <w:spacing w:after="120" w:before="280"/>
      </w:pPr>
      <w:r>
        <w:rPr>
          <w:rFonts w:ascii="Arial" w:cs="Arial" w:eastAsia="Arial" w:hAnsi="Arial"/>
          <w:b/>
          <w:bCs/>
          <w:color w:val="2E5F9E"/>
          <w:sz w:val="28"/>
          <w:szCs w:val="28"/>
        </w:rPr>
        <w:t xml:space="preserve">9.1 Why Neurodivergence Awareness Is Essential</w:t>
      </w:r>
    </w:p>
    <w:p>
      <w:pPr>
        <w:spacing w:after="100" w:before="60"/>
      </w:pPr>
      <w:r>
        <w:rPr>
          <w:rFonts w:ascii="Arial" w:cs="Arial" w:eastAsia="Arial" w:hAnsi="Arial"/>
          <w:b w:val="false"/>
          <w:bCs w:val="false"/>
          <w:color w:val="404040"/>
          <w:sz w:val="22"/>
          <w:szCs w:val="22"/>
        </w:rPr>
        <w:t xml:space="preserve">Low or uneven wellbeing scores in neurodivergent students may sometimes reflect sensory stress, executive functioning load, communication differences, masking fatigue, learning frustration, trauma responses, or asynchronous development rather than purely emotional distress. Without neurodivergence-informed interpretation, the Well8 system risks:</w:t>
      </w:r>
    </w:p>
    <w:p>
      <w:pPr>
        <w:pStyle w:val="ListParagraph"/>
        <w:numPr>
          <w:ilvl w:val="0"/>
          <w:numId w:val="2"/>
        </w:numPr>
        <w:spacing w:after="60" w:before="40"/>
      </w:pPr>
      <w:r>
        <w:rPr>
          <w:rFonts w:ascii="Arial" w:cs="Arial" w:eastAsia="Arial" w:hAnsi="Arial"/>
          <w:b w:val="false"/>
          <w:bCs w:val="false"/>
          <w:color w:val="404040"/>
          <w:sz w:val="22"/>
          <w:szCs w:val="22"/>
        </w:rPr>
        <w:t xml:space="preserve">Systematically mislabelling neurodivergent students as having low wellbeing when they are functioning within their neurological norm.</w:t>
      </w:r>
    </w:p>
    <w:p>
      <w:pPr>
        <w:pStyle w:val="ListParagraph"/>
        <w:numPr>
          <w:ilvl w:val="0"/>
          <w:numId w:val="2"/>
        </w:numPr>
        <w:spacing w:after="60" w:before="40"/>
      </w:pPr>
      <w:r>
        <w:rPr>
          <w:rFonts w:ascii="Arial" w:cs="Arial" w:eastAsia="Arial" w:hAnsi="Arial"/>
          <w:b w:val="false"/>
          <w:bCs w:val="false"/>
          <w:color w:val="404040"/>
          <w:sz w:val="22"/>
          <w:szCs w:val="22"/>
        </w:rPr>
        <w:t xml:space="preserve">Missing genuine wellbeing difficulties because masking produces surface-level 'adequate' scores.</w:t>
      </w:r>
    </w:p>
    <w:p>
      <w:pPr>
        <w:pStyle w:val="ListParagraph"/>
        <w:numPr>
          <w:ilvl w:val="0"/>
          <w:numId w:val="2"/>
        </w:numPr>
        <w:spacing w:after="60" w:before="40"/>
      </w:pPr>
      <w:r>
        <w:rPr>
          <w:rFonts w:ascii="Arial" w:cs="Arial" w:eastAsia="Arial" w:hAnsi="Arial"/>
          <w:b w:val="false"/>
          <w:bCs w:val="false"/>
          <w:color w:val="404040"/>
          <w:sz w:val="22"/>
          <w:szCs w:val="22"/>
        </w:rPr>
        <w:t xml:space="preserve">Generating inappropriate intervention recommendations that do not match the student's actual support needs.</w:t>
      </w:r>
    </w:p>
    <w:p>
      <w:pPr>
        <w:pStyle w:val="ListParagraph"/>
        <w:numPr>
          <w:ilvl w:val="0"/>
          <w:numId w:val="2"/>
        </w:numPr>
        <w:spacing w:after="60" w:before="40"/>
      </w:pPr>
      <w:r>
        <w:rPr>
          <w:rFonts w:ascii="Arial" w:cs="Arial" w:eastAsia="Arial" w:hAnsi="Arial"/>
          <w:b w:val="false"/>
          <w:bCs w:val="false"/>
          <w:color w:val="404040"/>
          <w:sz w:val="22"/>
          <w:szCs w:val="22"/>
        </w:rPr>
        <w:t xml:space="preserve">Undermining family and school trust in the platform through inaccurate profiling.</w:t>
      </w:r>
    </w:p>
    <w:p>
      <w:pPr>
        <w:pStyle w:val="Heading2"/>
        <w:spacing w:after="120" w:before="280"/>
      </w:pPr>
      <w:r>
        <w:rPr>
          <w:rFonts w:ascii="Arial" w:cs="Arial" w:eastAsia="Arial" w:hAnsi="Arial"/>
          <w:b/>
          <w:bCs/>
          <w:color w:val="2E5F9E"/>
          <w:sz w:val="28"/>
          <w:szCs w:val="28"/>
        </w:rPr>
        <w:t xml:space="preserve">9.2 Neurodivergence Observation Matrix</w:t>
      </w:r>
    </w:p>
    <w:p>
      <w:pPr>
        <w:spacing w:after="100" w:before="60"/>
      </w:pPr>
      <w:r>
        <w:rPr>
          <w:rFonts w:ascii="Arial" w:cs="Arial" w:eastAsia="Arial" w:hAnsi="Arial"/>
          <w:b w:val="false"/>
          <w:bCs w:val="false"/>
          <w:color w:val="404040"/>
          <w:sz w:val="22"/>
          <w:szCs w:val="22"/>
        </w:rPr>
        <w:t xml:space="preserve">The following matrix is used as an observation guide only. It is not diagnostic. Individual evidence always overrides category assumptions. The matrix guides observable indicator interpretation and professional dashboard observation prompts.</w:t>
      </w:r>
    </w:p>
    <w:p>
      <w:pPr>
        <w:spacing w:after="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1900"/>
      </w:tblGrid>
      <w:tr>
        <w:trPr>
          <w:tblHeader/>
        </w:trPr>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Profile Lens</w:t>
            </w:r>
          </w:p>
        </w:tc>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Possible Well8 Score Patterns</w:t>
            </w:r>
          </w:p>
        </w:tc>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Observation Signals</w:t>
            </w:r>
          </w:p>
        </w:tc>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Support Considerations</w:t>
            </w:r>
          </w:p>
        </w:tc>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Guardrail Note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Autism</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Low Connection; variable Mental; fatigue after school or social demands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Literal communication; social exhaustion; routine distress; sensory overwhelm; masking in social settings; flat affect post-school</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Predictable routines; quiet/safe spaces; explicit communication; belonging supports; reduce social performance demands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Do not infer low empathy from atypical social communication style</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ADHD</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Low Resilience; inconsistent Purpose; variable Mental; academic inconsistency</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Task initiation difficulty; impulsivity; forgetfulness; emotional reactivity; homework inconsistency; time management difficulties</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Chunk tasks; movement breaks; executive function coaching; scaffold organisation; strengths-based feedback</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Do not confuse executive function load with low motivation or deliberate non-compliance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Sensory Profile</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Low Mental; low Safety in noisy/crowded contexts; fatigue</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Noise/light distress; shutdown in stimulating environments; avoidance of crowded spaces; sensory seeking or avoidance</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Sensory adjustments; calm zones; transition preparation; predictable sensory environment</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May reflect environment mismatch, not a disorder — adjust environment before adjusting child</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Dyslexia / Learning Difference</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Low Purpose; low Resilience; school-related stress; academic shame</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Reading/writing avoidance; self-esteem drop; frustration; homework resistance; school anxiety</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Learning support; strengths-based feedback; assistive technology; de-linking achievement from identity</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Academic frustration can depress wellbeing scores across multiple dimensions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Gifted / 2e (Twice Exceptional)</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Low Connection; anxiety; perfectionism; existential worry; boredom-related disengagement</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Boredom in standard curriculum; existential preoccupation; intensity of emotion; social mismatch with peers; underachievement</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Extension plus support; intellectual mentoring; challenge-support balance; social skills coaching with gifted peers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High intellectual ability can coexist with significant emotional and social distress — never assume ability = wellbeing</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Trauma Overlap</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Low Safety; low Mental; low Connection; hypervigilance</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Hypervigilant scanning; shutdown or freeze responses; avoidance; anger; difficulty trusting adults; re-experiencing signs</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Trauma-informed response; predictable and trusted adults; safety planning; avoid forced disclosure; relational repair</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Do not force disclosure; do not interpret avoidance as defiance</w:t>
            </w:r>
          </w:p>
        </w:tc>
      </w:tr>
    </w:tbl>
    <w:p>
      <w:pPr>
        <w:spacing w:after="0" w:before="120"/>
      </w:pPr>
    </w:p>
    <w:p>
      <w:pPr>
        <w:pStyle w:val="Heading2"/>
        <w:spacing w:after="120" w:before="280"/>
      </w:pPr>
      <w:r>
        <w:rPr>
          <w:rFonts w:ascii="Arial" w:cs="Arial" w:eastAsia="Arial" w:hAnsi="Arial"/>
          <w:b/>
          <w:bCs/>
          <w:color w:val="2E5F9E"/>
          <w:sz w:val="28"/>
          <w:szCs w:val="28"/>
        </w:rPr>
        <w:t xml:space="preserve">9.3 Masking Fatigue and Score Adjustment</w:t>
      </w:r>
    </w:p>
    <w:p>
      <w:pPr>
        <w:spacing w:after="100" w:before="60"/>
      </w:pPr>
      <w:r>
        <w:rPr>
          <w:rFonts w:ascii="Arial" w:cs="Arial" w:eastAsia="Arial" w:hAnsi="Arial"/>
          <w:b w:val="false"/>
          <w:bCs w:val="false"/>
          <w:color w:val="404040"/>
          <w:sz w:val="22"/>
          <w:szCs w:val="22"/>
        </w:rPr>
        <w:t xml:space="preserve">Masking fatigue — the cumulative exhaustion experienced by students who maintain a socially normative presentation throughout the school day — is a significant and under-recognised wellbeing risk. Students who mask effectively during school hours may appear to be functioning well in teacher observations and even in AI conversations, while experiencing significant psychological depletion that is only visible in home environments (where they 'unmask') or in physical symptoms.</w:t>
      </w:r>
    </w:p>
    <w:p>
      <w:pPr>
        <w:spacing w:after="100" w:before="60"/>
      </w:pPr>
      <w:r>
        <w:rPr>
          <w:rFonts w:ascii="Arial" w:cs="Arial" w:eastAsia="Arial" w:hAnsi="Arial"/>
          <w:b w:val="false"/>
          <w:bCs w:val="false"/>
          <w:color w:val="404040"/>
          <w:sz w:val="22"/>
          <w:szCs w:val="22"/>
        </w:rPr>
        <w:t xml:space="preserve">The Well8 platform addresses masking fatigue through the following mechanisms:</w:t>
      </w:r>
    </w:p>
    <w:p>
      <w:pPr>
        <w:pStyle w:val="ListParagraph"/>
        <w:numPr>
          <w:ilvl w:val="0"/>
          <w:numId w:val="2"/>
        </w:numPr>
        <w:spacing w:after="60" w:before="40"/>
      </w:pPr>
      <w:r>
        <w:rPr>
          <w:rFonts w:ascii="Arial" w:cs="Arial" w:eastAsia="Arial" w:hAnsi="Arial"/>
          <w:b w:val="false"/>
          <w:bCs w:val="false"/>
          <w:color w:val="404040"/>
          <w:sz w:val="22"/>
          <w:szCs w:val="22"/>
        </w:rPr>
        <w:t xml:space="preserve">Cross-source weighting: For students with active neurodivergence modifiers, parent home observations are up-weighted relative to school-based observations, reflecting the greater likelihood of unmasked behaviour in home environments.</w:t>
      </w:r>
    </w:p>
    <w:p>
      <w:pPr>
        <w:pStyle w:val="ListParagraph"/>
        <w:numPr>
          <w:ilvl w:val="0"/>
          <w:numId w:val="2"/>
        </w:numPr>
        <w:spacing w:after="60" w:before="40"/>
      </w:pPr>
      <w:r>
        <w:rPr>
          <w:rFonts w:ascii="Arial" w:cs="Arial" w:eastAsia="Arial" w:hAnsi="Arial"/>
          <w:b w:val="false"/>
          <w:bCs w:val="false"/>
          <w:color w:val="404040"/>
          <w:sz w:val="22"/>
          <w:szCs w:val="22"/>
        </w:rPr>
        <w:t xml:space="preserve">Temporal pattern analysis: The system tracks whether positive wellbeing signals cluster predominantly in school-context data while negative signals appear in home-context data, which is a pattern consistent with masking fatigue.</w:t>
      </w:r>
    </w:p>
    <w:p>
      <w:pPr>
        <w:pStyle w:val="ListParagraph"/>
        <w:numPr>
          <w:ilvl w:val="0"/>
          <w:numId w:val="2"/>
        </w:numPr>
        <w:spacing w:after="60" w:before="40"/>
      </w:pPr>
      <w:r>
        <w:rPr>
          <w:rFonts w:ascii="Arial" w:cs="Arial" w:eastAsia="Arial" w:hAnsi="Arial"/>
          <w:b w:val="false"/>
          <w:bCs w:val="false"/>
          <w:color w:val="404040"/>
          <w:sz w:val="22"/>
          <w:szCs w:val="22"/>
        </w:rPr>
        <w:t xml:space="preserve">Professional dashboard alert: 'Possible Masking Fatigue Pattern Detected' when school and home observations diverge consistently over two or more weeks.</w:t>
      </w:r>
    </w:p>
    <w:p>
      <w:r>
        <w:br w:type="page"/>
      </w:r>
    </w:p>
    <w:p>
      <w:pPr>
        <w:pStyle w:val="Heading1"/>
        <w:spacing w:after="180" w:before="360"/>
      </w:pPr>
      <w:r>
        <w:rPr>
          <w:rFonts w:ascii="Arial" w:cs="Arial" w:eastAsia="Arial" w:hAnsi="Arial"/>
          <w:b/>
          <w:bCs/>
          <w:color w:val="1F3864"/>
          <w:sz w:val="36"/>
          <w:szCs w:val="36"/>
        </w:rPr>
        <w:t xml:space="preserve">10. Multi-Source Reconciliation: Child, Parent, and Teacher</w:t>
      </w:r>
    </w:p>
    <w:p>
      <w:pPr>
        <w:pStyle w:val="Heading2"/>
        <w:spacing w:after="120" w:before="280"/>
      </w:pPr>
      <w:r>
        <w:rPr>
          <w:rFonts w:ascii="Arial" w:cs="Arial" w:eastAsia="Arial" w:hAnsi="Arial"/>
          <w:b/>
          <w:bCs/>
          <w:color w:val="2E5F9E"/>
          <w:sz w:val="28"/>
          <w:szCs w:val="28"/>
        </w:rPr>
        <w:t xml:space="preserve">10.1 The Low-to-Moderate Correlation Problem</w:t>
      </w:r>
    </w:p>
    <w:p>
      <w:pPr>
        <w:spacing w:after="100" w:before="60"/>
      </w:pPr>
      <w:r>
        <w:rPr>
          <w:rFonts w:ascii="Arial" w:cs="Arial" w:eastAsia="Arial" w:hAnsi="Arial"/>
          <w:b w:val="false"/>
          <w:bCs w:val="false"/>
          <w:color w:val="404040"/>
          <w:sz w:val="22"/>
          <w:szCs w:val="22"/>
        </w:rPr>
        <w:t xml:space="preserve">A robust and extensively replicated finding in developmental and clinical psychology is that child self-report and adult ratings of child wellbeing and psychopathology show only low-to-moderate agreement. Achenbach, McConaughy, and Howell's (1987) meta-analysis of 269 studies found a mean correlation of r = 0.28 between informants across problem domains, with higher agreement for externalising behaviours than for internalising behaviours. This is not a measurement flaw — it is a genuine feature of the phenomenon: children behave differently across contexts, and internal experiences such as anxiety or loneliness may not be visible to adult observers.</w:t>
      </w:r>
    </w:p>
    <w:p>
      <w:pPr>
        <w:spacing w:after="100" w:before="60"/>
      </w:pPr>
      <w:r>
        <w:rPr>
          <w:rFonts w:ascii="Arial" w:cs="Arial" w:eastAsia="Arial" w:hAnsi="Arial"/>
          <w:b w:val="false"/>
          <w:bCs w:val="false"/>
          <w:color w:val="404040"/>
          <w:sz w:val="22"/>
          <w:szCs w:val="22"/>
        </w:rPr>
        <w:t xml:space="preserve">The practical implication for the Well8 engine is that discrepancies between child self-report and parent/teacher observations are informative data points, not errors to be resolved. The discrepancy itself tells a clinical story.</w:t>
      </w:r>
    </w:p>
    <w:p>
      <w:pPr>
        <w:pStyle w:val="Heading2"/>
        <w:spacing w:after="120" w:before="280"/>
      </w:pPr>
      <w:r>
        <w:rPr>
          <w:rFonts w:ascii="Arial" w:cs="Arial" w:eastAsia="Arial" w:hAnsi="Arial"/>
          <w:b/>
          <w:bCs/>
          <w:color w:val="2E5F9E"/>
          <w:sz w:val="28"/>
          <w:szCs w:val="28"/>
        </w:rPr>
        <w:t xml:space="preserve">10.2 Discrepancy Handling Protocol</w:t>
      </w:r>
    </w:p>
    <w:p>
      <w:pPr>
        <w:spacing w:after="100" w:before="60"/>
      </w:pPr>
      <w:r>
        <w:rPr>
          <w:rFonts w:ascii="Arial" w:cs="Arial" w:eastAsia="Arial" w:hAnsi="Arial"/>
          <w:b w:val="false"/>
          <w:bCs w:val="false"/>
          <w:color w:val="404040"/>
          <w:sz w:val="22"/>
          <w:szCs w:val="22"/>
        </w:rPr>
        <w:t xml:space="preserve">When discrepancies between sources exceed the defined threshold (&gt;10 points on the 0–50 scale for a single dimension), the engine: logs the discrepancy with timestamp, dimension, and evidence sources; classifies the discrepancy type (child higher than adult = possible minimisation by adult or context-specific presentation; child lower than adult = possible internalising difficulty not yet disclosed or masking); flags in the professional dashboard as a 'Multi-Source Discrepancy Alert'; does not automatically average the scores; presents both child-derived and adult-derived scores separately; and in subsequent AI probes gently explores the domain area where discrepancy was flagged.</w:t>
      </w:r>
    </w:p>
    <w:p>
      <w:pPr>
        <w:pStyle w:val="Heading2"/>
        <w:spacing w:after="120" w:before="280"/>
      </w:pPr>
      <w:r>
        <w:rPr>
          <w:rFonts w:ascii="Arial" w:cs="Arial" w:eastAsia="Arial" w:hAnsi="Arial"/>
          <w:b/>
          <w:bCs/>
          <w:color w:val="2E5F9E"/>
          <w:sz w:val="28"/>
          <w:szCs w:val="28"/>
        </w:rPr>
        <w:t xml:space="preserve">10.3 Limitations of Self-Report and How AI Addresses Them</w:t>
      </w:r>
    </w:p>
    <w:p>
      <w:pPr>
        <w:spacing w:after="100" w:before="60"/>
      </w:pPr>
      <w:r>
        <w:rPr>
          <w:rFonts w:ascii="Arial" w:cs="Arial" w:eastAsia="Arial" w:hAnsi="Arial"/>
          <w:b w:val="false"/>
          <w:bCs w:val="false"/>
          <w:color w:val="404040"/>
          <w:sz w:val="22"/>
          <w:szCs w:val="22"/>
        </w:rPr>
        <w:t xml:space="preserve">The limitations of self-report as a wellbeing measurement methodology are well-documented in the measurement science literature. VanderWeele et al. (2017) note that while self-report assessments have good psychometric properties and are genuinely predictive of objective outcomes, they are vulnerable to: social desirability biases; self-deception biases; incentive-driven misreporting (particularly in high-stakes settings where school resources or teacher evaluations depend on wellbeing scores); and developmental constraints on emotional vocabulary and self-reflection capacity in younger children.</w:t>
      </w:r>
    </w:p>
    <w:p>
      <w:pPr>
        <w:spacing w:after="100" w:before="60"/>
      </w:pPr>
      <w:r>
        <w:rPr>
          <w:rFonts w:ascii="Arial" w:cs="Arial" w:eastAsia="Arial" w:hAnsi="Arial"/>
          <w:b w:val="false"/>
          <w:bCs w:val="false"/>
          <w:color w:val="404040"/>
          <w:sz w:val="22"/>
          <w:szCs w:val="22"/>
        </w:rPr>
        <w:t xml:space="preserve">These limitations are not an argument against self-report — VanderWeele et al. explicitly state that 'no assessment of well-being is complete without such self-report assessments.' Rather, they are an argument for multi-source designs that use self-report as one component within a broader evidence architecture — precisely the approach Well8 implements.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Self-Report Limitation</w:t>
            </w:r>
          </w:p>
        </w:tc>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Well8 AI Mitigation Strategy</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Social desirability bias: children give expected rather than truthful answers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AI conversational context reduces social desirability compared to paper surveys or human interviews (Lucas et al., 2014; Gratch et al., 2014); AI persona design reinforces non-judgmental response</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Self-deception: children may not be aware of their own internal states</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Multi-source integration brings in guardian observations that are independent of child self-perception</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Incentive to misreport in high-stakes settings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Well8 must never be used as a high-stakes evaluation instrument for schools or teachers; reporting architecture separates individual child data from institutional performance metrics</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Developmental limits on emotional vocabulary (younger children)</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Age-band weighting increases parent/teacher input weight for younger children; guardian observable indicators provide developmentally appropriate evidence stream</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Single time-point measurement misses longitudinal change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Continuous, longitudinal AI monitoring with temporal decay logic; trend tracking over weeks/months</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Aggregate measures obscure individual heterogeneity</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Individual dimension-level reporting; confidence intervals; multi-source discrepancy alerts; personalised recommendations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3"/>
              <w:left w:val="single" w:color="2D6A4F" w:sz="3"/>
              <w:bottom w:val="single" w:color="2D6A4F" w:sz="3"/>
              <w:right w:val="single" w:color="2D6A4F" w:sz="3"/>
            </w:tcBorders>
            <w:shd w:fill="D8F3DC" w:val="clear"/>
            <w:tcMar>
              <w:top w:type="dxa" w:w="160"/>
              <w:left w:type="dxa" w:w="240"/>
              <w:bottom w:type="dxa" w:w="160"/>
              <w:right w:type="dxa" w:w="240"/>
            </w:tcMar>
          </w:tcPr>
          <w:p>
            <w:pPr>
              <w:spacing w:after="80" w:before="0"/>
            </w:pPr>
            <w:r>
              <w:rPr>
                <w:rFonts w:ascii="Arial" w:cs="Arial" w:eastAsia="Arial" w:hAnsi="Arial"/>
                <w:b/>
                <w:bCs/>
                <w:color w:val="2D6A4F"/>
                <w:sz w:val="22"/>
                <w:szCs w:val="22"/>
              </w:rPr>
              <w:t xml:space="preserve">The Role of AI in Addressing Self-Report Limitations</w:t>
            </w:r>
          </w:p>
          <w:p>
            <w:pPr>
              <w:spacing w:after="60" w:before="0"/>
            </w:pPr>
            <w:r>
              <w:rPr>
                <w:rFonts w:ascii="Arial" w:cs="Arial" w:eastAsia="Arial" w:hAnsi="Arial"/>
                <w:color w:val="404040"/>
                <w:sz w:val="20"/>
                <w:szCs w:val="20"/>
              </w:rPr>
              <w:t xml:space="preserve">The critical insight is that AI does not merely replicate the limitations of self-report surveys — it creates a fundamentally different evidence context:</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  1. Naturalistic disclosure: Children disclose wellbeing information in natural conversation before they would on a formal questionnaire, providing richer and less socially filtered data.</w:t>
            </w:r>
          </w:p>
          <w:p>
            <w:pPr>
              <w:spacing w:after="60" w:before="0"/>
            </w:pPr>
            <w:r>
              <w:rPr>
                <w:rFonts w:ascii="Arial" w:cs="Arial" w:eastAsia="Arial" w:hAnsi="Arial"/>
                <w:color w:val="404040"/>
                <w:sz w:val="20"/>
                <w:szCs w:val="20"/>
              </w:rPr>
              <w:t xml:space="preserve">  2. Longitudinal continuity: AI enables continuous monitoring that captures change over time, not just a point-in-time snapshot.</w:t>
            </w:r>
          </w:p>
          <w:p>
            <w:pPr>
              <w:spacing w:after="60" w:before="0"/>
            </w:pPr>
            <w:r>
              <w:rPr>
                <w:rFonts w:ascii="Arial" w:cs="Arial" w:eastAsia="Arial" w:hAnsi="Arial"/>
                <w:color w:val="404040"/>
                <w:sz w:val="20"/>
                <w:szCs w:val="20"/>
              </w:rPr>
              <w:t xml:space="preserve">  3. Multi-source amalgamation: AI can integrate self-report, guardian observation, academic data, and attendance data into a single coherent profile — something no single survey can achieve.</w:t>
            </w:r>
          </w:p>
          <w:p>
            <w:pPr>
              <w:spacing w:after="60" w:before="0"/>
            </w:pPr>
            <w:r>
              <w:rPr>
                <w:rFonts w:ascii="Arial" w:cs="Arial" w:eastAsia="Arial" w:hAnsi="Arial"/>
                <w:color w:val="404040"/>
                <w:sz w:val="20"/>
                <w:szCs w:val="20"/>
              </w:rPr>
              <w:t xml:space="preserve">  4. Reduced evaluative pressure: A non-judgemental AI persona reduces the social desirability pressure that distorts survey responses.</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Well8 is designed precisely to use these AI capabilities to address the well-documented limitations of existing single-instrument, self-report wellbeing measurement approaches.</w:t>
            </w:r>
          </w:p>
        </w:tc>
      </w:tr>
    </w:tbl>
    <w:p>
      <w:r>
        <w:br w:type="page"/>
      </w:r>
    </w:p>
    <w:p>
      <w:pPr>
        <w:pStyle w:val="Heading1"/>
        <w:spacing w:after="180" w:before="360"/>
      </w:pPr>
      <w:r>
        <w:rPr>
          <w:rFonts w:ascii="Arial" w:cs="Arial" w:eastAsia="Arial" w:hAnsi="Arial"/>
          <w:b/>
          <w:bCs/>
          <w:color w:val="1F3864"/>
          <w:sz w:val="36"/>
          <w:szCs w:val="36"/>
        </w:rPr>
        <w:t xml:space="preserve">11. Academic Achievement and Attendance: Integration with Well8</w:t>
      </w:r>
    </w:p>
    <w:p>
      <w:pPr>
        <w:pStyle w:val="Heading2"/>
        <w:spacing w:after="120" w:before="280"/>
      </w:pPr>
      <w:r>
        <w:rPr>
          <w:rFonts w:ascii="Arial" w:cs="Arial" w:eastAsia="Arial" w:hAnsi="Arial"/>
          <w:b/>
          <w:bCs/>
          <w:color w:val="2E5F9E"/>
          <w:sz w:val="28"/>
          <w:szCs w:val="28"/>
        </w:rPr>
        <w:t xml:space="preserve">11.1 The Rationale for Linking Wellbeing to Academic Outcomes</w:t>
      </w:r>
    </w:p>
    <w:p>
      <w:pPr>
        <w:spacing w:after="100" w:before="60"/>
      </w:pPr>
      <w:r>
        <w:rPr>
          <w:rFonts w:ascii="Arial" w:cs="Arial" w:eastAsia="Arial" w:hAnsi="Arial"/>
          <w:b w:val="false"/>
          <w:bCs w:val="false"/>
          <w:color w:val="404040"/>
          <w:sz w:val="22"/>
          <w:szCs w:val="22"/>
        </w:rPr>
        <w:t xml:space="preserve">The link between student wellbeing and academic performance is one of the most extensively documented relationships in educational psychology. The empirical evidence consistently shows that wellbeing and academic achievement are bidirectionally related: wellbeing difficulties lead to reduced academic engagement and performance, and academic difficulties (particularly cumulative failure experiences) depress wellbeing across multiple dimensions (Suldo &amp; Shaffer, 2008; Antaramian et al., 2010).</w:t>
      </w:r>
    </w:p>
    <w:p>
      <w:pPr>
        <w:spacing w:after="100" w:before="60"/>
      </w:pPr>
      <w:r>
        <w:rPr>
          <w:rFonts w:ascii="Arial" w:cs="Arial" w:eastAsia="Arial" w:hAnsi="Arial"/>
          <w:b w:val="false"/>
          <w:bCs w:val="false"/>
          <w:color w:val="404040"/>
          <w:sz w:val="22"/>
          <w:szCs w:val="22"/>
        </w:rPr>
        <w:t xml:space="preserve">The FRIENDS programme evaluation (Skryabina et al., 2016) specifically identified the absence of a wellbeing-academic achievement link as a significant limitation of school wellbeing programmes. Without connecting wellbeing outcomes to academic performance data, schools cannot demonstrate the return on investment of wellbeing programmes, cannot identify students whose wellbeing difficulties are manifesting as academic decline, and cannot allocate learning support resources based on wellbeing-informed priority.</w:t>
      </w:r>
    </w:p>
    <w:p>
      <w:pPr>
        <w:spacing w:after="100" w:before="60"/>
      </w:pPr>
      <w:r>
        <w:rPr>
          <w:rFonts w:ascii="Arial" w:cs="Arial" w:eastAsia="Arial" w:hAnsi="Arial"/>
          <w:b w:val="false"/>
          <w:bCs w:val="false"/>
          <w:color w:val="404040"/>
          <w:sz w:val="22"/>
          <w:szCs w:val="22"/>
        </w:rPr>
        <w:t xml:space="preserve">Version 3.0 of the Well8 framework introduces a structured Academic Achievement and Attendance Integration module that addresses this gap.</w:t>
      </w:r>
    </w:p>
    <w:p>
      <w:pPr>
        <w:pStyle w:val="Heading2"/>
        <w:spacing w:after="120" w:before="280"/>
      </w:pPr>
      <w:r>
        <w:rPr>
          <w:rFonts w:ascii="Arial" w:cs="Arial" w:eastAsia="Arial" w:hAnsi="Arial"/>
          <w:b/>
          <w:bCs/>
          <w:color w:val="2E5F9E"/>
          <w:sz w:val="28"/>
          <w:szCs w:val="28"/>
        </w:rPr>
        <w:t xml:space="preserve">11.2 Academic Achievement Measurement Protocol</w:t>
      </w:r>
    </w:p>
    <w:p>
      <w:pPr>
        <w:spacing w:after="100" w:before="60"/>
      </w:pPr>
      <w:r>
        <w:rPr>
          <w:rFonts w:ascii="Arial" w:cs="Arial" w:eastAsia="Arial" w:hAnsi="Arial"/>
          <w:b w:val="false"/>
          <w:bCs w:val="false"/>
          <w:color w:val="404040"/>
          <w:sz w:val="22"/>
          <w:szCs w:val="22"/>
        </w:rPr>
        <w:t xml:space="preserve">Well8 does not replace school academic data systems. Instead, it integrates with existing academic data sources through structured data import or guardian/teacher input to create a Wellbeing-Achievement Profile for each student.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Academic Data Point</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Collection Method</w:t>
            </w:r>
          </w:p>
        </w:tc>
        <w:tc>
          <w:tcPr>
            <w:tcW w:type="dxa" w:w="50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Well8 Integration Function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Report card grades (term/semester)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Teacher/school data import OR parent/guardian input at report time</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Academic Performance Index (API) — inputted per subject or as overall grade; tracked over time</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Homework completion rate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Teacher input (fortnightly check-in)</w:t>
            </w:r>
          </w:p>
        </w:tc>
        <w:tc>
          <w:tcPr>
            <w:tcW w:type="dxa" w:w="5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Supplement to Resilience and Purpose dimension evidence; also flags ADHD signals if consistently low</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Assignment submission compliance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Teacher input</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Resilience and Purpose dimension supplement; also informs academic engagement score</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Standardised test results (NAPLAN, PAT, etc.)</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School data import (with consent)</w:t>
            </w:r>
          </w:p>
        </w:tc>
        <w:tc>
          <w:tcPr>
            <w:tcW w:type="dxa" w:w="5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Cohort benchmarking; identify students where wellbeing decline precedes or coincides with test score decline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Teacher-reported academic engagement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Teacher fortnightly check-in ('On a 1–5 scale, how engaged was this student in learning this fortnight?')</w:t>
            </w:r>
          </w:p>
        </w:tc>
        <w:tc>
          <w:tcPr>
            <w:tcW w:type="dxa" w:w="5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Academic Engagement Score — compared against Well8 Purpose/Resilience dimension scores</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Classroom participation</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Teacher input</w:t>
            </w:r>
          </w:p>
        </w:tc>
        <w:tc>
          <w:tcPr>
            <w:tcW w:type="dxa" w:w="5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Social engagement and Purpose dimension supplement</w:t>
            </w:r>
          </w:p>
        </w:tc>
      </w:tr>
    </w:tbl>
    <w:p>
      <w:pPr>
        <w:spacing w:after="0" w:before="120"/>
      </w:pPr>
    </w:p>
    <w:p>
      <w:pPr>
        <w:pStyle w:val="Heading3"/>
        <w:spacing w:after="80" w:before="200"/>
      </w:pPr>
      <w:r>
        <w:rPr>
          <w:rFonts w:ascii="Arial" w:cs="Arial" w:eastAsia="Arial" w:hAnsi="Arial"/>
          <w:b/>
          <w:bCs/>
          <w:color w:val="1A7A8A"/>
          <w:sz w:val="24"/>
          <w:szCs w:val="24"/>
        </w:rPr>
        <w:t xml:space="preserve">Wellbeing-Achievement Composite Index</w:t>
      </w:r>
    </w:p>
    <w:p>
      <w:pPr>
        <w:spacing w:after="100" w:before="60"/>
      </w:pPr>
      <w:r>
        <w:rPr>
          <w:rFonts w:ascii="Arial" w:cs="Arial" w:eastAsia="Arial" w:hAnsi="Arial"/>
          <w:b w:val="false"/>
          <w:bCs w:val="false"/>
          <w:color w:val="404040"/>
          <w:sz w:val="22"/>
          <w:szCs w:val="22"/>
        </w:rPr>
        <w:t xml:space="preserve">When academic data is available, the system generates a Wellbeing-Achievement Composite Index (WACI) for each student, plotting Well8 Total Score against Academic Performance Index on a two-dimensional grid. This creates four quadrant profiles:</w:t>
      </w:r>
    </w:p>
    <w:p>
      <w:pPr>
        <w:spacing w:after="0" w:before="6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2560"/>
        <w:gridCol w:w="3000"/>
      </w:tblGrid>
      <w:tr>
        <w:trPr>
          <w:tblHeader/>
        </w:trPr>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Quadrant</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Wellbeing</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Academic Performance</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Profile Interpretation</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 Action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Flourishing Achievers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High (DAS ≥ 50)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Above/On Target</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Thriving across both domains — celebrate and sustain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Universal programmes; peer leadership opportunities</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Hidden Strugglers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Low (DAS &lt; 45)</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Above/On Target</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Academic performance masking wellbeing difficulty — high masking risk; at risk of burnout</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Priority wellbeing support; masking protocol; parent consultation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Supported Achievers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High (DAS ≥ 50)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Below Target</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Wellbeing protected; academic support needed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Targeted learning support; strengths-based approach</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At Risk — Dual Concern</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Low (DAS &lt; 45)</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Below Target</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Dual vulnerability — both wellbeing and academic support urgently needed</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Immediate multi-disciplinary response; family partnership; individual wellbeing plan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3"/>
              <w:left w:val="single" w:color="B45309" w:sz="3"/>
              <w:bottom w:val="single" w:color="B45309" w:sz="3"/>
              <w:right w:val="single" w:color="B45309" w:sz="3"/>
            </w:tcBorders>
            <w:shd w:fill="FEF3C7" w:val="clear"/>
            <w:tcMar>
              <w:top w:type="dxa" w:w="160"/>
              <w:left w:type="dxa" w:w="240"/>
              <w:bottom w:type="dxa" w:w="160"/>
              <w:right w:type="dxa" w:w="240"/>
            </w:tcMar>
          </w:tcPr>
          <w:p>
            <w:pPr>
              <w:spacing w:after="80" w:before="0"/>
            </w:pPr>
            <w:r>
              <w:rPr>
                <w:rFonts w:ascii="Arial" w:cs="Arial" w:eastAsia="Arial" w:hAnsi="Arial"/>
                <w:b/>
                <w:bCs/>
                <w:color w:val="B45309"/>
                <w:sz w:val="22"/>
                <w:szCs w:val="22"/>
              </w:rPr>
              <w:t xml:space="preserve">Critical Design Note: Hidden Strugglers</w:t>
            </w:r>
          </w:p>
          <w:p>
            <w:pPr>
              <w:spacing w:after="60" w:before="0"/>
            </w:pPr>
            <w:r>
              <w:rPr>
                <w:rFonts w:ascii="Arial" w:cs="Arial" w:eastAsia="Arial" w:hAnsi="Arial"/>
                <w:color w:val="404040"/>
                <w:sz w:val="20"/>
                <w:szCs w:val="20"/>
              </w:rPr>
              <w:t xml:space="preserve">The 'Hidden Strugglers' quadrant — students with low wellbeing scores but maintained academic performance — represents a particularly high-risk population that is routinely missed by academic-data-only monitoring systems.</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These students may be masking significant psychological distress through academic performance. Without wellbeing measurement, their difficulties remain invisible until academic performance eventually collapses — typically at a time of acute stress (exam period, social crisis, family event) when early intervention is no longer possible.</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Well8's ability to identify Hidden Strugglers is one of its most clinically significant functions and a key argument for the integration of wellbeing measurement with academic data in every school.</w:t>
            </w:r>
          </w:p>
        </w:tc>
      </w:tr>
    </w:tbl>
    <w:p>
      <w:pPr>
        <w:pStyle w:val="Heading2"/>
        <w:spacing w:after="120" w:before="280"/>
      </w:pPr>
      <w:r>
        <w:rPr>
          <w:rFonts w:ascii="Arial" w:cs="Arial" w:eastAsia="Arial" w:hAnsi="Arial"/>
          <w:b/>
          <w:bCs/>
          <w:color w:val="2E5F9E"/>
          <w:sz w:val="28"/>
          <w:szCs w:val="28"/>
        </w:rPr>
        <w:t xml:space="preserve">11.3 Attendance Tracking and Wellbeing Correlation</w:t>
      </w:r>
    </w:p>
    <w:p>
      <w:pPr>
        <w:spacing w:after="100" w:before="60"/>
      </w:pPr>
      <w:r>
        <w:rPr>
          <w:rFonts w:ascii="Arial" w:cs="Arial" w:eastAsia="Arial" w:hAnsi="Arial"/>
          <w:b w:val="false"/>
          <w:bCs w:val="false"/>
          <w:color w:val="404040"/>
          <w:sz w:val="22"/>
          <w:szCs w:val="22"/>
        </w:rPr>
        <w:t xml:space="preserve">School attendance is one of the most sensitive and earliest-responding indicators of wellbeing difficulties in children and adolescents. Attendance decline is associated with anxiety, depression, social difficulties, family stress, and bullying — all core Well8 dimensions. Conversely, improved wellbeing support is associated with attendance improvement (Suldo &amp; Shaffer, 2008).</w:t>
      </w:r>
    </w:p>
    <w:p>
      <w:pPr>
        <w:spacing w:after="0" w:before="6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Attendance Pattern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Wellbeing Dimensions Implicated</w:t>
            </w:r>
          </w:p>
        </w:tc>
        <w:tc>
          <w:tcPr>
            <w:tcW w:type="dxa" w:w="5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Monitoring Response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2+ unexplained absences per fortnight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Safety, Mental, Connection</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Trigger parent check-in and teacher observation input; Safety dimension review</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Pattern of specific-day absences (e.g., always Monday)</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Safety, Connection (event-specific avoidance)</w:t>
            </w:r>
          </w:p>
        </w:tc>
        <w:tc>
          <w:tcPr>
            <w:tcW w:type="dxa" w:w="5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Flag for teacher and wellbeing coordinator review; explore with AI probe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Partial attendance (arriving late; leaving early repeatedly)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Anxiety signals; Safety; Mental</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GAD-7 signal review; parent contact; wellbeing coordinator follow-up</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Attendance decline coinciding with academic decline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Well8 Dual Concern profile trigger</w:t>
            </w:r>
          </w:p>
        </w:tc>
        <w:tc>
          <w:tcPr>
            <w:tcW w:type="dxa" w:w="5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See Section 11.2 quadrant response protocol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Attendance improvement after wellbeing intervention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All dimensions</w:t>
            </w:r>
          </w:p>
        </w:tc>
        <w:tc>
          <w:tcPr>
            <w:tcW w:type="dxa" w:w="5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Track as wellbeing intervention outcome measure; report in longitudinal trend data</w:t>
            </w:r>
          </w:p>
        </w:tc>
      </w:tr>
    </w:tbl>
    <w:p>
      <w:pPr>
        <w:spacing w:after="0" w:before="120"/>
      </w:pPr>
    </w:p>
    <w:p>
      <w:pPr>
        <w:pStyle w:val="Heading2"/>
        <w:spacing w:after="120" w:before="280"/>
      </w:pPr>
      <w:r>
        <w:rPr>
          <w:rFonts w:ascii="Arial" w:cs="Arial" w:eastAsia="Arial" w:hAnsi="Arial"/>
          <w:b/>
          <w:bCs/>
          <w:color w:val="2E5F9E"/>
          <w:sz w:val="28"/>
          <w:szCs w:val="28"/>
        </w:rPr>
        <w:t xml:space="preserve">11.4 Composite Wellbeing-Achievement Index: Measuring Programme Impact</w:t>
      </w:r>
    </w:p>
    <w:p>
      <w:pPr>
        <w:spacing w:after="100" w:before="60"/>
      </w:pPr>
      <w:r>
        <w:rPr>
          <w:rFonts w:ascii="Arial" w:cs="Arial" w:eastAsia="Arial" w:hAnsi="Arial"/>
          <w:b w:val="false"/>
          <w:bCs w:val="false"/>
          <w:color w:val="404040"/>
          <w:sz w:val="22"/>
          <w:szCs w:val="22"/>
        </w:rPr>
        <w:t xml:space="preserve">For schools implementing the Well8 platform as part of a whole-school wellbeing programme, the Wellbeing-Achievement Composite Index (WACI) provides a mechanism for measuring the impact of that programme on both wellbeing and academic outcomes — directly addressing the measurement gap identified by Skryabina et al. (2016) in the FRIENDS evaluation.</w:t>
      </w:r>
    </w:p>
    <w:p>
      <w:pPr>
        <w:spacing w:after="100" w:before="60"/>
      </w:pPr>
      <w:r>
        <w:rPr>
          <w:rFonts w:ascii="Arial" w:cs="Arial" w:eastAsia="Arial" w:hAnsi="Arial"/>
          <w:b w:val="false"/>
          <w:bCs w:val="false"/>
          <w:color w:val="404040"/>
          <w:sz w:val="22"/>
          <w:szCs w:val="22"/>
        </w:rPr>
        <w:t xml:space="preserve">The WACI tracks cohort-level wellbeing scores against cohort-level academic performance data over time. Statistical significance of programme effects can be tested using pre-post designs or interrupted time-series analysis. Schools can report to school boards, education authorities, and funding bodies using WACI data to demonstrate the academic and wellbeing return on investment of the Well8 programme.</w:t>
      </w:r>
    </w:p>
    <w:p>
      <w:r>
        <w:br w:type="page"/>
      </w:r>
    </w:p>
    <w:p>
      <w:pPr>
        <w:pStyle w:val="Heading1"/>
        <w:spacing w:after="180" w:before="360"/>
      </w:pPr>
      <w:r>
        <w:rPr>
          <w:rFonts w:ascii="Arial" w:cs="Arial" w:eastAsia="Arial" w:hAnsi="Arial"/>
          <w:b/>
          <w:bCs/>
          <w:color w:val="1F3864"/>
          <w:sz w:val="36"/>
          <w:szCs w:val="36"/>
        </w:rPr>
        <w:t xml:space="preserve">12. Validity Framework</w:t>
      </w:r>
    </w:p>
    <w:p>
      <w:pPr>
        <w:pStyle w:val="Heading2"/>
        <w:spacing w:after="120" w:before="280"/>
      </w:pPr>
      <w:r>
        <w:rPr>
          <w:rFonts w:ascii="Arial" w:cs="Arial" w:eastAsia="Arial" w:hAnsi="Arial"/>
          <w:b/>
          <w:bCs/>
          <w:color w:val="2E5F9E"/>
          <w:sz w:val="28"/>
          <w:szCs w:val="28"/>
        </w:rPr>
        <w:t xml:space="preserve">12.1 Construct Validity</w:t>
      </w:r>
    </w:p>
    <w:p>
      <w:pPr>
        <w:spacing w:after="100" w:before="60"/>
      </w:pPr>
      <w:r>
        <w:rPr>
          <w:rFonts w:ascii="Arial" w:cs="Arial" w:eastAsia="Arial" w:hAnsi="Arial"/>
          <w:b w:val="false"/>
          <w:bCs w:val="false"/>
          <w:color w:val="404040"/>
          <w:sz w:val="22"/>
          <w:szCs w:val="22"/>
        </w:rPr>
        <w:t xml:space="preserve">Construct validity is the degree to which the AI's Well8 scores actually measure the constructs they purport to measure. The recommended three-stage validation pathway is:</w:t>
      </w:r>
    </w:p>
    <w:p>
      <w:pPr>
        <w:pStyle w:val="ListParagraph"/>
        <w:numPr>
          <w:ilvl w:val="0"/>
          <w:numId w:val="3"/>
        </w:numPr>
        <w:spacing w:after="60" w:before="40"/>
      </w:pPr>
      <w:r>
        <w:rPr>
          <w:rFonts w:ascii="Arial" w:cs="Arial" w:eastAsia="Arial" w:hAnsi="Arial"/>
          <w:b w:val="false"/>
          <w:bCs w:val="false"/>
          <w:color w:val="404040"/>
          <w:sz w:val="22"/>
          <w:szCs w:val="22"/>
        </w:rPr>
        <w:t xml:space="preserve">Conceptual Mapping Phase (Pre-Development): Clinical psychologists formally review the conversational signal taxonomy and confirm theoretical consistency with source constructs. Produces a Content Validity Index (CVI) per dimension.</w:t>
      </w:r>
    </w:p>
    <w:p>
      <w:pPr>
        <w:pStyle w:val="ListParagraph"/>
        <w:numPr>
          <w:ilvl w:val="0"/>
          <w:numId w:val="3"/>
        </w:numPr>
        <w:spacing w:after="60" w:before="40"/>
      </w:pPr>
      <w:r>
        <w:rPr>
          <w:rFonts w:ascii="Arial" w:cs="Arial" w:eastAsia="Arial" w:hAnsi="Arial"/>
          <w:b w:val="false"/>
          <w:bCs w:val="false"/>
          <w:color w:val="404040"/>
          <w:sz w:val="22"/>
          <w:szCs w:val="22"/>
        </w:rPr>
        <w:t xml:space="preserve">Pilot Concurrent Validity Study: A cohort of ≥150 participants (ages 8–16, stratified by age and gender) complete validated surveys (SDQ, DASS-21, MDI, PHQ-9/GAD-7 where age-appropriate) and a Wellbeing Buddy conversational session within the same 48-hour window. Pearson or Spearman correlation computed. Target: r ≥ 0.65 per dimension.</w:t>
      </w:r>
    </w:p>
    <w:p>
      <w:pPr>
        <w:pStyle w:val="ListParagraph"/>
        <w:numPr>
          <w:ilvl w:val="0"/>
          <w:numId w:val="3"/>
        </w:numPr>
        <w:spacing w:after="60" w:before="40"/>
      </w:pPr>
      <w:r>
        <w:rPr>
          <w:rFonts w:ascii="Arial" w:cs="Arial" w:eastAsia="Arial" w:hAnsi="Arial"/>
          <w:b w:val="false"/>
          <w:bCs w:val="false"/>
          <w:color w:val="404040"/>
          <w:sz w:val="22"/>
          <w:szCs w:val="22"/>
        </w:rPr>
        <w:t xml:space="preserve">Longitudinal Predictive Validity: A sub-cohort (n ≥ 50) is followed for 6 months with repeated survey administrations at Months 2, 4, and 6. Well8 scores at each timepoint compared against survey scores. Predictive validity established if Well8 Month 2 scores significantly predict survey scores at Month 4 (controlling for Month 2 survey scores).</w:t>
      </w:r>
    </w:p>
    <w:p>
      <w:pPr>
        <w:pStyle w:val="Heading2"/>
        <w:spacing w:after="120" w:before="280"/>
      </w:pPr>
      <w:r>
        <w:rPr>
          <w:rFonts w:ascii="Arial" w:cs="Arial" w:eastAsia="Arial" w:hAnsi="Arial"/>
          <w:b/>
          <w:bCs/>
          <w:color w:val="2E5F9E"/>
          <w:sz w:val="28"/>
          <w:szCs w:val="28"/>
        </w:rPr>
        <w:t xml:space="preserve">12.2 Inter-Rater Reliability for Training Data</w:t>
      </w:r>
    </w:p>
    <w:p>
      <w:pPr>
        <w:spacing w:after="100" w:before="60"/>
      </w:pPr>
      <w:r>
        <w:rPr>
          <w:rFonts w:ascii="Arial" w:cs="Arial" w:eastAsia="Arial" w:hAnsi="Arial"/>
          <w:b w:val="false"/>
          <w:bCs w:val="false"/>
          <w:color w:val="404040"/>
          <w:sz w:val="22"/>
          <w:szCs w:val="22"/>
        </w:rPr>
        <w:t xml:space="preserve">Cohen's Kappa (κ) standards for labelling training data: κ ≥ 0.80 (Excellent — suitable for training without review); κ 0.61–0.79 (Good — suitable with disputed case review); κ 0.41–0.60 (Moderate — adjudication panel required); κ &lt; 0.40 (Poor — taxonomy requires revision). For safety-critical signals, standard κ ≥ 0.90 applies. Minimum two registered psychologists/mental health professionals, with a third for arbitration.</w:t>
      </w:r>
    </w:p>
    <w:p>
      <w:pPr>
        <w:pStyle w:val="Heading2"/>
        <w:spacing w:after="120" w:before="280"/>
      </w:pPr>
      <w:r>
        <w:rPr>
          <w:rFonts w:ascii="Arial" w:cs="Arial" w:eastAsia="Arial" w:hAnsi="Arial"/>
          <w:b/>
          <w:bCs/>
          <w:color w:val="2E5F9E"/>
          <w:sz w:val="28"/>
          <w:szCs w:val="28"/>
        </w:rPr>
        <w:t xml:space="preserve">12.3 Addressing Social Desirability Bias and Self-Report Limitations</w:t>
      </w:r>
    </w:p>
    <w:p>
      <w:pPr>
        <w:spacing w:after="100" w:before="60"/>
      </w:pPr>
      <w:r>
        <w:rPr>
          <w:rFonts w:ascii="Arial" w:cs="Arial" w:eastAsia="Arial" w:hAnsi="Arial"/>
          <w:b w:val="false"/>
          <w:bCs w:val="false"/>
          <w:color w:val="404040"/>
          <w:sz w:val="22"/>
          <w:szCs w:val="22"/>
        </w:rPr>
        <w:t xml:space="preserve">The literature on AI-mediated disclosure (Lucas et al., 2014; Gratch et al., 2014) demonstrates that children are significantly more likely to disclose sensitive wellbeing information to a non-judgmental AI interface than to a human or paper form — a significant validity advantage of the Wellbeing Buddy approach. Engineering features that maximise this advantage include: non-judgmental response patterns (the AI must never express surprise, disapproval, or normative judgement); confidentiality framing (clear, age-appropriate information about what is shared with adults and what remains private); and avatar and persona design (a relatable, non-authoritative persona that reduces the child's perception of being evaluated).</w:t>
      </w:r>
    </w:p>
    <w:p>
      <w:pPr>
        <w:spacing w:after="100" w:before="60"/>
      </w:pPr>
      <w:r>
        <w:rPr>
          <w:rFonts w:ascii="Arial" w:cs="Arial" w:eastAsia="Arial" w:hAnsi="Arial"/>
          <w:b w:val="false"/>
          <w:bCs w:val="false"/>
          <w:color w:val="404040"/>
          <w:sz w:val="22"/>
          <w:szCs w:val="22"/>
        </w:rPr>
        <w:t xml:space="preserve">In accordance with VanderWeele et al. (2017) and the measurement science literature, Well8 must never be used in high-stakes settings where schools, teachers, or programmes are evaluated based on student wellbeing scores — as this creates systematic incentives for misreporting that undermine validity. Well8 is designed for individual student monitoring and support, not institutional performance management.</w:t>
      </w:r>
    </w:p>
    <w:p>
      <w:r>
        <w:br w:type="page"/>
      </w:r>
    </w:p>
    <w:p>
      <w:pPr>
        <w:pStyle w:val="Heading1"/>
        <w:spacing w:after="180" w:before="360"/>
      </w:pPr>
      <w:r>
        <w:rPr>
          <w:rFonts w:ascii="Arial" w:cs="Arial" w:eastAsia="Arial" w:hAnsi="Arial"/>
          <w:b/>
          <w:bCs/>
          <w:color w:val="1F3864"/>
          <w:sz w:val="36"/>
          <w:szCs w:val="36"/>
        </w:rPr>
        <w:t xml:space="preserve">13. Reporting: Communicating Results</w:t>
      </w:r>
    </w:p>
    <w:p>
      <w:pPr>
        <w:pStyle w:val="Heading2"/>
        <w:spacing w:after="120" w:before="280"/>
      </w:pPr>
      <w:r>
        <w:rPr>
          <w:rFonts w:ascii="Arial" w:cs="Arial" w:eastAsia="Arial" w:hAnsi="Arial"/>
          <w:b/>
          <w:bCs/>
          <w:color w:val="2E5F9E"/>
          <w:sz w:val="28"/>
          <w:szCs w:val="28"/>
        </w:rPr>
        <w:t xml:space="preserve">13.1 Report Design Principles</w:t>
      </w:r>
    </w:p>
    <w:p>
      <w:pPr>
        <w:spacing w:after="100" w:before="60"/>
      </w:pPr>
      <w:r>
        <w:rPr>
          <w:rFonts w:ascii="Arial" w:cs="Arial" w:eastAsia="Arial" w:hAnsi="Arial"/>
          <w:b w:val="false"/>
          <w:bCs w:val="false"/>
          <w:color w:val="404040"/>
          <w:sz w:val="22"/>
          <w:szCs w:val="22"/>
        </w:rPr>
        <w:t xml:space="preserve">The Wellbeing Buddy reporting framework produces outputs for three distinct audiences: the child, parents/caregivers, and professional users. Core principles across all report types:</w:t>
      </w:r>
    </w:p>
    <w:p>
      <w:pPr>
        <w:pStyle w:val="ListParagraph"/>
        <w:numPr>
          <w:ilvl w:val="0"/>
          <w:numId w:val="2"/>
        </w:numPr>
        <w:spacing w:after="60" w:before="40"/>
      </w:pPr>
      <w:r>
        <w:rPr>
          <w:rFonts w:ascii="Arial" w:cs="Arial" w:eastAsia="Arial" w:hAnsi="Arial"/>
          <w:b w:val="false"/>
          <w:bCs w:val="false"/>
          <w:color w:val="404040"/>
          <w:sz w:val="22"/>
          <w:szCs w:val="22"/>
        </w:rPr>
        <w:t xml:space="preserve">Describe, do not diagnose: The system describes observed patterns and scores — it does not diagnose any mental health condition.</w:t>
      </w:r>
    </w:p>
    <w:p>
      <w:pPr>
        <w:pStyle w:val="ListParagraph"/>
        <w:numPr>
          <w:ilvl w:val="0"/>
          <w:numId w:val="2"/>
        </w:numPr>
        <w:spacing w:after="60" w:before="40"/>
      </w:pPr>
      <w:r>
        <w:rPr>
          <w:rFonts w:ascii="Arial" w:cs="Arial" w:eastAsia="Arial" w:hAnsi="Arial"/>
          <w:b w:val="false"/>
          <w:bCs w:val="false"/>
          <w:color w:val="404040"/>
          <w:sz w:val="22"/>
          <w:szCs w:val="22"/>
        </w:rPr>
        <w:t xml:space="preserve">Contextualise, do not catastrophise: Low scores are presented as opportunities for support, not pathological states.</w:t>
      </w:r>
    </w:p>
    <w:p>
      <w:pPr>
        <w:pStyle w:val="ListParagraph"/>
        <w:numPr>
          <w:ilvl w:val="0"/>
          <w:numId w:val="2"/>
        </w:numPr>
        <w:spacing w:after="60" w:before="40"/>
      </w:pPr>
      <w:r>
        <w:rPr>
          <w:rFonts w:ascii="Arial" w:cs="Arial" w:eastAsia="Arial" w:hAnsi="Arial"/>
          <w:b w:val="false"/>
          <w:bCs w:val="false"/>
          <w:color w:val="404040"/>
          <w:sz w:val="22"/>
          <w:szCs w:val="22"/>
        </w:rPr>
        <w:t xml:space="preserve">Attribute sources clearly: Reports indicate which findings derive from child input, parent observations, and teacher observations.</w:t>
      </w:r>
    </w:p>
    <w:p>
      <w:pPr>
        <w:pStyle w:val="ListParagraph"/>
        <w:numPr>
          <w:ilvl w:val="0"/>
          <w:numId w:val="2"/>
        </w:numPr>
        <w:spacing w:after="60" w:before="40"/>
      </w:pPr>
      <w:r>
        <w:rPr>
          <w:rFonts w:ascii="Arial" w:cs="Arial" w:eastAsia="Arial" w:hAnsi="Arial"/>
          <w:b w:val="false"/>
          <w:bCs w:val="false"/>
          <w:color w:val="404040"/>
          <w:sz w:val="22"/>
          <w:szCs w:val="22"/>
        </w:rPr>
        <w:t xml:space="preserve">Recommend next steps, not conclusions: Every risk flag is accompanied by tiered, actionable recommendations.</w:t>
      </w:r>
    </w:p>
    <w:p>
      <w:pPr>
        <w:pStyle w:val="ListParagraph"/>
        <w:numPr>
          <w:ilvl w:val="0"/>
          <w:numId w:val="2"/>
        </w:numPr>
        <w:spacing w:after="60" w:before="40"/>
      </w:pPr>
      <w:r>
        <w:rPr>
          <w:rFonts w:ascii="Arial" w:cs="Arial" w:eastAsia="Arial" w:hAnsi="Arial"/>
          <w:b w:val="false"/>
          <w:bCs w:val="false"/>
          <w:color w:val="404040"/>
          <w:sz w:val="22"/>
          <w:szCs w:val="22"/>
        </w:rPr>
        <w:t xml:space="preserve">Celebrate flourishing: Reports must identify and celebrate students who are thriving, not only those at risk.</w:t>
      </w:r>
    </w:p>
    <w:p>
      <w:pPr>
        <w:pStyle w:val="Heading2"/>
        <w:spacing w:after="120" w:before="280"/>
      </w:pPr>
      <w:r>
        <w:rPr>
          <w:rFonts w:ascii="Arial" w:cs="Arial" w:eastAsia="Arial" w:hAnsi="Arial"/>
          <w:b/>
          <w:bCs/>
          <w:color w:val="2E5F9E"/>
          <w:sz w:val="28"/>
          <w:szCs w:val="28"/>
        </w:rPr>
        <w:t xml:space="preserve">13.2 Child-Facing Report</w:t>
      </w:r>
    </w:p>
    <w:p>
      <w:pPr>
        <w:spacing w:after="100" w:before="60"/>
      </w:pPr>
      <w:r>
        <w:rPr>
          <w:rFonts w:ascii="Arial" w:cs="Arial" w:eastAsia="Arial" w:hAnsi="Arial"/>
          <w:b w:val="false"/>
          <w:bCs w:val="false"/>
          <w:color w:val="404040"/>
          <w:sz w:val="22"/>
          <w:szCs w:val="22"/>
        </w:rPr>
        <w:t xml:space="preserve">Visual, non-clinical, and strengths-oriented. The child report includes: overall Well8 Score with simple visual (donut chart); dimension scores as icons or coloured bands (not raw numbers for ages 7–10; optional numeric display for 11+); observable indicator descriptions framed as 'What we noticed about you' in accessible, non-pathologising language; personalised affirmation of thriving dimensions (35–50 range); one or two specific actionable suggestions for the lowest-scoring dimension framed as opportunities; no clinical terminology, no diagnostic language, no comparison to other children.</w:t>
      </w:r>
    </w:p>
    <w:p>
      <w:pPr>
        <w:pStyle w:val="Heading2"/>
        <w:spacing w:after="120" w:before="280"/>
      </w:pPr>
      <w:r>
        <w:rPr>
          <w:rFonts w:ascii="Arial" w:cs="Arial" w:eastAsia="Arial" w:hAnsi="Arial"/>
          <w:b/>
          <w:bCs/>
          <w:color w:val="2E5F9E"/>
          <w:sz w:val="28"/>
          <w:szCs w:val="28"/>
        </w:rPr>
        <w:t xml:space="preserve">13.3 Parent/Caregiver Report</w:t>
      </w:r>
    </w:p>
    <w:p>
      <w:pPr>
        <w:spacing w:after="100" w:before="60"/>
      </w:pPr>
      <w:r>
        <w:rPr>
          <w:rFonts w:ascii="Arial" w:cs="Arial" w:eastAsia="Arial" w:hAnsi="Arial"/>
          <w:b w:val="false"/>
          <w:bCs w:val="false"/>
          <w:color w:val="404040"/>
          <w:sz w:val="22"/>
          <w:szCs w:val="22"/>
        </w:rPr>
        <w:t xml:space="preserve">Expands on the child report with: overall Well8 Score with developmental context (age band comparison); dimension-level scores with practical explanations; observable indicators specific to the home context; improvement strategies framed as family activities and conversations; flagged dimensions with explicit guidance on next steps; multi-source discrepancy notes where parent observations diverge from child self-report, framed constructively.</w:t>
      </w:r>
    </w:p>
    <w:p>
      <w:pPr>
        <w:pStyle w:val="Heading2"/>
        <w:spacing w:after="120" w:before="280"/>
      </w:pPr>
      <w:r>
        <w:rPr>
          <w:rFonts w:ascii="Arial" w:cs="Arial" w:eastAsia="Arial" w:hAnsi="Arial"/>
          <w:b/>
          <w:bCs/>
          <w:color w:val="2E5F9E"/>
          <w:sz w:val="28"/>
          <w:szCs w:val="28"/>
        </w:rPr>
        <w:t xml:space="preserve">13.4 Professional/Clinical Report</w:t>
      </w:r>
    </w:p>
    <w:p>
      <w:pPr>
        <w:spacing w:after="100" w:before="60"/>
      </w:pPr>
      <w:r>
        <w:rPr>
          <w:rFonts w:ascii="Arial" w:cs="Arial" w:eastAsia="Arial" w:hAnsi="Arial"/>
          <w:b w:val="false"/>
          <w:bCs w:val="false"/>
          <w:color w:val="404040"/>
          <w:sz w:val="22"/>
          <w:szCs w:val="22"/>
        </w:rPr>
        <w:t xml:space="preserve">The most detailed output, designed for school counsellors, wellbeing coordinators, psychologists, and educational leaders. Includes: full Well8 Score and Developmental Adjusted Score with confidence intervals; multi-source data summary (child, parent, teacher scores per dimension with discrepancy flags); evidence trace (evidence types and volumes per dimension); temporal trend graph (3–6 months, highlighting trajectories); risk flags (Hard Gate triggers, borderline scores, discrepancy alerts with triggering evidence); Wellbeing-Achievement Composite Index; recommended action tier (universal/targeted/intensive); confidence interval display; neurodivergence adjustment notes where applicable.</w:t>
      </w:r>
    </w:p>
    <w:p>
      <w:pPr>
        <w:pStyle w:val="Heading2"/>
        <w:spacing w:after="120" w:before="280"/>
      </w:pPr>
      <w:r>
        <w:rPr>
          <w:rFonts w:ascii="Arial" w:cs="Arial" w:eastAsia="Arial" w:hAnsi="Arial"/>
          <w:b/>
          <w:bCs/>
          <w:color w:val="2E5F9E"/>
          <w:sz w:val="28"/>
          <w:szCs w:val="28"/>
        </w:rPr>
        <w:t xml:space="preserve">13.5 Embedding Wellbeing in School Culture and Curriculum</w:t>
      </w:r>
    </w:p>
    <w:p>
      <w:pPr>
        <w:spacing w:after="100" w:before="60"/>
      </w:pPr>
      <w:r>
        <w:rPr>
          <w:rFonts w:ascii="Arial" w:cs="Arial" w:eastAsia="Arial" w:hAnsi="Arial"/>
          <w:b w:val="false"/>
          <w:bCs w:val="false"/>
          <w:color w:val="404040"/>
          <w:sz w:val="22"/>
          <w:szCs w:val="22"/>
        </w:rPr>
        <w:t xml:space="preserve">A critical insight from the school wellbeing literature is that wellbeing measurement alone does not produce wellbeing improvement. For measurement to translate into improved student outcomes, wellbeing must be embedded in school culture, systems, and curriculum — not treated as an add-on programme or compliance exercise (Noble &amp; McGrath, 2015; Kern et al., 2015).</w:t>
      </w:r>
    </w:p>
    <w:p>
      <w:pPr>
        <w:spacing w:after="100" w:before="60"/>
      </w:pPr>
      <w:r>
        <w:rPr>
          <w:rFonts w:ascii="Arial" w:cs="Arial" w:eastAsia="Arial" w:hAnsi="Arial"/>
          <w:b w:val="false"/>
          <w:bCs w:val="false"/>
          <w:color w:val="404040"/>
          <w:sz w:val="22"/>
          <w:szCs w:val="22"/>
        </w:rPr>
        <w:t xml:space="preserve">The Well8 platform supports this embedding through the following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School System Component</w:t>
            </w:r>
          </w:p>
        </w:tc>
        <w:tc>
          <w:tcPr>
            <w:tcW w:type="dxa" w:w="35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Well8 Integration</w:t>
            </w:r>
          </w:p>
        </w:tc>
        <w:tc>
          <w:tcPr>
            <w:tcW w:type="dxa" w:w="35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Outcome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Curriculum: Social and Emotional Learning (SEL)</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Well8 dimension data identifies which SEL competencies individual students and cohorts need most — enabling targeted, data-informed SEL curriculum delivery</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More effective SEL programmes; measurable skill development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School culture: Whole-school wellbeing language</w:t>
            </w:r>
          </w:p>
        </w:tc>
        <w:tc>
          <w:tcPr>
            <w:tcW w:type="dxa" w:w="3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Well8 dimensions provide a shared wellbeing vocabulary for teachers, students, and families, making wellbeing conversations part of everyday school language</w:t>
            </w:r>
          </w:p>
        </w:tc>
        <w:tc>
          <w:tcPr>
            <w:tcW w:type="dxa" w:w="3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Normalisation of wellbeing discussion; reduced stigma; earlier disclosure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Teacher practice: Wellbeing-informed pedagogy</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Professional dashboard provides teachers with actionable, individual student wellbeing data to inform classroom relationships, task design, and support allocation</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Stronger teacher-student relationships; differentiated wellbeing-aware instruction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School leadership: Data-driven wellbeing strategy</w:t>
            </w:r>
          </w:p>
        </w:tc>
        <w:tc>
          <w:tcPr>
            <w:tcW w:type="dxa" w:w="3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Cohort-level heatmaps, year-level risk matrices, and WACI data enable principals and wellbeing coordinators to allocate resources, evaluate programmes, and set school wellbeing priorities</w:t>
            </w:r>
          </w:p>
        </w:tc>
        <w:tc>
          <w:tcPr>
            <w:tcW w:type="dxa" w:w="3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Evidence-based resource allocation; demonstrable programme impact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Parent engagement: Home-school wellbeing partnership</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Regular parent observable indicator check-ins and personalised home strategy reports create a structured home-school wellbeing partnership</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More engaged families; earlier identification of home-based difficulties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Transition support: At-risk transition monitoring</w:t>
            </w:r>
          </w:p>
        </w:tc>
        <w:tc>
          <w:tcPr>
            <w:tcW w:type="dxa" w:w="3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Well8 tracks wellbeing across key transition points (Year 6→7, Year 10→11, Year 12 exits) with enhanced monitoring during transition periods</w:t>
            </w:r>
          </w:p>
        </w:tc>
        <w:tc>
          <w:tcPr>
            <w:tcW w:type="dxa" w:w="3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Reduced wellbeing deterioration at transitions; proactive support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3"/>
              <w:left w:val="single" w:color="2D6A4F" w:sz="3"/>
              <w:bottom w:val="single" w:color="2D6A4F" w:sz="3"/>
              <w:right w:val="single" w:color="2D6A4F" w:sz="3"/>
            </w:tcBorders>
            <w:shd w:fill="D8F3DC" w:val="clear"/>
            <w:tcMar>
              <w:top w:type="dxa" w:w="160"/>
              <w:left w:type="dxa" w:w="240"/>
              <w:bottom w:type="dxa" w:w="160"/>
              <w:right w:type="dxa" w:w="240"/>
            </w:tcMar>
          </w:tcPr>
          <w:p>
            <w:pPr>
              <w:spacing w:after="80" w:before="0"/>
            </w:pPr>
            <w:r>
              <w:rPr>
                <w:rFonts w:ascii="Arial" w:cs="Arial" w:eastAsia="Arial" w:hAnsi="Arial"/>
                <w:b/>
                <w:bCs/>
                <w:color w:val="2D6A4F"/>
                <w:sz w:val="22"/>
                <w:szCs w:val="22"/>
              </w:rPr>
              <w:t xml:space="preserve">Measuring the Impact of Wellbeing Programmes</w:t>
            </w:r>
          </w:p>
          <w:p>
            <w:pPr>
              <w:spacing w:after="60" w:before="0"/>
            </w:pPr>
            <w:r>
              <w:rPr>
                <w:rFonts w:ascii="Arial" w:cs="Arial" w:eastAsia="Arial" w:hAnsi="Arial"/>
                <w:color w:val="404040"/>
                <w:sz w:val="20"/>
                <w:szCs w:val="20"/>
              </w:rPr>
              <w:t xml:space="preserve">The Well8 platform enables schools to measure the impact of their wellbeing programmes, SEL initiatives, and pastoral care systems through:</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  1. Pre/post wellbeing measurement for cohorts participating in specific programmes</w:t>
            </w:r>
          </w:p>
          <w:p>
            <w:pPr>
              <w:spacing w:after="60" w:before="0"/>
            </w:pPr>
            <w:r>
              <w:rPr>
                <w:rFonts w:ascii="Arial" w:cs="Arial" w:eastAsia="Arial" w:hAnsi="Arial"/>
                <w:color w:val="404040"/>
                <w:sz w:val="20"/>
                <w:szCs w:val="20"/>
              </w:rPr>
              <w:t xml:space="preserve">  2. Longitudinal trend analysis comparing dimension scores before and after programme implementation</w:t>
            </w:r>
          </w:p>
          <w:p>
            <w:pPr>
              <w:spacing w:after="60" w:before="0"/>
            </w:pPr>
            <w:r>
              <w:rPr>
                <w:rFonts w:ascii="Arial" w:cs="Arial" w:eastAsia="Arial" w:hAnsi="Arial"/>
                <w:color w:val="404040"/>
                <w:sz w:val="20"/>
                <w:szCs w:val="20"/>
              </w:rPr>
              <w:t xml:space="preserve">  3. Wellbeing-Achievement Composite Index showing whether programme participation correlates with academic improvement</w:t>
            </w:r>
          </w:p>
          <w:p>
            <w:pPr>
              <w:spacing w:after="60" w:before="0"/>
            </w:pPr>
            <w:r>
              <w:rPr>
                <w:rFonts w:ascii="Arial" w:cs="Arial" w:eastAsia="Arial" w:hAnsi="Arial"/>
                <w:color w:val="404040"/>
                <w:sz w:val="20"/>
                <w:szCs w:val="20"/>
              </w:rPr>
              <w:t xml:space="preserve">  4. Attendance data tracking showing whether wellbeing programmes reduce absenteeism</w:t>
            </w:r>
          </w:p>
          <w:p>
            <w:pPr>
              <w:spacing w:after="60" w:before="0"/>
            </w:pPr>
            <w:r>
              <w:rPr>
                <w:rFonts w:ascii="Arial" w:cs="Arial" w:eastAsia="Arial" w:hAnsi="Arial"/>
                <w:color w:val="404040"/>
                <w:sz w:val="20"/>
                <w:szCs w:val="20"/>
              </w:rPr>
              <w:t xml:space="preserve">  5. Identification of students who do not respond to universal programmes and need targeted or intensive support</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This measurement infrastructure directly addresses the gap identified by Skryabina et al. (2016) in the FRIENDS programme evaluation and positions Well8 as the measurement backbone for whole-school wellbeing programmes.</w:t>
            </w:r>
          </w:p>
        </w:tc>
      </w:tr>
    </w:tbl>
    <w:p>
      <w:r>
        <w:br w:type="page"/>
      </w:r>
    </w:p>
    <w:p>
      <w:pPr>
        <w:pStyle w:val="Heading1"/>
        <w:spacing w:after="180" w:before="360"/>
      </w:pPr>
      <w:r>
        <w:rPr>
          <w:rFonts w:ascii="Arial" w:cs="Arial" w:eastAsia="Arial" w:hAnsi="Arial"/>
          <w:b/>
          <w:bCs/>
          <w:color w:val="1F3864"/>
          <w:sz w:val="36"/>
          <w:szCs w:val="36"/>
        </w:rPr>
        <w:t xml:space="preserve">14. AI Safety Architecture</w:t>
      </w:r>
    </w:p>
    <w:p>
      <w:pPr>
        <w:pStyle w:val="Heading2"/>
        <w:spacing w:after="120" w:before="280"/>
      </w:pPr>
      <w:r>
        <w:rPr>
          <w:rFonts w:ascii="Arial" w:cs="Arial" w:eastAsia="Arial" w:hAnsi="Arial"/>
          <w:b/>
          <w:bCs/>
          <w:color w:val="2E5F9E"/>
          <w:sz w:val="28"/>
          <w:szCs w:val="28"/>
        </w:rPr>
        <w:t xml:space="preserve">14.1 Crisis Detection and Human-in-the-Loop Escalation</w:t>
      </w:r>
    </w:p>
    <w:p>
      <w:pPr>
        <w:spacing w:after="100" w:before="60"/>
      </w:pPr>
      <w:r>
        <w:rPr>
          <w:rFonts w:ascii="Arial" w:cs="Arial" w:eastAsia="Arial" w:hAnsi="Arial"/>
          <w:b w:val="false"/>
          <w:bCs w:val="false"/>
          <w:color w:val="404040"/>
          <w:sz w:val="22"/>
          <w:szCs w:val="22"/>
        </w:rPr>
        <w:t xml:space="preserve">The Well8 engine operates in a domain where failure to detect a genuine crisis carries serious risk of harm. The AI safety architecture must implement deterministic, hard-coded escalation pathways that operate independently of the probabilistic scoring engine and cannot be overridden by LLM response generation.</w:t>
      </w:r>
    </w:p>
    <w:p>
      <w:pPr>
        <w:spacing w:after="100" w:before="60"/>
      </w:pPr>
      <w:r>
        <w:rPr>
          <w:rFonts w:ascii="Arial" w:cs="Arial" w:eastAsia="Arial" w:hAnsi="Arial"/>
          <w:b w:val="false"/>
          <w:bCs w:val="false"/>
          <w:color w:val="404040"/>
          <w:sz w:val="22"/>
          <w:szCs w:val="22"/>
        </w:rPr>
        <w:t xml:space="preserve">Crisis signals that must trigger immediate Human-in-the-Loop escalation include any explicit or implicit disclosure of suicidal ideation (including PHQ-9 Item 9 equivalents: 'I want to die'; 'everyone would be better without me'; 'I've been thinking about hurting myself'); any disclosure of current physical abuse, sexual abuse, or domestic violence; any disclosure of immediate threat to personal safety; and any disclosure of intent to harm others.</w:t>
      </w:r>
    </w:p>
    <w:p>
      <w:pPr>
        <w:spacing w:after="100" w:before="60"/>
      </w:pPr>
      <w:r>
        <w:rPr>
          <w:rFonts w:ascii="Arial" w:cs="Arial" w:eastAsia="Arial" w:hAnsi="Arial"/>
          <w:b w:val="false"/>
          <w:bCs w:val="false"/>
          <w:color w:val="404040"/>
          <w:sz w:val="22"/>
          <w:szCs w:val="22"/>
        </w:rPr>
        <w:t xml:space="preserve">Upon detection: LLM response generation is paused; a deterministic, pre-approved crisis response is delivered to the child including age-appropriate crisis resources (Kids Helpline, Lifeline); a Priority Alert is sent to all designated safeguarding contacts immediately; the triggering text is logged in an immutable audit record; and a human reviewer must acknowledge the alert within a defined time window before the system returns to standard operation.</w:t>
      </w:r>
    </w:p>
    <w:p>
      <w:pPr>
        <w:pStyle w:val="Heading2"/>
        <w:spacing w:after="120" w:before="280"/>
      </w:pPr>
      <w:r>
        <w:rPr>
          <w:rFonts w:ascii="Arial" w:cs="Arial" w:eastAsia="Arial" w:hAnsi="Arial"/>
          <w:b/>
          <w:bCs/>
          <w:color w:val="2E5F9E"/>
          <w:sz w:val="28"/>
          <w:szCs w:val="28"/>
        </w:rPr>
        <w:t xml:space="preserve">14.2 Multi-Layer Auditing</w:t>
      </w:r>
    </w:p>
    <w:p>
      <w:pPr>
        <w:spacing w:after="100" w:before="60"/>
      </w:pPr>
      <w:r>
        <w:rPr>
          <w:rFonts w:ascii="Arial" w:cs="Arial" w:eastAsia="Arial" w:hAnsi="Arial"/>
          <w:b w:val="false"/>
          <w:bCs w:val="false"/>
          <w:color w:val="404040"/>
          <w:sz w:val="22"/>
          <w:szCs w:val="22"/>
        </w:rPr>
        <w:t xml:space="preserve">A secondary Auditor Model reviews the primary LLM's outputs before delivery to the child. The Auditor Model has a narrower, more conservative scope: it is trained specifically to identify outputs that are clinically inappropriate, age-inappropriate, potentially harmful, or inconsistent with the platform's clinical governance framework. Flagged outputs are held and replaced with safe default responses while the primary model regenerates.</w:t>
      </w:r>
    </w:p>
    <w:p>
      <w:pPr>
        <w:pStyle w:val="Heading2"/>
        <w:spacing w:after="120" w:before="280"/>
      </w:pPr>
      <w:r>
        <w:rPr>
          <w:rFonts w:ascii="Arial" w:cs="Arial" w:eastAsia="Arial" w:hAnsi="Arial"/>
          <w:b/>
          <w:bCs/>
          <w:color w:val="2E5F9E"/>
          <w:sz w:val="28"/>
          <w:szCs w:val="28"/>
        </w:rPr>
        <w:t xml:space="preserve">14.3 Red-Teaming Protocol</w:t>
      </w:r>
    </w:p>
    <w:p>
      <w:pPr>
        <w:spacing w:after="100" w:before="60"/>
      </w:pPr>
      <w:r>
        <w:rPr>
          <w:rFonts w:ascii="Arial" w:cs="Arial" w:eastAsia="Arial" w:hAnsi="Arial"/>
          <w:b w:val="false"/>
          <w:bCs w:val="false"/>
          <w:color w:val="404040"/>
          <w:sz w:val="22"/>
          <w:szCs w:val="22"/>
        </w:rPr>
        <w:t xml:space="preserve">Prior to deployment, the system must undergo adversarial risk probing (red-teaming) by a team of child psychology specialists and AI safety specialists. Scenarios include: a child disclosing abuse in indirect language; a child asking leading questions about self-harm methods; a parent attempting to access the child's private chat data; a teacher submitting observations designed to trigger false escalation; and edge cases around neurodivergent communication patterns that might mask or mimic crisis signals. All identified failure modes must be resolved before deployment. Red-teaming is repeated at every major model update.</w:t>
      </w:r>
    </w:p>
    <w:p>
      <w:r>
        <w:br w:type="page"/>
      </w:r>
    </w:p>
    <w:p>
      <w:pPr>
        <w:pStyle w:val="Heading1"/>
        <w:spacing w:after="180" w:before="360"/>
      </w:pPr>
      <w:r>
        <w:rPr>
          <w:rFonts w:ascii="Arial" w:cs="Arial" w:eastAsia="Arial" w:hAnsi="Arial"/>
          <w:b/>
          <w:bCs/>
          <w:color w:val="1F3864"/>
          <w:sz w:val="36"/>
          <w:szCs w:val="36"/>
        </w:rPr>
        <w:t xml:space="preserve">15. Implementation Roadmap and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6560"/>
      </w:tblGrid>
      <w:tr>
        <w:trPr>
          <w:tblHeader/>
        </w:trPr>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Timeframe</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Phase 1: Foundations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Months 1–3</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Finalise full construct-to-signal taxonomy for all 8 Well8 dimensions, incorporating PHQ-9, GAD-7, ASRS-v1.1, Vanderbilt, EPOCH, and Adolescent Flourishing Measure constructs</w:t>
            </w:r>
          </w:p>
          <w:p>
            <w:pPr>
              <w:spacing w:after="40" w:before="0"/>
            </w:pPr>
            <w:r>
              <w:rPr>
                <w:rFonts w:ascii="Arial" w:cs="Arial" w:eastAsia="Arial" w:hAnsi="Arial"/>
                <w:color w:val="404040"/>
                <w:sz w:val="19"/>
                <w:szCs w:val="19"/>
              </w:rPr>
              <w:t xml:space="preserve">Clinical advisory panel review and CVI scoring</w:t>
            </w:r>
          </w:p>
          <w:p>
            <w:pPr>
              <w:spacing w:after="40" w:before="0"/>
            </w:pPr>
            <w:r>
              <w:rPr>
                <w:rFonts w:ascii="Arial" w:cs="Arial" w:eastAsia="Arial" w:hAnsi="Arial"/>
                <w:color w:val="404040"/>
                <w:sz w:val="19"/>
                <w:szCs w:val="19"/>
              </w:rPr>
              <w:t xml:space="preserve">Develop labelled training corpus (≥500 examples per dimension, all score bands; κ ≥ 0.75 target)</w:t>
            </w:r>
          </w:p>
          <w:p>
            <w:pPr>
              <w:spacing w:after="40" w:before="0"/>
            </w:pPr>
            <w:r>
              <w:rPr>
                <w:rFonts w:ascii="Arial" w:cs="Arial" w:eastAsia="Arial" w:hAnsi="Arial"/>
                <w:color w:val="404040"/>
                <w:sz w:val="19"/>
                <w:szCs w:val="19"/>
              </w:rPr>
              <w:t xml:space="preserve">Build construct-tagging pipeline as standalone module; validate against corpus</w:t>
            </w:r>
          </w:p>
          <w:p>
            <w:pPr>
              <w:spacing w:after="40" w:before="0"/>
            </w:pPr>
            <w:r>
              <w:rPr>
                <w:rFonts w:ascii="Arial" w:cs="Arial" w:eastAsia="Arial" w:hAnsi="Arial"/>
                <w:color w:val="404040"/>
                <w:sz w:val="19"/>
                <w:szCs w:val="19"/>
              </w:rPr>
              <w:t xml:space="preserve">Implement Safety Hard Gate deterministic logic — non-negotiable pre-requisite for any user-facing testing</w:t>
            </w:r>
          </w:p>
          <w:p>
            <w:pPr>
              <w:spacing w:after="40" w:before="0"/>
            </w:pPr>
            <w:r>
              <w:rPr>
                <w:rFonts w:ascii="Arial" w:cs="Arial" w:eastAsia="Arial" w:hAnsi="Arial"/>
                <w:color w:val="404040"/>
                <w:sz w:val="19"/>
                <w:szCs w:val="19"/>
              </w:rPr>
              <w:t xml:space="preserve">Design and test guardian observable indicator input interfaces (parent and teacher)</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Phase 2: Scoring Engine</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Months 4–6</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Implement V3 weighted evidence hierarchy, age-based weights, neurodivergence modifiers, and temporal decay</w:t>
            </w:r>
          </w:p>
          <w:p>
            <w:pPr>
              <w:spacing w:after="40" w:before="0"/>
            </w:pPr>
            <w:r>
              <w:rPr>
                <w:rFonts w:ascii="Arial" w:cs="Arial" w:eastAsia="Arial" w:hAnsi="Arial"/>
                <w:color w:val="404040"/>
                <w:sz w:val="19"/>
                <w:szCs w:val="19"/>
              </w:rPr>
              <w:t xml:space="preserve">Build masking detection and symptomology adjustment layer</w:t>
            </w:r>
          </w:p>
          <w:p>
            <w:pPr>
              <w:spacing w:after="40" w:before="0"/>
            </w:pPr>
            <w:r>
              <w:rPr>
                <w:rFonts w:ascii="Arial" w:cs="Arial" w:eastAsia="Arial" w:hAnsi="Arial"/>
                <w:color w:val="404040"/>
                <w:sz w:val="19"/>
                <w:szCs w:val="19"/>
              </w:rPr>
              <w:t xml:space="preserve">Develop multi-source reconciliation and discrepancy detection logic</w:t>
            </w:r>
          </w:p>
          <w:p>
            <w:pPr>
              <w:spacing w:after="40" w:before="0"/>
            </w:pPr>
            <w:r>
              <w:rPr>
                <w:rFonts w:ascii="Arial" w:cs="Arial" w:eastAsia="Arial" w:hAnsi="Arial"/>
                <w:color w:val="404040"/>
                <w:sz w:val="19"/>
                <w:szCs w:val="19"/>
              </w:rPr>
              <w:t xml:space="preserve">Implement Academic Achievement and Attendance integration module</w:t>
            </w:r>
          </w:p>
          <w:p>
            <w:pPr>
              <w:spacing w:after="40" w:before="0"/>
            </w:pPr>
            <w:r>
              <w:rPr>
                <w:rFonts w:ascii="Arial" w:cs="Arial" w:eastAsia="Arial" w:hAnsi="Arial"/>
                <w:color w:val="404040"/>
                <w:sz w:val="19"/>
                <w:szCs w:val="19"/>
              </w:rPr>
              <w:t xml:space="preserve">Build reporting pipeline for all three audience tiers</w:t>
            </w:r>
          </w:p>
          <w:p>
            <w:pPr>
              <w:spacing w:after="40" w:before="0"/>
            </w:pPr>
            <w:r>
              <w:rPr>
                <w:rFonts w:ascii="Arial" w:cs="Arial" w:eastAsia="Arial" w:hAnsi="Arial"/>
                <w:color w:val="404040"/>
                <w:sz w:val="19"/>
                <w:szCs w:val="19"/>
              </w:rPr>
              <w:t xml:space="preserve">Internal testing with synthetic user data across all age bands and wellbeing profiles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Phase 3: Validation</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Months 7–12</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Concurrent validity pilot study (n ≥ 150) comparing Well8 scores against SDQ, DASS-21, MDI, PHQ-9/GAD-7</w:t>
            </w:r>
          </w:p>
          <w:p>
            <w:pPr>
              <w:spacing w:after="40" w:before="0"/>
            </w:pPr>
            <w:r>
              <w:rPr>
                <w:rFonts w:ascii="Arial" w:cs="Arial" w:eastAsia="Arial" w:hAnsi="Arial"/>
                <w:color w:val="404040"/>
                <w:sz w:val="19"/>
                <w:szCs w:val="19"/>
              </w:rPr>
              <w:t xml:space="preserve">Calibrate age-cohort normative data for DAS</w:t>
            </w:r>
          </w:p>
          <w:p>
            <w:pPr>
              <w:spacing w:after="40" w:before="0"/>
            </w:pPr>
            <w:r>
              <w:rPr>
                <w:rFonts w:ascii="Arial" w:cs="Arial" w:eastAsia="Arial" w:hAnsi="Arial"/>
                <w:color w:val="404040"/>
                <w:sz w:val="19"/>
                <w:szCs w:val="19"/>
              </w:rPr>
              <w:t xml:space="preserve">Conduct neurodivergence modifier calibration study</w:t>
            </w:r>
          </w:p>
          <w:p>
            <w:pPr>
              <w:spacing w:after="40" w:before="0"/>
            </w:pPr>
            <w:r>
              <w:rPr>
                <w:rFonts w:ascii="Arial" w:cs="Arial" w:eastAsia="Arial" w:hAnsi="Arial"/>
                <w:color w:val="404040"/>
                <w:sz w:val="19"/>
                <w:szCs w:val="19"/>
              </w:rPr>
              <w:t xml:space="preserve">Red-teaming safety assessment; resolve all failure modes</w:t>
            </w:r>
          </w:p>
          <w:p>
            <w:pPr>
              <w:spacing w:after="40" w:before="0"/>
            </w:pPr>
            <w:r>
              <w:rPr>
                <w:rFonts w:ascii="Arial" w:cs="Arial" w:eastAsia="Arial" w:hAnsi="Arial"/>
                <w:color w:val="404040"/>
                <w:sz w:val="19"/>
                <w:szCs w:val="19"/>
              </w:rPr>
              <w:t xml:space="preserve">Iterate scoring weights and decay constants based on pilot data</w:t>
            </w:r>
          </w:p>
          <w:p>
            <w:pPr>
              <w:spacing w:after="40" w:before="0"/>
            </w:pPr>
            <w:r>
              <w:rPr>
                <w:rFonts w:ascii="Arial" w:cs="Arial" w:eastAsia="Arial" w:hAnsi="Arial"/>
                <w:color w:val="404040"/>
                <w:sz w:val="19"/>
                <w:szCs w:val="19"/>
              </w:rPr>
              <w:t xml:space="preserve">Bias audit across demographic cohorts</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Phase 4: Deployment</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Month 12+</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40" w:before="0"/>
            </w:pPr>
            <w:r>
              <w:rPr>
                <w:rFonts w:ascii="Arial" w:cs="Arial" w:eastAsia="Arial" w:hAnsi="Arial"/>
                <w:color w:val="404040"/>
                <w:sz w:val="19"/>
                <w:szCs w:val="19"/>
              </w:rPr>
              <w:t xml:space="preserve">Deploy with mandatory Human-in-the-Loop review for all At Risk (0–19) dimension flags</w:t>
            </w:r>
          </w:p>
          <w:p>
            <w:pPr>
              <w:spacing w:after="40" w:before="0"/>
            </w:pPr>
            <w:r>
              <w:rPr>
                <w:rFonts w:ascii="Arial" w:cs="Arial" w:eastAsia="Arial" w:hAnsi="Arial"/>
                <w:color w:val="404040"/>
                <w:sz w:val="19"/>
                <w:szCs w:val="19"/>
              </w:rPr>
              <w:t xml:space="preserve">Implement automated performance monitoring (flag rate, escalation rate, false positive/negative rates)</w:t>
            </w:r>
          </w:p>
          <w:p>
            <w:pPr>
              <w:spacing w:after="40" w:before="0"/>
            </w:pPr>
            <w:r>
              <w:rPr>
                <w:rFonts w:ascii="Arial" w:cs="Arial" w:eastAsia="Arial" w:hAnsi="Arial"/>
                <w:color w:val="404040"/>
                <w:sz w:val="19"/>
                <w:szCs w:val="19"/>
              </w:rPr>
              <w:t xml:space="preserve">Plan 6-monthly recalibration cycles as user population grows</w:t>
            </w:r>
          </w:p>
          <w:p>
            <w:pPr>
              <w:spacing w:after="40" w:before="0"/>
            </w:pPr>
            <w:r>
              <w:rPr>
                <w:rFonts w:ascii="Arial" w:cs="Arial" w:eastAsia="Arial" w:hAnsi="Arial"/>
                <w:color w:val="404040"/>
                <w:sz w:val="19"/>
                <w:szCs w:val="19"/>
              </w:rPr>
              <w:t xml:space="preserve">Conduct longitudinal predictive validity study at Month 12 post-deployment</w:t>
            </w:r>
          </w:p>
          <w:p>
            <w:pPr>
              <w:spacing w:after="40" w:before="0"/>
            </w:pPr>
            <w:r>
              <w:rPr>
                <w:rFonts w:ascii="Arial" w:cs="Arial" w:eastAsia="Arial" w:hAnsi="Arial"/>
                <w:color w:val="404040"/>
                <w:sz w:val="19"/>
                <w:szCs w:val="19"/>
              </w:rPr>
              <w:t xml:space="preserve">Expand WACI academic achievement integration with consenting school partners</w:t>
            </w:r>
          </w:p>
          <w:p>
            <w:pPr>
              <w:spacing w:after="40" w:before="0"/>
            </w:pPr>
            <w:r>
              <w:rPr>
                <w:rFonts w:ascii="Arial" w:cs="Arial" w:eastAsia="Arial" w:hAnsi="Arial"/>
                <w:color w:val="404040"/>
                <w:sz w:val="19"/>
                <w:szCs w:val="19"/>
              </w:rPr>
              <w:t xml:space="preserve">Publish programme impact reports for participating schools</w:t>
            </w:r>
          </w:p>
        </w:tc>
      </w:tr>
    </w:tbl>
    <w:p>
      <w:r>
        <w:br w:type="page"/>
      </w:r>
    </w:p>
    <w:p>
      <w:pPr>
        <w:pStyle w:val="Heading1"/>
        <w:spacing w:after="180" w:before="360"/>
      </w:pPr>
      <w:r>
        <w:rPr>
          <w:rFonts w:ascii="Arial" w:cs="Arial" w:eastAsia="Arial" w:hAnsi="Arial"/>
          <w:b/>
          <w:bCs/>
          <w:color w:val="1F3864"/>
          <w:sz w:val="36"/>
          <w:szCs w:val="36"/>
        </w:rPr>
        <w:t xml:space="preserve">16. Conclusion</w:t>
      </w:r>
    </w:p>
    <w:p>
      <w:pPr>
        <w:spacing w:after="100" w:before="60"/>
      </w:pPr>
      <w:r>
        <w:rPr>
          <w:rFonts w:ascii="Arial" w:cs="Arial" w:eastAsia="Arial" w:hAnsi="Arial"/>
          <w:b w:val="false"/>
          <w:bCs w:val="false"/>
          <w:color w:val="404040"/>
          <w:sz w:val="22"/>
          <w:szCs w:val="22"/>
        </w:rPr>
        <w:t xml:space="preserve">This document has set out a comprehensive, evidence-based framework for translating validated psychometric assessment tools — including the SDQ, DASS-21, HEEADSSS, MDI, PHQ-9, GAD-7, ASRS-v1.1, Vanderbilt ADHD Scale, EPOCH, PERMA, and the Adolescent Flourishing Measure — into a reliable, clinically meaningful, and educationally actionable AI-driven conversational scoring engine.</w:t>
      </w:r>
    </w:p>
    <w:p>
      <w:pPr>
        <w:spacing w:after="100" w:before="60"/>
      </w:pPr>
      <w:r>
        <w:rPr>
          <w:rFonts w:ascii="Arial" w:cs="Arial" w:eastAsia="Arial" w:hAnsi="Arial"/>
          <w:b w:val="false"/>
          <w:bCs w:val="false"/>
          <w:color w:val="404040"/>
          <w:sz w:val="22"/>
          <w:szCs w:val="22"/>
        </w:rPr>
        <w:t xml:space="preserve">Version 3.0 substantially advances the foundational framework by addressing the critical measurement gaps that the clinical advisory group identified. The integration of clinical screeners for depression, anxiety, and neurodivergent symptomology extends the Well8 system's sensitivity to the full range of wellbeing challenges experienced by children and adolescents. The substantially expanded Observable Behaviours layer — enabling guardian (parent and teacher) input to compensate for the AI's inability to physically observe behaviour — represents a significant innovation in school-based wellbeing monitoring design.</w:t>
      </w:r>
    </w:p>
    <w:p>
      <w:pPr>
        <w:spacing w:after="100" w:before="60"/>
      </w:pPr>
      <w:r>
        <w:rPr>
          <w:rFonts w:ascii="Arial" w:cs="Arial" w:eastAsia="Arial" w:hAnsi="Arial"/>
          <w:b w:val="false"/>
          <w:bCs w:val="false"/>
          <w:color w:val="404040"/>
          <w:sz w:val="22"/>
          <w:szCs w:val="22"/>
        </w:rPr>
        <w:t xml:space="preserve">The treatment of masking and the Symptomology Adjustment Protocol address the particularly complex challenge of students — often neurodivergent — whose surface presentation actively conceals their internal experience. The integration of academic achievement and attendance data creates, for the first time in this framework, a pathway to measuring the impact of wellbeing programmes on the educational outcomes that school systems care most about.</w:t>
      </w:r>
    </w:p>
    <w:p>
      <w:pPr>
        <w:spacing w:after="100" w:before="60"/>
      </w:pPr>
      <w:r>
        <w:rPr>
          <w:rFonts w:ascii="Arial" w:cs="Arial" w:eastAsia="Arial" w:hAnsi="Arial"/>
          <w:b w:val="false"/>
          <w:bCs w:val="false"/>
          <w:color w:val="404040"/>
          <w:sz w:val="22"/>
          <w:szCs w:val="22"/>
        </w:rPr>
        <w:t xml:space="preserve">The Well8 system is not a replacement for clinical professionals, nor for the irreplaceable relationships between students, teachers, and families. It is a precision early warning and longitudinal monitoring instrument — extending the reach of clinical awareness into the daily lives of children and young people; detecting the subtle, pre-clinical behavioural signals that precede mental health difficulties; and enabling the adults around those children to intervene at the right time, with the right support, and with the right evidence in hand.</w:t>
      </w:r>
    </w:p>
    <w:p>
      <w:pPr>
        <w:spacing w:after="100" w:before="60"/>
      </w:pPr>
      <w:r>
        <w:rPr>
          <w:rFonts w:ascii="Arial" w:cs="Arial" w:eastAsia="Arial" w:hAnsi="Arial"/>
          <w:b w:val="false"/>
          <w:bCs w:val="false"/>
          <w:color w:val="404040"/>
          <w:sz w:val="22"/>
          <w:szCs w:val="22"/>
        </w:rPr>
        <w:t xml:space="preserve">The central challenge in school wellbeing — measuring, assessing, and reporting wellbeing in learning environments in a way that highlights students at risk and those who are flourishing, while linking wellbeing to academic achievement — requires precisely the multi-source, longitudinal, AI-mediated architecture that Well8 provides. The gap is real, the evidence base is strong, and the potential to improve child outcomes at scale is significant.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9E" w:sz="3"/>
              <w:left w:val="single" w:color="2E5F9E" w:sz="3"/>
              <w:bottom w:val="single" w:color="2E5F9E" w:sz="3"/>
              <w:right w:val="single" w:color="2E5F9E" w:sz="3"/>
            </w:tcBorders>
            <w:shd w:fill="EAF3FB" w:val="clear"/>
            <w:tcMar>
              <w:top w:type="dxa" w:w="160"/>
              <w:left w:type="dxa" w:w="240"/>
              <w:bottom w:type="dxa" w:w="160"/>
              <w:right w:type="dxa" w:w="240"/>
            </w:tcMar>
          </w:tcPr>
          <w:p>
            <w:pPr>
              <w:spacing w:after="80" w:before="0"/>
            </w:pPr>
            <w:r>
              <w:rPr>
                <w:rFonts w:ascii="Arial" w:cs="Arial" w:eastAsia="Arial" w:hAnsi="Arial"/>
                <w:b/>
                <w:bCs/>
                <w:color w:val="2E5F9E"/>
                <w:sz w:val="22"/>
                <w:szCs w:val="22"/>
              </w:rPr>
              <w:t xml:space="preserve">Final Design Principle</w:t>
            </w:r>
          </w:p>
          <w:p>
            <w:pPr>
              <w:spacing w:after="60" w:before="0"/>
            </w:pPr>
            <w:r>
              <w:rPr>
                <w:rFonts w:ascii="Arial" w:cs="Arial" w:eastAsia="Arial" w:hAnsi="Arial"/>
                <w:color w:val="404040"/>
                <w:sz w:val="20"/>
                <w:szCs w:val="20"/>
              </w:rPr>
              <w:t xml:space="preserve">Every design decision in the Well8 system must ultimately be evaluated against a single question:</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Does this decision improve our ability to identify children who need support — and to help the adults around them provide it — while celebrating and sustaining those who are flourishing?</w:t>
            </w:r>
          </w:p>
          <w:p>
            <w:pPr>
              <w:spacing w:after="60" w:before="0"/>
            </w:pPr>
            <w:r>
              <w:rPr>
                <w:rFonts w:ascii="Arial" w:cs="Arial" w:eastAsia="Arial" w:hAnsi="Arial"/>
                <w:color w:val="404040"/>
                <w:sz w:val="20"/>
                <w:szCs w:val="20"/>
              </w:rPr>
              <w:t xml:space="preserve"/>
            </w:r>
          </w:p>
          <w:p>
            <w:pPr>
              <w:spacing w:after="60" w:before="0"/>
            </w:pPr>
            <w:r>
              <w:rPr>
                <w:rFonts w:ascii="Arial" w:cs="Arial" w:eastAsia="Arial" w:hAnsi="Arial"/>
                <w:color w:val="404040"/>
                <w:sz w:val="20"/>
                <w:szCs w:val="20"/>
              </w:rPr>
              <w:t xml:space="preserve">If the answer is yes, it belongs in the system. If the answer is no, it does not.</w:t>
            </w:r>
          </w:p>
        </w:tc>
      </w:tr>
    </w:tbl>
    <w:p>
      <w:r>
        <w:br w:type="page"/>
      </w:r>
    </w:p>
    <w:p>
      <w:pPr>
        <w:pStyle w:val="Heading1"/>
        <w:spacing w:after="180" w:before="360"/>
      </w:pPr>
      <w:r>
        <w:rPr>
          <w:rFonts w:ascii="Arial" w:cs="Arial" w:eastAsia="Arial" w:hAnsi="Arial"/>
          <w:b/>
          <w:bCs/>
          <w:color w:val="1F3864"/>
          <w:sz w:val="36"/>
          <w:szCs w:val="36"/>
        </w:rPr>
        <w:t xml:space="preserve">17. References</w:t>
      </w:r>
    </w:p>
    <w:p>
      <w:pPr>
        <w:spacing w:after="80" w:before="40"/>
        <w:ind w:left="720" w:hanging="720"/>
      </w:pPr>
      <w:r>
        <w:rPr>
          <w:rFonts w:ascii="Arial" w:cs="Arial" w:eastAsia="Arial" w:hAnsi="Arial"/>
          <w:color w:val="404040"/>
          <w:sz w:val="18"/>
          <w:szCs w:val="18"/>
        </w:rPr>
        <w:t xml:space="preserve">Achenbach, T. M., McConaughy, S. H., &amp; Howell, C. T. (1987). Child/adolescent behavioral and emotional problems: Implications of cross-informant correlations for situational specificity. Psychological Bulletin, 101(2), 213–232.</w:t>
      </w:r>
    </w:p>
    <w:p>
      <w:pPr>
        <w:spacing w:after="80" w:before="40"/>
        <w:ind w:left="720" w:hanging="720"/>
      </w:pPr>
      <w:r>
        <w:rPr>
          <w:rFonts w:ascii="Arial" w:cs="Arial" w:eastAsia="Arial" w:hAnsi="Arial"/>
          <w:color w:val="404040"/>
          <w:sz w:val="18"/>
          <w:szCs w:val="18"/>
        </w:rPr>
        <w:t xml:space="preserve">Antaramian, S. P., Huebner, E. S., Hills, K. J., &amp; Valois, R. F. (2010). A dual-factor model of mental health: Toward a more comprehensive understanding of youth functioning. American Journal of Orthopsychiatry, 80(4), 462–472.</w:t>
      </w:r>
    </w:p>
    <w:p>
      <w:pPr>
        <w:spacing w:after="80" w:before="40"/>
        <w:ind w:left="720" w:hanging="720"/>
      </w:pPr>
      <w:r>
        <w:rPr>
          <w:rFonts w:ascii="Arial" w:cs="Arial" w:eastAsia="Arial" w:hAnsi="Arial"/>
          <w:color w:val="404040"/>
          <w:sz w:val="18"/>
          <w:szCs w:val="18"/>
        </w:rPr>
        <w:t xml:space="preserve">Baumeister, R. F., &amp; Leary, M. R. (1995). The need to belong: Desire for interpersonal attachments as a fundamental human motivation. Psychological Bulletin, 117(3), 497–529.</w:t>
      </w:r>
    </w:p>
    <w:p>
      <w:pPr>
        <w:spacing w:after="80" w:before="40"/>
        <w:ind w:left="720" w:hanging="720"/>
      </w:pPr>
      <w:r>
        <w:rPr>
          <w:rFonts w:ascii="Arial" w:cs="Arial" w:eastAsia="Arial" w:hAnsi="Arial"/>
          <w:color w:val="404040"/>
          <w:sz w:val="18"/>
          <w:szCs w:val="18"/>
        </w:rPr>
        <w:t xml:space="preserve">Cage, E., &amp; Troxell-Whitman, Z. (2019). Understanding the reasons, contexts and costs of camouflaging for autistic adults. Journal of Autism and Developmental Disorders, 49(5), 1899–1911.</w:t>
      </w:r>
    </w:p>
    <w:p>
      <w:pPr>
        <w:spacing w:after="80" w:before="40"/>
        <w:ind w:left="720" w:hanging="720"/>
      </w:pPr>
      <w:r>
        <w:rPr>
          <w:rFonts w:ascii="Arial" w:cs="Arial" w:eastAsia="Arial" w:hAnsi="Arial"/>
          <w:color w:val="404040"/>
          <w:sz w:val="18"/>
          <w:szCs w:val="18"/>
        </w:rPr>
        <w:t xml:space="preserve">Connor, K. M., &amp; Davidson, J. R. (2003). Development of a new resilience scale: The Connor-Davidson Resilience Scale (CD-RISC). Depression and Anxiety, 18(2), 76–82.</w:t>
      </w:r>
    </w:p>
    <w:p>
      <w:pPr>
        <w:spacing w:after="80" w:before="40"/>
        <w:ind w:left="720" w:hanging="720"/>
      </w:pPr>
      <w:r>
        <w:rPr>
          <w:rFonts w:ascii="Arial" w:cs="Arial" w:eastAsia="Arial" w:hAnsi="Arial"/>
          <w:color w:val="404040"/>
          <w:sz w:val="18"/>
          <w:szCs w:val="18"/>
        </w:rPr>
        <w:t xml:space="preserve">Deci, E. L., &amp; Ryan, R. M. (2000). The 'what' and 'why' of goal pursuits: Human needs and the self-determination of behavior. Psychological Inquiry, 11(4), 227–268.</w:t>
      </w:r>
    </w:p>
    <w:p>
      <w:pPr>
        <w:spacing w:after="80" w:before="40"/>
        <w:ind w:left="720" w:hanging="720"/>
      </w:pPr>
      <w:r>
        <w:rPr>
          <w:rFonts w:ascii="Arial" w:cs="Arial" w:eastAsia="Arial" w:hAnsi="Arial"/>
          <w:color w:val="404040"/>
          <w:sz w:val="18"/>
          <w:szCs w:val="18"/>
        </w:rPr>
        <w:t xml:space="preserve">Diener, E., Emmons, R. A., Larsen, R. J., &amp; Griffin, S. (1985). The Satisfaction with Life Scale. Journal of Personality Assessment, 49(1), 71–75.</w:t>
      </w:r>
    </w:p>
    <w:p>
      <w:pPr>
        <w:spacing w:after="80" w:before="40"/>
        <w:ind w:left="720" w:hanging="720"/>
      </w:pPr>
      <w:r>
        <w:rPr>
          <w:rFonts w:ascii="Arial" w:cs="Arial" w:eastAsia="Arial" w:hAnsi="Arial"/>
          <w:color w:val="404040"/>
          <w:sz w:val="18"/>
          <w:szCs w:val="18"/>
        </w:rPr>
        <w:t xml:space="preserve">Fitzpatrick, K. K., Darcy, A., &amp; Vierhile, M. (2017). Delivering cognitive behavior therapy to young adults with symptoms of depression and anxiety using a fully automated conversational agent (Woebot): A randomized controlled trial. JMIR Mental Health, 4(2), e19.</w:t>
      </w:r>
    </w:p>
    <w:p>
      <w:pPr>
        <w:spacing w:after="80" w:before="40"/>
        <w:ind w:left="720" w:hanging="720"/>
      </w:pPr>
      <w:r>
        <w:rPr>
          <w:rFonts w:ascii="Arial" w:cs="Arial" w:eastAsia="Arial" w:hAnsi="Arial"/>
          <w:color w:val="404040"/>
          <w:sz w:val="18"/>
          <w:szCs w:val="18"/>
        </w:rPr>
        <w:t xml:space="preserve">Goodman, R. (1997). The Strengths and Difficulties Questionnaire: A research note. Journal of Child Psychology and Psychiatry, 38(5), 581–586.</w:t>
      </w:r>
    </w:p>
    <w:p>
      <w:pPr>
        <w:spacing w:after="80" w:before="40"/>
        <w:ind w:left="720" w:hanging="720"/>
      </w:pPr>
      <w:r>
        <w:rPr>
          <w:rFonts w:ascii="Arial" w:cs="Arial" w:eastAsia="Arial" w:hAnsi="Arial"/>
          <w:color w:val="404040"/>
          <w:sz w:val="18"/>
          <w:szCs w:val="18"/>
        </w:rPr>
        <w:t xml:space="preserve">Gratch, J., Lucas, G. M., King, A. A., &amp; Morency, L. P. (2014). It's only a computer: Virtual humans increase willingness to disclose. Proceedings of the 2014 International Conference on Autonomous Agents and Multi-Agent Systems.</w:t>
      </w:r>
    </w:p>
    <w:p>
      <w:pPr>
        <w:spacing w:after="80" w:before="40"/>
        <w:ind w:left="720" w:hanging="720"/>
      </w:pPr>
      <w:r>
        <w:rPr>
          <w:rFonts w:ascii="Arial" w:cs="Arial" w:eastAsia="Arial" w:hAnsi="Arial"/>
          <w:color w:val="404040"/>
          <w:sz w:val="18"/>
          <w:szCs w:val="18"/>
        </w:rPr>
        <w:t xml:space="preserve">Gross, J. J. (2002). Emotion regulation: Affective, cognitive, and social consequences. Psychophysiology, 39(3), 281–291.</w:t>
      </w:r>
    </w:p>
    <w:p>
      <w:pPr>
        <w:spacing w:after="80" w:before="40"/>
        <w:ind w:left="720" w:hanging="720"/>
      </w:pPr>
      <w:r>
        <w:rPr>
          <w:rFonts w:ascii="Arial" w:cs="Arial" w:eastAsia="Arial" w:hAnsi="Arial"/>
          <w:color w:val="404040"/>
          <w:sz w:val="18"/>
          <w:szCs w:val="18"/>
        </w:rPr>
        <w:t xml:space="preserve">Inkster, B., Sarda, S., &amp; Subramanian, V. (2018). An empathy-driven, conversational artificial intelligence agent (Wysa) for digital mental wellbeing: Real-world data evaluation mixed-methods study. JMIR mHealth and uHealth, 6(11), e12106.</w:t>
      </w:r>
    </w:p>
    <w:p>
      <w:pPr>
        <w:spacing w:after="80" w:before="40"/>
        <w:ind w:left="720" w:hanging="720"/>
      </w:pPr>
      <w:r>
        <w:rPr>
          <w:rFonts w:ascii="Arial" w:cs="Arial" w:eastAsia="Arial" w:hAnsi="Arial"/>
          <w:color w:val="404040"/>
          <w:sz w:val="18"/>
          <w:szCs w:val="18"/>
        </w:rPr>
        <w:t xml:space="preserve">Kern, M. L., Lea, W., &amp; Adler, A. (2014). EPOCH Measure of Adolescent Well-Being. Unpublished instrument.</w:t>
      </w:r>
    </w:p>
    <w:p>
      <w:pPr>
        <w:spacing w:after="80" w:before="40"/>
        <w:ind w:left="720" w:hanging="720"/>
      </w:pPr>
      <w:r>
        <w:rPr>
          <w:rFonts w:ascii="Arial" w:cs="Arial" w:eastAsia="Arial" w:hAnsi="Arial"/>
          <w:color w:val="404040"/>
          <w:sz w:val="18"/>
          <w:szCs w:val="18"/>
        </w:rPr>
        <w:t xml:space="preserve">Kern, M. L., Lea, W., Adler, A., &amp; Greenberg, M. T. (2015). Assessing employee wellbeing in schools using a multifaceted approach: Associations with physical health, life satisfaction, and professional thriving. Psychology, 6(3), 260–272.</w:t>
      </w:r>
    </w:p>
    <w:p>
      <w:pPr>
        <w:spacing w:after="80" w:before="40"/>
        <w:ind w:left="720" w:hanging="720"/>
      </w:pPr>
      <w:r>
        <w:rPr>
          <w:rFonts w:ascii="Arial" w:cs="Arial" w:eastAsia="Arial" w:hAnsi="Arial"/>
          <w:color w:val="404040"/>
          <w:sz w:val="18"/>
          <w:szCs w:val="18"/>
        </w:rPr>
        <w:t xml:space="preserve">Kessler, R. C., Adler, L., Ames, M., Demler, O., Faraone, S., Hiripi, E., ... &amp; Walters, E. E. (2005). The World Health Organization Adult ADHD Self-Report Scale (ASRS): A short screening scale for use in the general population. Psychological Medicine, 35(2), 245–256.</w:t>
      </w:r>
    </w:p>
    <w:p>
      <w:pPr>
        <w:spacing w:after="80" w:before="40"/>
        <w:ind w:left="720" w:hanging="720"/>
      </w:pPr>
      <w:r>
        <w:rPr>
          <w:rFonts w:ascii="Arial" w:cs="Arial" w:eastAsia="Arial" w:hAnsi="Arial"/>
          <w:color w:val="404040"/>
          <w:sz w:val="18"/>
          <w:szCs w:val="18"/>
        </w:rPr>
        <w:t xml:space="preserve">Kim, E. S., Delaney, S. W., &amp; Kubzansky, L. D. (2021). Sense of purpose in life and cardiovascular disease: Underlying mechanisms and future directions. Current Cardiology Reports, 23(12), 1–11.</w:t>
      </w:r>
    </w:p>
    <w:p>
      <w:pPr>
        <w:spacing w:after="80" w:before="40"/>
        <w:ind w:left="720" w:hanging="720"/>
      </w:pPr>
      <w:r>
        <w:rPr>
          <w:rFonts w:ascii="Arial" w:cs="Arial" w:eastAsia="Arial" w:hAnsi="Arial"/>
          <w:color w:val="404040"/>
          <w:sz w:val="18"/>
          <w:szCs w:val="18"/>
        </w:rPr>
        <w:t xml:space="preserve">Kohlberg, L. (1969). Stage and sequence: The cognitive-developmental approach to socialization. In D. A. Goslin (Ed.), Handbook of socialization theory and research. Rand McNally.</w:t>
      </w:r>
    </w:p>
    <w:p>
      <w:pPr>
        <w:spacing w:after="80" w:before="40"/>
        <w:ind w:left="720" w:hanging="720"/>
      </w:pPr>
      <w:r>
        <w:rPr>
          <w:rFonts w:ascii="Arial" w:cs="Arial" w:eastAsia="Arial" w:hAnsi="Arial"/>
          <w:color w:val="404040"/>
          <w:sz w:val="18"/>
          <w:szCs w:val="18"/>
        </w:rPr>
        <w:t xml:space="preserve">Kroenke, K., Spitzer, R. L., &amp; Williams, J. B. W. (2001). The PHQ-9: Validity of a brief depression severity measure. Journal of General Internal Medicine, 16(9), 606–613.</w:t>
      </w:r>
    </w:p>
    <w:p>
      <w:pPr>
        <w:spacing w:after="80" w:before="40"/>
        <w:ind w:left="720" w:hanging="720"/>
      </w:pPr>
      <w:r>
        <w:rPr>
          <w:rFonts w:ascii="Arial" w:cs="Arial" w:eastAsia="Arial" w:hAnsi="Arial"/>
          <w:color w:val="404040"/>
          <w:sz w:val="18"/>
          <w:szCs w:val="18"/>
        </w:rPr>
        <w:t xml:space="preserve">Lee, M. T., Kubzansky, L. D., &amp; VanderWeele, T. J. (Eds.). (2021). Measuring Well-Being: Interdisciplinary Perspectives from the Social Sciences and Practical Theology. Oxford University Press.</w:t>
      </w:r>
    </w:p>
    <w:p>
      <w:pPr>
        <w:spacing w:after="80" w:before="40"/>
        <w:ind w:left="720" w:hanging="720"/>
      </w:pPr>
      <w:r>
        <w:rPr>
          <w:rFonts w:ascii="Arial" w:cs="Arial" w:eastAsia="Arial" w:hAnsi="Arial"/>
          <w:color w:val="404040"/>
          <w:sz w:val="18"/>
          <w:szCs w:val="18"/>
        </w:rPr>
        <w:t xml:space="preserve">Lovibond, S. H., &amp; Lovibond, P. F. (1995). Manual for the Depression Anxiety Stress Scales (2nd ed.). Psychology Foundation.</w:t>
      </w:r>
    </w:p>
    <w:p>
      <w:pPr>
        <w:spacing w:after="80" w:before="40"/>
        <w:ind w:left="720" w:hanging="720"/>
      </w:pPr>
      <w:r>
        <w:rPr>
          <w:rFonts w:ascii="Arial" w:cs="Arial" w:eastAsia="Arial" w:hAnsi="Arial"/>
          <w:color w:val="404040"/>
          <w:sz w:val="18"/>
          <w:szCs w:val="18"/>
        </w:rPr>
        <w:t xml:space="preserve">Lucas, G. M., Gratch, J., King, A., &amp; Morency, L. P. (2014). It's only a computer: Virtual humans increase willingness to disclose. Computers in Human Behavior, 37, 94–100.</w:t>
      </w:r>
    </w:p>
    <w:p>
      <w:pPr>
        <w:spacing w:after="80" w:before="40"/>
        <w:ind w:left="720" w:hanging="720"/>
      </w:pPr>
      <w:r>
        <w:rPr>
          <w:rFonts w:ascii="Arial" w:cs="Arial" w:eastAsia="Arial" w:hAnsi="Arial"/>
          <w:color w:val="404040"/>
          <w:sz w:val="18"/>
          <w:szCs w:val="18"/>
        </w:rPr>
        <w:t xml:space="preserve">Ly, K. H., Ly, A. M., &amp; Andersson, G. (2017). A fully automated conversational agent for promoting mental well-being: A pilot RCT using mixed methods. Internet Interventions, 10, 39–46.</w:t>
      </w:r>
    </w:p>
    <w:p>
      <w:pPr>
        <w:spacing w:after="80" w:before="40"/>
        <w:ind w:left="720" w:hanging="720"/>
      </w:pPr>
      <w:r>
        <w:rPr>
          <w:rFonts w:ascii="Arial" w:cs="Arial" w:eastAsia="Arial" w:hAnsi="Arial"/>
          <w:color w:val="404040"/>
          <w:sz w:val="18"/>
          <w:szCs w:val="18"/>
        </w:rPr>
        <w:t xml:space="preserve">Lyubomirsky, S., King, L., &amp; Diener, E. (2005). The benefits of frequent positive affect: Does happiness lead to success? Psychological Bulletin, 131(6), 803–855.</w:t>
      </w:r>
    </w:p>
    <w:p>
      <w:pPr>
        <w:spacing w:after="80" w:before="40"/>
        <w:ind w:left="720" w:hanging="720"/>
      </w:pPr>
      <w:r>
        <w:rPr>
          <w:rFonts w:ascii="Arial" w:cs="Arial" w:eastAsia="Arial" w:hAnsi="Arial"/>
          <w:color w:val="404040"/>
          <w:sz w:val="18"/>
          <w:szCs w:val="18"/>
        </w:rPr>
        <w:t xml:space="preserve">Meyer, G. J., Finn, S. E., Eyde, L. D., Kay, G. G., Moreland, K. L., Dies, R. R., ... &amp; Reed, G. M. (2001). Psychological testing and psychological assessment: A review of evidence and issues. American Psychologist, 56(2), 128–165.</w:t>
      </w:r>
    </w:p>
    <w:p>
      <w:pPr>
        <w:spacing w:after="80" w:before="40"/>
        <w:ind w:left="720" w:hanging="720"/>
      </w:pPr>
      <w:r>
        <w:rPr>
          <w:rFonts w:ascii="Arial" w:cs="Arial" w:eastAsia="Arial" w:hAnsi="Arial"/>
          <w:color w:val="404040"/>
          <w:sz w:val="18"/>
          <w:szCs w:val="18"/>
        </w:rPr>
        <w:t xml:space="preserve">National Research Council. (2013). Subjective Well-Being: Measuring Happiness, Suffering, and Other Dimensions of Experience. The National Academies Press.</w:t>
      </w:r>
    </w:p>
    <w:p>
      <w:pPr>
        <w:spacing w:after="80" w:before="40"/>
        <w:ind w:left="720" w:hanging="720"/>
      </w:pPr>
      <w:r>
        <w:rPr>
          <w:rFonts w:ascii="Arial" w:cs="Arial" w:eastAsia="Arial" w:hAnsi="Arial"/>
          <w:color w:val="404040"/>
          <w:sz w:val="18"/>
          <w:szCs w:val="18"/>
        </w:rPr>
        <w:t xml:space="preserve">Noble, T., &amp; McGrath, H. (2015). PROSPER: A new framework for positive education. Psychology of Well-Being, 5(1), 1–17.</w:t>
      </w:r>
    </w:p>
    <w:p>
      <w:pPr>
        <w:spacing w:after="80" w:before="40"/>
        <w:ind w:left="720" w:hanging="720"/>
      </w:pPr>
      <w:r>
        <w:rPr>
          <w:rFonts w:ascii="Arial" w:cs="Arial" w:eastAsia="Arial" w:hAnsi="Arial"/>
          <w:color w:val="404040"/>
          <w:sz w:val="18"/>
          <w:szCs w:val="18"/>
        </w:rPr>
        <w:t xml:space="preserve">NSW Department of Education and Communities. (2015). The Wellbeing Framework for Schools. NSW Government.</w:t>
      </w:r>
    </w:p>
    <w:p>
      <w:pPr>
        <w:spacing w:after="80" w:before="40"/>
        <w:ind w:left="720" w:hanging="720"/>
      </w:pPr>
      <w:r>
        <w:rPr>
          <w:rFonts w:ascii="Arial" w:cs="Arial" w:eastAsia="Arial" w:hAnsi="Arial"/>
          <w:color w:val="404040"/>
          <w:sz w:val="18"/>
          <w:szCs w:val="18"/>
        </w:rPr>
        <w:t xml:space="preserve">OECD. (2013). OECD Guidelines on Measuring Subjective Well-Being. OECD Publishing.</w:t>
      </w:r>
    </w:p>
    <w:p>
      <w:pPr>
        <w:spacing w:after="80" w:before="40"/>
        <w:ind w:left="720" w:hanging="720"/>
      </w:pPr>
      <w:r>
        <w:rPr>
          <w:rFonts w:ascii="Arial" w:cs="Arial" w:eastAsia="Arial" w:hAnsi="Arial"/>
          <w:color w:val="404040"/>
          <w:sz w:val="18"/>
          <w:szCs w:val="18"/>
        </w:rPr>
        <w:t xml:space="preserve">Onnela, J. P., &amp; Rauch, S. L. (2016). Harnessing smartphone-based digital phenotyping to enhance behavioral and mental health. Neuropsychopharmacology, 41(7), 1691–1696.</w:t>
      </w:r>
    </w:p>
    <w:p>
      <w:pPr>
        <w:spacing w:after="80" w:before="40"/>
        <w:ind w:left="720" w:hanging="720"/>
      </w:pPr>
      <w:r>
        <w:rPr>
          <w:rFonts w:ascii="Arial" w:cs="Arial" w:eastAsia="Arial" w:hAnsi="Arial"/>
          <w:color w:val="404040"/>
          <w:sz w:val="18"/>
          <w:szCs w:val="18"/>
        </w:rPr>
        <w:t xml:space="preserve">Ryff, C. D. (1989). Happiness is everything, or is it? Explorations on the meaning of psychological well-being. Journal of Personality and Social Psychology, 57(6), 1069–1081.</w:t>
      </w:r>
    </w:p>
    <w:p>
      <w:pPr>
        <w:spacing w:after="80" w:before="40"/>
        <w:ind w:left="720" w:hanging="720"/>
      </w:pPr>
      <w:r>
        <w:rPr>
          <w:rFonts w:ascii="Arial" w:cs="Arial" w:eastAsia="Arial" w:hAnsi="Arial"/>
          <w:color w:val="404040"/>
          <w:sz w:val="18"/>
          <w:szCs w:val="18"/>
        </w:rPr>
        <w:t xml:space="preserve">Schonert-Reichl, K. A., Guhn, M., Gadermann, A. M., Hymel, S., Sweiss, L., &amp; Hertzman, C. (2012). Development and validation of the Middle Years Development Instrument (MDI). Social Indicators Research, 114(2), 345–369.</w:t>
      </w:r>
    </w:p>
    <w:p>
      <w:pPr>
        <w:spacing w:after="80" w:before="40"/>
        <w:ind w:left="720" w:hanging="720"/>
      </w:pPr>
      <w:r>
        <w:rPr>
          <w:rFonts w:ascii="Arial" w:cs="Arial" w:eastAsia="Arial" w:hAnsi="Arial"/>
          <w:color w:val="404040"/>
          <w:sz w:val="18"/>
          <w:szCs w:val="18"/>
        </w:rPr>
        <w:t xml:space="preserve">Seligman, M. E. P. (2011). Flourish: A Visionary New Understanding of Happiness and Well-Being. Free Press.</w:t>
      </w:r>
    </w:p>
    <w:p>
      <w:pPr>
        <w:spacing w:after="80" w:before="40"/>
        <w:ind w:left="720" w:hanging="720"/>
      </w:pPr>
      <w:r>
        <w:rPr>
          <w:rFonts w:ascii="Arial" w:cs="Arial" w:eastAsia="Arial" w:hAnsi="Arial"/>
          <w:color w:val="404040"/>
          <w:sz w:val="18"/>
          <w:szCs w:val="18"/>
        </w:rPr>
        <w:t xml:space="preserve">Skryabina, E., Taylor, G., &amp; Stallard, P. (2016). Effect of a universal anxiety prevention programme (FRIENDS) on children's academic performance: Results from a randomised controlled trial. Journal of Child Psychology and Psychiatry, 57(11), 1297–1307.</w:t>
      </w:r>
    </w:p>
    <w:p>
      <w:pPr>
        <w:spacing w:after="80" w:before="40"/>
        <w:ind w:left="720" w:hanging="720"/>
      </w:pPr>
      <w:r>
        <w:rPr>
          <w:rFonts w:ascii="Arial" w:cs="Arial" w:eastAsia="Arial" w:hAnsi="Arial"/>
          <w:color w:val="404040"/>
          <w:sz w:val="18"/>
          <w:szCs w:val="18"/>
        </w:rPr>
        <w:t xml:space="preserve">Spitzer, R. L., Kroenke, K., Williams, J. B., &amp; Löwe, B. (2006). A brief measure for assessing generalized anxiety disorder: The GAD-7. Archives of Internal Medicine, 166(10), 1092–1097.</w:t>
      </w:r>
    </w:p>
    <w:p>
      <w:pPr>
        <w:spacing w:after="80" w:before="40"/>
        <w:ind w:left="720" w:hanging="720"/>
      </w:pPr>
      <w:r>
        <w:rPr>
          <w:rFonts w:ascii="Arial" w:cs="Arial" w:eastAsia="Arial" w:hAnsi="Arial"/>
          <w:color w:val="404040"/>
          <w:sz w:val="18"/>
          <w:szCs w:val="18"/>
        </w:rPr>
        <w:t xml:space="preserve">Steptoe, A. (2019). Happiness and health. Annual Review of Public Health, 40, 339–359.</w:t>
      </w:r>
    </w:p>
    <w:p>
      <w:pPr>
        <w:spacing w:after="80" w:before="40"/>
        <w:ind w:left="720" w:hanging="720"/>
      </w:pPr>
      <w:r>
        <w:rPr>
          <w:rFonts w:ascii="Arial" w:cs="Arial" w:eastAsia="Arial" w:hAnsi="Arial"/>
          <w:color w:val="404040"/>
          <w:sz w:val="18"/>
          <w:szCs w:val="18"/>
        </w:rPr>
        <w:t xml:space="preserve">Su, R., Tay, L., &amp; Diener, E. (2014). The development and validation of the Comprehensive Inventory of Thriving (CIT) and the Brief Inventory of Thriving (BIT). Applied Psychology: Health and Well-Being, 6(3), 251–279.</w:t>
      </w:r>
    </w:p>
    <w:p>
      <w:pPr>
        <w:spacing w:after="80" w:before="40"/>
        <w:ind w:left="720" w:hanging="720"/>
      </w:pPr>
      <w:r>
        <w:rPr>
          <w:rFonts w:ascii="Arial" w:cs="Arial" w:eastAsia="Arial" w:hAnsi="Arial"/>
          <w:color w:val="404040"/>
          <w:sz w:val="18"/>
          <w:szCs w:val="18"/>
        </w:rPr>
        <w:t xml:space="preserve">Suldo, S. M., &amp; Shaffer, E. J. (2008). Looking beyond psychopathology: The dual-factor model of mental health in youth. School Psychology Review, 37(1), 52–68.</w:t>
      </w:r>
    </w:p>
    <w:p>
      <w:pPr>
        <w:spacing w:after="80" w:before="40"/>
        <w:ind w:left="720" w:hanging="720"/>
      </w:pPr>
      <w:r>
        <w:rPr>
          <w:rFonts w:ascii="Arial" w:cs="Arial" w:eastAsia="Arial" w:hAnsi="Arial"/>
          <w:color w:val="404040"/>
          <w:sz w:val="18"/>
          <w:szCs w:val="18"/>
        </w:rPr>
        <w:t xml:space="preserve">Ta, V., Griffith, C., Boatfield, C., Wang, X., Civitello, M., Bader, H., ... &amp; Loggarakis, A. (2020). User experiences of social support from companion chatbots in everyday contexts. Journal of Medical Internet Research, 22(3), e16235.</w:t>
      </w:r>
    </w:p>
    <w:p>
      <w:pPr>
        <w:spacing w:after="80" w:before="40"/>
        <w:ind w:left="720" w:hanging="720"/>
      </w:pPr>
      <w:r>
        <w:rPr>
          <w:rFonts w:ascii="Arial" w:cs="Arial" w:eastAsia="Arial" w:hAnsi="Arial"/>
          <w:color w:val="404040"/>
          <w:sz w:val="18"/>
          <w:szCs w:val="18"/>
        </w:rPr>
        <w:t xml:space="preserve">Trudel-Fitzgerald, C., Tworoger, S. S., Poole, E. M., Zhang, X., Kubzansky, L. D., &amp; Okereke, O. I. (2019). Psychological well-being and overweight/obesity among women. International Journal of Behavioral Medicine, 26(5), 476–486.</w:t>
      </w:r>
    </w:p>
    <w:p>
      <w:pPr>
        <w:spacing w:after="80" w:before="40"/>
        <w:ind w:left="720" w:hanging="720"/>
      </w:pPr>
      <w:r>
        <w:rPr>
          <w:rFonts w:ascii="Arial" w:cs="Arial" w:eastAsia="Arial" w:hAnsi="Arial"/>
          <w:color w:val="404040"/>
          <w:sz w:val="18"/>
          <w:szCs w:val="18"/>
        </w:rPr>
        <w:t xml:space="preserve">Ungar, M. (2011). The social ecology of resilience: Addressing contextual and cultural ambiguity of a nascent construct. American Journal of Orthopsychiatry, 81(1), 1–17.</w:t>
      </w:r>
    </w:p>
    <w:p>
      <w:pPr>
        <w:spacing w:after="80" w:before="40"/>
        <w:ind w:left="720" w:hanging="720"/>
      </w:pPr>
      <w:r>
        <w:rPr>
          <w:rFonts w:ascii="Arial" w:cs="Arial" w:eastAsia="Arial" w:hAnsi="Arial"/>
          <w:color w:val="404040"/>
          <w:sz w:val="18"/>
          <w:szCs w:val="18"/>
        </w:rPr>
        <w:t xml:space="preserve">VanderWeele, T. J. (2017). On the promotion of human flourishing. Proceedings of the National Academy of Sciences, 114(31), 8148–8156.</w:t>
      </w:r>
    </w:p>
    <w:p>
      <w:pPr>
        <w:spacing w:after="80" w:before="40"/>
        <w:ind w:left="720" w:hanging="720"/>
      </w:pPr>
      <w:r>
        <w:rPr>
          <w:rFonts w:ascii="Arial" w:cs="Arial" w:eastAsia="Arial" w:hAnsi="Arial"/>
          <w:color w:val="404040"/>
          <w:sz w:val="18"/>
          <w:szCs w:val="18"/>
        </w:rPr>
        <w:t xml:space="preserve">Vitaro, F., Tremblay, R. E., Gagnon, C., &amp; Boivin, M. (1994). Peer rejection from kindergarten to grade 2: Outcomes, correlates, and prediction. Merrill-Palmer Quarterly, 40(2), 163–185.</w:t>
      </w:r>
    </w:p>
    <w:p>
      <w:pPr>
        <w:spacing w:after="80" w:before="40"/>
        <w:ind w:left="720" w:hanging="720"/>
      </w:pPr>
      <w:r>
        <w:rPr>
          <w:rFonts w:ascii="Arial" w:cs="Arial" w:eastAsia="Arial" w:hAnsi="Arial"/>
          <w:color w:val="404040"/>
          <w:sz w:val="18"/>
          <w:szCs w:val="18"/>
        </w:rPr>
        <w:t xml:space="preserve">Well AI Pty Ltd. (2025). Measuring Wellbeing — Wellbeing Buddy Wellbeing Score. Confidential internal document.</w:t>
      </w:r>
    </w:p>
    <w:p>
      <w:pPr>
        <w:spacing w:after="80" w:before="40"/>
        <w:ind w:left="720" w:hanging="720"/>
      </w:pPr>
      <w:r>
        <w:rPr>
          <w:rFonts w:ascii="Arial" w:cs="Arial" w:eastAsia="Arial" w:hAnsi="Arial"/>
          <w:color w:val="404040"/>
          <w:sz w:val="18"/>
          <w:szCs w:val="18"/>
        </w:rPr>
        <w:t xml:space="preserve">Well AI Pty Ltd. (2026). Problem Statement of Well8 Internal Literature Research. Confidential internal document.</w:t>
      </w:r>
    </w:p>
    <w:p>
      <w:pPr>
        <w:spacing w:after="80" w:before="40"/>
        <w:ind w:left="720" w:hanging="720"/>
      </w:pPr>
      <w:r>
        <w:rPr>
          <w:rFonts w:ascii="Arial" w:cs="Arial" w:eastAsia="Arial" w:hAnsi="Arial"/>
          <w:color w:val="404040"/>
          <w:sz w:val="18"/>
          <w:szCs w:val="18"/>
        </w:rPr>
        <w:t xml:space="preserve">Wolraich, M. L., Lambert, W., Doffing, M. A., Bickman, L., Simmons, T., &amp; Worley, K. (2003). Psychometric properties of the Vanderbilt ADHD diagnostic parent rating scale in a referred population. Journal of Pediatric Psychology, 28(8), 559–567.</w:t>
      </w:r>
    </w:p>
    <w:p>
      <w:pPr>
        <w:spacing w:after="80" w:before="40"/>
        <w:ind w:left="720" w:hanging="720"/>
      </w:pPr>
      <w:r>
        <w:rPr>
          <w:rFonts w:ascii="Arial" w:cs="Arial" w:eastAsia="Arial" w:hAnsi="Arial"/>
          <w:color w:val="404040"/>
          <w:sz w:val="18"/>
          <w:szCs w:val="18"/>
        </w:rPr>
        <w:t xml:space="preserve">Woebot Health. (2021). Evidence Base. Retrieved from https://woebothealth.com.</w:t>
      </w:r>
    </w:p>
    <w:p>
      <w:pPr>
        <w:spacing w:after="0" w:before="240"/>
      </w:pPr>
    </w:p>
    <w:p>
      <w:pPr>
        <w:spacing w:after="0" w:before="0"/>
        <w:jc w:val="center"/>
      </w:pPr>
      <w:r>
        <w:rPr>
          <w:rFonts w:ascii="Arial" w:cs="Arial" w:eastAsia="Arial" w:hAnsi="Arial"/>
          <w:b/>
          <w:bCs/>
          <w:color w:val="C00000"/>
          <w:sz w:val="18"/>
          <w:szCs w:val="18"/>
        </w:rPr>
        <w:t xml:space="preserve">CONFIDENTIAL — Well.AI Pty Ltd — Not for external distribution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9E" w:sz="4" w:space="1"/>
      </w:pBdr>
      <w:tabs>
        <w:tab w:val="right" w:pos="9360"/>
      </w:tabs>
      <w:spacing w:after="0" w:before="80"/>
    </w:pPr>
    <w:r>
      <w:rPr>
        <w:rFonts w:ascii="Arial" w:cs="Arial" w:eastAsia="Arial" w:hAnsi="Arial"/>
        <w:color w:val="595959"/>
        <w:sz w:val="16"/>
        <w:szCs w:val="16"/>
      </w:rPr>
      <w:t xml:space="preserve">Not for external distribution</w:t>
    </w:r>
    <w:r>
      <w:rPr>
        <w:rFonts w:ascii="Arial" w:cs="Arial" w:eastAsia="Arial" w:hAnsi="Arial"/>
        <w:sz w:val="16"/>
        <w:szCs w:val="16"/>
      </w:rPr>
      <w:t xml:space="preserve">	</w:t>
    </w:r>
    <w:r>
      <w:rPr>
        <w:rFonts w:ascii="Arial" w:cs="Arial" w:eastAsia="Arial" w:hAnsi="Arial"/>
        <w:color w:val="595959"/>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9E" w:sz="4" w:space="1"/>
      </w:pBdr>
      <w:spacing w:after="80" w:before="0"/>
    </w:pPr>
    <w:r>
      <w:rPr>
        <w:rFonts w:ascii="Arial" w:cs="Arial" w:eastAsia="Arial" w:hAnsi="Arial"/>
        <w:b/>
        <w:bCs/>
        <w:color w:val="2E5F9E"/>
        <w:sz w:val="18"/>
        <w:szCs w:val="18"/>
      </w:rPr>
      <w:t xml:space="preserve">Well.AI Pty Ltd — Well8 Framework v3.0</w:t>
    </w:r>
    <w:r>
      <w:rPr>
        <w:rFonts w:ascii="Arial" w:cs="Arial" w:eastAsia="Arial" w:hAnsi="Arial"/>
        <w:color w:val="C000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9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7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2026-05-06T07:06:22.221Z</dcterms:created>
  <dcterms:modified xsi:type="dcterms:W3CDTF">2026-05-06T07:06:22.237Z</dcterms:modified>
</cp:coreProperties>
</file>

<file path=docProps/custom.xml><?xml version="1.0" encoding="utf-8"?>
<Properties xmlns="http://schemas.openxmlformats.org/officeDocument/2006/custom-properties" xmlns:vt="http://schemas.openxmlformats.org/officeDocument/2006/docPropsVTypes"/>
</file>