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copying and pasting data, summary statistics and plots from one program to another. By linking input data directly with the body of the text and to figures and tables, documents can be automatically updated to include additional years of data; this may be of particular value to Designated Experts as they update interim monitoring reports and other assessment documents.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STACFIS, and SCS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NAFO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built upon the</w:t>
      </w:r>
      <w:r>
        <w:t xml:space="preserve"> </w:t>
      </w:r>
      <w:hyperlink r:id="rId20">
        <w:r>
          <w:rPr>
            <w:rStyle w:val="Hyperlink"/>
          </w:rPr>
          <w:t xml:space="preserve">bookdown</w:t>
        </w:r>
      </w:hyperlink>
      <w:r>
        <w:t xml:space="preserve"> </w:t>
      </w:r>
      <w:r>
        <w:t xml:space="preserve">package which is built upon</w:t>
      </w:r>
      <w:r>
        <w:t xml:space="preserve"> </w:t>
      </w:r>
      <w:hyperlink r:id="rId36">
        <w:r>
          <w:rPr>
            <w:rStyle w:val="Hyperlink"/>
          </w:rPr>
          <w:t xml:space="preserve">R markdown</w:t>
        </w:r>
      </w:hyperlink>
      <w:r>
        <w:t xml:space="preserve">. In short, R markdown provides a reproducible authoring framework for scientists as a single file can be used to embed chunks of code from R, and other coding languages, into a Markdown document. Markdown is a simple plain text formatting syntax that can be converted to a wide range of outputs, such as HTML and pdf.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 While</w:t>
      </w:r>
      <w:r>
        <w:t xml:space="preserve"> </w:t>
      </w:r>
      <w:r>
        <w:rPr>
          <w:rStyle w:val="VerbatimChar"/>
        </w:rPr>
        <w:t xml:space="preserve">theme_nafo()</w:t>
      </w:r>
      <w:r>
        <w:t xml:space="preserve"> </w:t>
      </w:r>
      <w:r>
        <w:t xml:space="preserve">provides a consistent base format, the flexibility remains to customize components to suit the specific requirements of the author though modification of individual theme elements within the ggplot2 framework (e.g. font size, legend formatting).</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man/figure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man/figure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bookmarkStart w:id="60" w:name="documents-prepared-using-nafodown"/>
    <w:p>
      <w:pPr>
        <w:pStyle w:val="Heading1"/>
      </w:pPr>
      <w:r>
        <w:t xml:space="preserve">Documents prepared using NAFOdown</w:t>
      </w:r>
    </w:p>
    <w:bookmarkStart w:id="59" w:name="refs"/>
    <w:bookmarkStart w:id="49" w:name="ref-scs20-14a"/>
    <w:p>
      <w:pPr>
        <w:pStyle w:val="Bibliography"/>
      </w:pPr>
      <w:r>
        <w:t xml:space="preserve">NAFO. (2020a).</w:t>
      </w:r>
      <w:r>
        <w:t xml:space="preserve"> </w:t>
      </w:r>
      <w:r>
        <w:t xml:space="preserve">Greenland halibut in SA2 + Divs. 3KLMNO: conduct an update assessment, compute the TAC using the agreed HCR and determine whether exceptional circumstances are occurring (COM request #2). In</w:t>
      </w:r>
      <w:r>
        <w:t xml:space="preserve"> </w:t>
      </w:r>
      <w:r>
        <w:rPr>
          <w:iCs/>
          <w:i/>
        </w:rPr>
        <w:t xml:space="preserve">Report of the Scientific Council, 28 May -12 June 2020, By correspondence</w:t>
      </w:r>
      <w:r>
        <w:t xml:space="preserve">.</w:t>
      </w:r>
      <w:r>
        <w:t xml:space="preserve"> </w:t>
      </w:r>
      <w:r>
        <w:rPr>
          <w:iCs/>
          <w:i/>
        </w:rPr>
        <w:t xml:space="preserve">NAFO SCS Doc</w:t>
      </w:r>
      <w:r>
        <w:t xml:space="preserve">,</w:t>
      </w:r>
      <w:r>
        <w:t xml:space="preserve"> </w:t>
      </w:r>
      <w:r>
        <w:rPr>
          <w:iCs/>
          <w:i/>
        </w:rPr>
        <w:t xml:space="preserve">20/14</w:t>
      </w:r>
      <w:r>
        <w:t xml:space="preserve">, Pages 19–31.</w:t>
      </w:r>
      <w:r>
        <w:t xml:space="preserve"> </w:t>
      </w:r>
      <w:hyperlink r:id="rId48">
        <w:r>
          <w:rPr>
            <w:rStyle w:val="Hyperlink"/>
          </w:rPr>
          <w:t xml:space="preserve">https://www.nafo.int/Portals/0/PDFs/sc/2020/scs20-14.pdf</w:t>
        </w:r>
      </w:hyperlink>
    </w:p>
    <w:bookmarkEnd w:id="49"/>
    <w:bookmarkStart w:id="50" w:name="ref-scs20-14b"/>
    <w:p>
      <w:pPr>
        <w:pStyle w:val="Bibliography"/>
      </w:pPr>
      <w:r>
        <w:t xml:space="preserve">NAFO. (2020b).</w:t>
      </w:r>
      <w:r>
        <w:t xml:space="preserve"> </w:t>
      </w:r>
      <w:r>
        <w:t xml:space="preserve">Greenland Halibut (</w:t>
      </w:r>
      <w:r>
        <w:rPr>
          <w:iCs/>
          <w:i/>
        </w:rPr>
        <w:t xml:space="preserve">Reinhardtius hippoglossoides</w:t>
      </w:r>
      <w:r>
        <w:t xml:space="preserve">) in Subarea 2 + Divisions 3KLMNO. In</w:t>
      </w:r>
      <w:r>
        <w:t xml:space="preserve"> </w:t>
      </w:r>
      <w:r>
        <w:rPr>
          <w:iCs/>
          <w:i/>
        </w:rPr>
        <w:t xml:space="preserve">Report of the Scientific Council, 28 May -12 June 2020, By correspondence</w:t>
      </w:r>
      <w:r>
        <w:t xml:space="preserve">.</w:t>
      </w:r>
      <w:r>
        <w:t xml:space="preserve"> </w:t>
      </w:r>
      <w:r>
        <w:rPr>
          <w:iCs/>
          <w:i/>
        </w:rPr>
        <w:t xml:space="preserve">NAFO SCS Doc</w:t>
      </w:r>
      <w:r>
        <w:t xml:space="preserve">,</w:t>
      </w:r>
      <w:r>
        <w:t xml:space="preserve"> </w:t>
      </w:r>
      <w:r>
        <w:rPr>
          <w:iCs/>
          <w:i/>
        </w:rPr>
        <w:t xml:space="preserve">20/14</w:t>
      </w:r>
      <w:r>
        <w:t xml:space="preserve">, Pages 221–223.</w:t>
      </w:r>
      <w:r>
        <w:t xml:space="preserve"> </w:t>
      </w:r>
      <w:hyperlink r:id="rId48">
        <w:r>
          <w:rPr>
            <w:rStyle w:val="Hyperlink"/>
          </w:rPr>
          <w:t xml:space="preserve">https://www.nafo.int/Portals/0/PDFs/sc/2020/scs20-14.pdf</w:t>
        </w:r>
      </w:hyperlink>
    </w:p>
    <w:bookmarkEnd w:id="50"/>
    <w:bookmarkStart w:id="52" w:name="ref-scr20-050"/>
    <w:p>
      <w:pPr>
        <w:pStyle w:val="Bibliography"/>
      </w:pPr>
      <w:r>
        <w:t xml:space="preserve">Regular, P. M. (2020).</w:t>
      </w:r>
      <w:r>
        <w:t xml:space="preserve"> </w:t>
      </w:r>
      <w:r>
        <w:t xml:space="preserve">Update of Base Case SSM for Greenland Halibut in NAFO Subarea 2 and Divisions 3KLMNO</w:t>
      </w:r>
      <w:r>
        <w:t xml:space="preserve">.</w:t>
      </w:r>
      <w:r>
        <w:t xml:space="preserve"> </w:t>
      </w:r>
      <w:r>
        <w:rPr>
          <w:iCs/>
          <w:i/>
        </w:rPr>
        <w:t xml:space="preserve">NAFO SCR Doc</w:t>
      </w:r>
      <w:r>
        <w:t xml:space="preserve">,</w:t>
      </w:r>
      <w:r>
        <w:t xml:space="preserve"> </w:t>
      </w:r>
      <w:r>
        <w:rPr>
          <w:iCs/>
          <w:i/>
        </w:rPr>
        <w:t xml:space="preserve">20/050</w:t>
      </w:r>
      <w:r>
        <w:t xml:space="preserve">.</w:t>
      </w:r>
      <w:r>
        <w:t xml:space="preserve"> </w:t>
      </w:r>
      <w:hyperlink r:id="rId51">
        <w:r>
          <w:rPr>
            <w:rStyle w:val="Hyperlink"/>
          </w:rPr>
          <w:t xml:space="preserve">https://www.nafo.int/Portals/0/PDFs/sc/2020/scr20-050.pdf</w:t>
        </w:r>
      </w:hyperlink>
    </w:p>
    <w:bookmarkEnd w:id="52"/>
    <w:bookmarkStart w:id="54" w:name="ref-scr20-042"/>
    <w:p>
      <w:pPr>
        <w:pStyle w:val="Bibliography"/>
      </w:pPr>
      <w:r>
        <w:t xml:space="preserve">Regular, P. M., Rademeyr, R., D., V., D., B., and C., F. (2020).</w:t>
      </w:r>
      <w:r>
        <w:t xml:space="preserve"> </w:t>
      </w:r>
      <w:r>
        <w:t xml:space="preserve">Correcting mis-calculated values of</w:t>
      </w:r>
      <w:r>
        <w:t xml:space="preserve"> </w:t>
      </w:r>
      <m:oMath>
        <m:sSub>
          <m:e>
            <m:r>
              <m:t>J</m:t>
            </m:r>
          </m:e>
          <m:sub>
            <m:r>
              <m:t>t</m:t>
            </m:r>
            <m:r>
              <m:t>a</m:t>
            </m:r>
            <m:r>
              <m:t>r</m:t>
            </m:r>
            <m:r>
              <m:t>g</m:t>
            </m:r>
            <m:r>
              <m:t>e</m:t>
            </m:r>
            <m:r>
              <m:t>t</m:t>
            </m:r>
          </m:sub>
        </m:sSub>
      </m:oMath>
      <w:r>
        <w:t xml:space="preserve"> </w:t>
      </w:r>
      <w:r>
        <w:t xml:space="preserve">for use in the Greenland halibut HCR</w:t>
      </w:r>
      <w:r>
        <w:t xml:space="preserve">.</w:t>
      </w:r>
      <w:r>
        <w:t xml:space="preserve"> </w:t>
      </w:r>
      <w:r>
        <w:rPr>
          <w:iCs/>
          <w:i/>
        </w:rPr>
        <w:t xml:space="preserve">NAFO SCR Doc</w:t>
      </w:r>
      <w:r>
        <w:t xml:space="preserve">,</w:t>
      </w:r>
      <w:r>
        <w:t xml:space="preserve"> </w:t>
      </w:r>
      <w:r>
        <w:rPr>
          <w:iCs/>
          <w:i/>
        </w:rPr>
        <w:t xml:space="preserve">20/042</w:t>
      </w:r>
      <w:r>
        <w:t xml:space="preserve">.</w:t>
      </w:r>
      <w:r>
        <w:t xml:space="preserve"> </w:t>
      </w:r>
      <w:hyperlink r:id="rId53">
        <w:r>
          <w:rPr>
            <w:rStyle w:val="Hyperlink"/>
          </w:rPr>
          <w:t xml:space="preserve">https://www.nafo.int/Portals/0/PDFs/sc/2020/scr20-042%20.pdf</w:t>
        </w:r>
      </w:hyperlink>
    </w:p>
    <w:bookmarkEnd w:id="54"/>
    <w:bookmarkStart w:id="56" w:name="ref-scr20-005"/>
    <w:p>
      <w:pPr>
        <w:pStyle w:val="Bibliography"/>
      </w:pPr>
      <w:r>
        <w:t xml:space="preserve">Regular, P. M., Rideout, R. M., and W., I. D. (2020).</w:t>
      </w:r>
      <w:r>
        <w:t xml:space="preserve"> </w:t>
      </w:r>
      <w:r>
        <w:t xml:space="preserve">Impact of missed strata on abundance-at-age estimates of Greenland halibut from the Canadian fall 2J3K and spring 3LNO surveys in 2018</w:t>
      </w:r>
      <w:r>
        <w:t xml:space="preserve">.</w:t>
      </w:r>
      <w:r>
        <w:t xml:space="preserve"> </w:t>
      </w:r>
      <w:r>
        <w:rPr>
          <w:iCs/>
          <w:i/>
        </w:rPr>
        <w:t xml:space="preserve">NAFO SCR Doc</w:t>
      </w:r>
      <w:r>
        <w:t xml:space="preserve">,</w:t>
      </w:r>
      <w:r>
        <w:t xml:space="preserve"> </w:t>
      </w:r>
      <w:r>
        <w:rPr>
          <w:iCs/>
          <w:i/>
        </w:rPr>
        <w:t xml:space="preserve">20/005 REV</w:t>
      </w:r>
      <w:r>
        <w:t xml:space="preserve">.</w:t>
      </w:r>
      <w:r>
        <w:t xml:space="preserve"> </w:t>
      </w:r>
      <w:hyperlink r:id="rId55">
        <w:r>
          <w:rPr>
            <w:rStyle w:val="Hyperlink"/>
          </w:rPr>
          <w:t xml:space="preserve">https://www.nafo.int/Portals/0/PDFs/sc/2020/scr20-005REV.pdf</w:t>
        </w:r>
      </w:hyperlink>
    </w:p>
    <w:bookmarkEnd w:id="56"/>
    <w:bookmarkStart w:id="58" w:name="ref-scs20-011"/>
    <w:p>
      <w:pPr>
        <w:pStyle w:val="Bibliography"/>
      </w:pPr>
      <w:r>
        <w:t xml:space="preserve">Rogers, B., and Simpson, M. (2020).</w:t>
      </w:r>
      <w:r>
        <w:t xml:space="preserve"> </w:t>
      </w:r>
      <w:r>
        <w:t xml:space="preserve">Canadian Research Report for 2019</w:t>
      </w:r>
      <w:r>
        <w:t xml:space="preserve">.</w:t>
      </w:r>
      <w:r>
        <w:t xml:space="preserve"> </w:t>
      </w:r>
      <w:r>
        <w:rPr>
          <w:iCs/>
          <w:i/>
        </w:rPr>
        <w:t xml:space="preserve">NAFO SCS Doc</w:t>
      </w:r>
      <w:r>
        <w:t xml:space="preserve">,</w:t>
      </w:r>
      <w:r>
        <w:t xml:space="preserve"> </w:t>
      </w:r>
      <w:r>
        <w:rPr>
          <w:iCs/>
          <w:i/>
        </w:rPr>
        <w:t xml:space="preserve">20/11</w:t>
      </w:r>
      <w:r>
        <w:t xml:space="preserve">.</w:t>
      </w:r>
      <w:r>
        <w:t xml:space="preserve"> </w:t>
      </w:r>
      <w:hyperlink r:id="rId57">
        <w:r>
          <w:rPr>
            <w:rStyle w:val="Hyperlink"/>
          </w:rPr>
          <w:t xml:space="preserve">https://www.nafo.int/Portals/0/PDFs/sc/2020/scs20-11.pdf</w:t>
        </w:r>
      </w:hyperlink>
    </w:p>
    <w:bookmarkEnd w:id="58"/>
    <w:bookmarkEnd w:id="59"/>
    <w:bookmarkEnd w:id="60"/>
    <w:bookmarkStart w:id="64" w:name="contributing"/>
    <w:p>
      <w:pPr>
        <w:pStyle w:val="Heading1"/>
      </w:pPr>
      <w:r>
        <w:t xml:space="preserve">Contributing</w:t>
      </w:r>
    </w:p>
    <w:p>
      <w:pPr>
        <w:pStyle w:val="FirstParagraph"/>
      </w:pPr>
      <w:r>
        <w:t xml:space="preserve">This is an open project and we welcome constructive feedback. Please report problems and/or make suggestions under the</w:t>
      </w:r>
      <w:r>
        <w:t xml:space="preserve"> </w:t>
      </w:r>
      <w:hyperlink r:id="rId61">
        <w:r>
          <w:rPr>
            <w:rStyle w:val="Hyperlink"/>
          </w:rPr>
          <w:t xml:space="preserve">issues</w:t>
        </w:r>
      </w:hyperlink>
      <w:r>
        <w:t xml:space="preserve"> </w:t>
      </w:r>
      <w:r>
        <w:t xml:space="preserve">page. Also feel free to activity contribute to the package by submitting changes under the</w:t>
      </w:r>
      <w:r>
        <w:t xml:space="preserve"> </w:t>
      </w:r>
      <w:hyperlink r:id="rId62">
        <w:r>
          <w:rPr>
            <w:rStyle w:val="Hyperlink"/>
          </w:rPr>
          <w:t xml:space="preserve">pull requests</w:t>
        </w:r>
      </w:hyperlink>
      <w:r>
        <w:t xml:space="preserve"> </w:t>
      </w:r>
      <w:r>
        <w:t xml:space="preserve">page. Please note that the NAFOdown project is released with a</w:t>
      </w:r>
      <w:r>
        <w:t xml:space="preserve"> </w:t>
      </w:r>
      <w:hyperlink r:id="rId63">
        <w:r>
          <w:rPr>
            <w:rStyle w:val="Hyperlink"/>
          </w:rPr>
          <w:t xml:space="preserve">Contributor Code of Conduct</w:t>
        </w:r>
      </w:hyperlink>
      <w:r>
        <w:t xml:space="preserve">. By contributing to this project, you agree to abide by its terms.</w:t>
      </w:r>
    </w:p>
    <w:bookmarkEnd w:id="64"/>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61" Target="https://github.com/nafc-assess/NAFOdown/issues" TargetMode="External" /><Relationship Type="http://schemas.openxmlformats.org/officeDocument/2006/relationships/hyperlink" Id="rId62"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63" Target="https://nafc-assess.github.io/NAFOdown/CODE_OF_CONDUCT.html" TargetMode="External" /><Relationship Type="http://schemas.openxmlformats.org/officeDocument/2006/relationships/hyperlink" Id="rId55" Target="https://www.nafo.int/Portals/0/PDFs/sc/2020/scr20-005REV.pdf" TargetMode="External" /><Relationship Type="http://schemas.openxmlformats.org/officeDocument/2006/relationships/hyperlink" Id="rId53" Target="https://www.nafo.int/Portals/0/PDFs/sc/2020/scr20-042%20.pdf" TargetMode="External" /><Relationship Type="http://schemas.openxmlformats.org/officeDocument/2006/relationships/hyperlink" Id="rId51" Target="https://www.nafo.int/Portals/0/PDFs/sc/2020/scr20-050.pdf" TargetMode="External" /><Relationship Type="http://schemas.openxmlformats.org/officeDocument/2006/relationships/hyperlink" Id="rId57" Target="https://www.nafo.int/Portals/0/PDFs/sc/2020/scs20-11.pdf" TargetMode="External" /><Relationship Type="http://schemas.openxmlformats.org/officeDocument/2006/relationships/hyperlink" Id="rId48" Target="https://www.nafo.int/Portals/0/PDFs/sc/2020/scs20-14.pdf"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61" Target="https://github.com/nafc-assess/NAFOdown/issues" TargetMode="External" /><Relationship Type="http://schemas.openxmlformats.org/officeDocument/2006/relationships/hyperlink" Id="rId62"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63" Target="https://nafc-assess.github.io/NAFOdown/CODE_OF_CONDUCT.html" TargetMode="External" /><Relationship Type="http://schemas.openxmlformats.org/officeDocument/2006/relationships/hyperlink" Id="rId55" Target="https://www.nafo.int/Portals/0/PDFs/sc/2020/scr20-005REV.pdf" TargetMode="External" /><Relationship Type="http://schemas.openxmlformats.org/officeDocument/2006/relationships/hyperlink" Id="rId53" Target="https://www.nafo.int/Portals/0/PDFs/sc/2020/scr20-042%20.pdf" TargetMode="External" /><Relationship Type="http://schemas.openxmlformats.org/officeDocument/2006/relationships/hyperlink" Id="rId51" Target="https://www.nafo.int/Portals/0/PDFs/sc/2020/scr20-050.pdf" TargetMode="External" /><Relationship Type="http://schemas.openxmlformats.org/officeDocument/2006/relationships/hyperlink" Id="rId57" Target="https://www.nafo.int/Portals/0/PDFs/sc/2020/scs20-11.pdf" TargetMode="External" /><Relationship Type="http://schemas.openxmlformats.org/officeDocument/2006/relationships/hyperlink" Id="rId48" Target="https://www.nafo.int/Portals/0/PDFs/sc/2020/scs20-14.pdf"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Rogers1, Laura Wheeland1, Sean C. Anderson2</dc:creator>
  <cp:keywords/>
  <dcterms:created xsi:type="dcterms:W3CDTF">2021-05-31T01:50:34Z</dcterms:created>
  <dcterms:modified xsi:type="dcterms:W3CDTF">2021-05-31T01:50:34Z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csl">
    <vt:lpwstr>bib/apa-no-ampersand.csl</vt:lpwstr>
  </property>
  <property fmtid="{D5CDD505-2E9C-101B-9397-08002B2CF9AE}" pid="4"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5" name="nocite">
    <vt:lpwstr>@scr20-005, @scr20-042, @scr20-050, @scs20-14a, @scs20-14b, @scs20-011</vt:lpwstr>
  </property>
  <property fmtid="{D5CDD505-2E9C-101B-9397-08002B2CF9AE}" pid="6" name="output">
    <vt:lpwstr/>
  </property>
</Properties>
</file>