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3A5E04" w:rsidP="023BEE3A" w:rsidRDefault="003A5E04" w14:paraId="5BA932FE" w14:textId="13366DEE">
      <w:pPr>
        <w:pStyle w:val="Normal"/>
        <w:spacing w:after="0" w:line="240" w:lineRule="auto"/>
        <w:jc w:val="both"/>
        <w:rPr>
          <w:sz w:val="20"/>
          <w:szCs w:val="20"/>
          <w:lang w:val="es-CL"/>
        </w:rPr>
      </w:pPr>
      <w:r w:rsidRPr="023BEE3A" w:rsidR="003A5E04">
        <w:rPr>
          <w:sz w:val="20"/>
          <w:szCs w:val="20"/>
          <w:lang w:val="es-CL"/>
        </w:rPr>
        <w:t xml:space="preserve">Integrantes </w:t>
      </w:r>
      <w:r w:rsidRPr="023BEE3A" w:rsidR="003A5E04">
        <w:rPr>
          <w:sz w:val="20"/>
          <w:szCs w:val="20"/>
          <w:lang w:val="es-CL"/>
        </w:rPr>
        <w:t>Grupo:</w:t>
      </w:r>
      <w:r w:rsidRPr="023BEE3A" w:rsidR="747C8533">
        <w:rPr>
          <w:sz w:val="20"/>
          <w:szCs w:val="20"/>
          <w:lang w:val="es-CL"/>
        </w:rPr>
        <w:t xml:space="preserve"> </w:t>
      </w:r>
      <w:r w:rsidRPr="023BEE3A" w:rsidR="00F9900B">
        <w:rPr>
          <w:sz w:val="20"/>
          <w:szCs w:val="20"/>
          <w:lang w:val="es-CL"/>
        </w:rPr>
        <w:t xml:space="preserve"> César Meneses, Fabián Ortega</w:t>
      </w:r>
      <w:proofErr w:type="gramStart"/>
      <w:proofErr w:type="gramEnd"/>
    </w:p>
    <w:p w:rsidR="00244641" w:rsidP="003A5E04" w:rsidRDefault="00244641" w14:paraId="3A19F6B0" w14:textId="6F2438F0">
      <w:pPr>
        <w:spacing w:after="0" w:line="240" w:lineRule="auto"/>
        <w:jc w:val="both"/>
        <w:rPr>
          <w:sz w:val="20"/>
          <w:szCs w:val="20"/>
          <w:lang w:val="es-CL"/>
        </w:rPr>
      </w:pPr>
      <w:r>
        <w:rPr>
          <w:sz w:val="20"/>
          <w:szCs w:val="20"/>
          <w:lang w:val="es-CL"/>
        </w:rPr>
        <w:t>Responda las siguientes preguntas</w:t>
      </w:r>
      <w:r w:rsidR="00497F8A">
        <w:rPr>
          <w:sz w:val="20"/>
          <w:szCs w:val="20"/>
          <w:lang w:val="es-CL"/>
        </w:rPr>
        <w:t>, no puede ocupar más de dos planas por pregunta</w:t>
      </w:r>
      <w:r>
        <w:rPr>
          <w:sz w:val="20"/>
          <w:szCs w:val="20"/>
          <w:lang w:val="es-CL"/>
        </w:rPr>
        <w:t>.</w:t>
      </w:r>
    </w:p>
    <w:p w:rsidRPr="00C22CE1" w:rsidR="00B46AFE" w:rsidP="023BEE3A" w:rsidRDefault="00B46AFE" w14:paraId="1119857F" w14:textId="1A653E42">
      <w:pPr>
        <w:spacing w:after="0" w:line="240" w:lineRule="auto"/>
        <w:jc w:val="both"/>
        <w:rPr>
          <w:b w:val="1"/>
          <w:bCs w:val="1"/>
          <w:sz w:val="20"/>
          <w:szCs w:val="20"/>
          <w:lang w:val="es-CL"/>
        </w:rPr>
      </w:pPr>
      <w:r w:rsidRPr="023BEE3A" w:rsidR="00B46AFE">
        <w:rPr>
          <w:b w:val="1"/>
          <w:bCs w:val="1"/>
          <w:sz w:val="20"/>
          <w:szCs w:val="20"/>
          <w:lang w:val="es-CL"/>
        </w:rPr>
        <w:t>Pregunta 1</w:t>
      </w:r>
      <w:r w:rsidRPr="023BEE3A" w:rsidR="002F48A5">
        <w:rPr>
          <w:b w:val="1"/>
          <w:bCs w:val="1"/>
          <w:sz w:val="20"/>
          <w:szCs w:val="20"/>
          <w:lang w:val="es-CL"/>
        </w:rPr>
        <w:t xml:space="preserve"> (</w:t>
      </w:r>
      <w:r w:rsidRPr="023BEE3A" w:rsidR="006B107D">
        <w:rPr>
          <w:b w:val="1"/>
          <w:bCs w:val="1"/>
          <w:sz w:val="20"/>
          <w:szCs w:val="20"/>
          <w:lang w:val="es-CL"/>
        </w:rPr>
        <w:t>3</w:t>
      </w:r>
      <w:r w:rsidRPr="023BEE3A" w:rsidR="004E1422">
        <w:rPr>
          <w:b w:val="1"/>
          <w:bCs w:val="1"/>
          <w:sz w:val="20"/>
          <w:szCs w:val="20"/>
          <w:lang w:val="es-CL"/>
        </w:rPr>
        <w:t xml:space="preserve"> punto</w:t>
      </w:r>
      <w:r w:rsidRPr="023BEE3A" w:rsidR="009A363E">
        <w:rPr>
          <w:b w:val="1"/>
          <w:bCs w:val="1"/>
          <w:sz w:val="20"/>
          <w:szCs w:val="20"/>
          <w:lang w:val="es-CL"/>
        </w:rPr>
        <w:t>s</w:t>
      </w:r>
      <w:r w:rsidRPr="023BEE3A" w:rsidR="002F48A5">
        <w:rPr>
          <w:b w:val="1"/>
          <w:bCs w:val="1"/>
          <w:sz w:val="20"/>
          <w:szCs w:val="20"/>
          <w:lang w:val="es-CL"/>
        </w:rPr>
        <w:t>)</w:t>
      </w:r>
      <w:r w:rsidRPr="023BEE3A" w:rsidR="00B46AFE">
        <w:rPr>
          <w:b w:val="1"/>
          <w:bCs w:val="1"/>
          <w:sz w:val="20"/>
          <w:szCs w:val="20"/>
          <w:lang w:val="es-CL"/>
        </w:rPr>
        <w:t>:</w:t>
      </w:r>
    </w:p>
    <w:p w:rsidR="023BEE3A" w:rsidP="023BEE3A" w:rsidRDefault="023BEE3A" w14:paraId="04534618" w14:textId="4E0C23DF">
      <w:pPr>
        <w:spacing w:after="0" w:line="240" w:lineRule="auto"/>
        <w:jc w:val="both"/>
        <w:rPr>
          <w:b w:val="1"/>
          <w:bCs w:val="1"/>
          <w:i w:val="1"/>
          <w:iCs w:val="1"/>
          <w:sz w:val="20"/>
          <w:szCs w:val="20"/>
          <w:lang w:val="es-CL"/>
        </w:rPr>
      </w:pPr>
    </w:p>
    <w:p w:rsidR="00424434" w:rsidP="023BEE3A" w:rsidRDefault="00424434" w14:paraId="64014374" w14:textId="5DE0B0E5">
      <w:pPr>
        <w:pStyle w:val="Prrafodelista"/>
        <w:numPr>
          <w:ilvl w:val="0"/>
          <w:numId w:val="2"/>
        </w:numPr>
        <w:jc w:val="both"/>
        <w:rPr>
          <w:b w:val="1"/>
          <w:bCs w:val="1"/>
          <w:i w:val="1"/>
          <w:iCs w:val="1"/>
          <w:sz w:val="20"/>
          <w:szCs w:val="20"/>
          <w:lang w:val="es-CL"/>
        </w:rPr>
      </w:pPr>
      <w:r w:rsidRPr="023BEE3A" w:rsidR="00424434">
        <w:rPr>
          <w:b w:val="1"/>
          <w:bCs w:val="1"/>
          <w:i w:val="1"/>
          <w:iCs w:val="1"/>
          <w:sz w:val="20"/>
          <w:szCs w:val="20"/>
          <w:lang w:val="es-CL"/>
        </w:rPr>
        <w:t>¿</w:t>
      </w:r>
      <w:r w:rsidRPr="023BEE3A" w:rsidR="006C3189">
        <w:rPr>
          <w:b w:val="1"/>
          <w:bCs w:val="1"/>
          <w:i w:val="1"/>
          <w:iCs w:val="1"/>
          <w:sz w:val="20"/>
          <w:szCs w:val="20"/>
          <w:lang w:val="es-CL"/>
        </w:rPr>
        <w:t>Cómo distribuye</w:t>
      </w:r>
      <w:r w:rsidRPr="023BEE3A" w:rsidR="001F4909">
        <w:rPr>
          <w:b w:val="1"/>
          <w:bCs w:val="1"/>
          <w:i w:val="1"/>
          <w:iCs w:val="1"/>
          <w:sz w:val="20"/>
          <w:szCs w:val="20"/>
          <w:lang w:val="es-CL"/>
        </w:rPr>
        <w:t xml:space="preserve"> Barilla</w:t>
      </w:r>
      <w:r w:rsidRPr="023BEE3A" w:rsidR="006C3189">
        <w:rPr>
          <w:b w:val="1"/>
          <w:bCs w:val="1"/>
          <w:i w:val="1"/>
          <w:iCs w:val="1"/>
          <w:sz w:val="20"/>
          <w:szCs w:val="20"/>
          <w:lang w:val="es-CL"/>
        </w:rPr>
        <w:t xml:space="preserve"> sus productos</w:t>
      </w:r>
      <w:r w:rsidRPr="023BEE3A" w:rsidR="001F4909">
        <w:rPr>
          <w:b w:val="1"/>
          <w:bCs w:val="1"/>
          <w:i w:val="1"/>
          <w:iCs w:val="1"/>
          <w:sz w:val="20"/>
          <w:szCs w:val="20"/>
          <w:lang w:val="es-CL"/>
        </w:rPr>
        <w:t>?</w:t>
      </w:r>
      <w:r w:rsidRPr="023BEE3A" w:rsidR="006C3189">
        <w:rPr>
          <w:b w:val="1"/>
          <w:bCs w:val="1"/>
          <w:i w:val="1"/>
          <w:iCs w:val="1"/>
          <w:sz w:val="20"/>
          <w:szCs w:val="20"/>
          <w:lang w:val="es-CL"/>
        </w:rPr>
        <w:t xml:space="preserve"> ¿Hay dos cadenas?</w:t>
      </w:r>
      <w:r w:rsidRPr="023BEE3A" w:rsidR="001F4909">
        <w:rPr>
          <w:b w:val="1"/>
          <w:bCs w:val="1"/>
          <w:i w:val="1"/>
          <w:iCs w:val="1"/>
          <w:sz w:val="20"/>
          <w:szCs w:val="20"/>
          <w:lang w:val="es-CL"/>
        </w:rPr>
        <w:t xml:space="preserve"> ¿Cómo afecta esta </w:t>
      </w:r>
      <w:r w:rsidRPr="023BEE3A" w:rsidR="006C3189">
        <w:rPr>
          <w:b w:val="1"/>
          <w:bCs w:val="1"/>
          <w:i w:val="1"/>
          <w:iCs w:val="1"/>
          <w:sz w:val="20"/>
          <w:szCs w:val="20"/>
          <w:lang w:val="es-CL"/>
        </w:rPr>
        <w:t>distribución</w:t>
      </w:r>
      <w:r w:rsidRPr="023BEE3A" w:rsidR="001F4909">
        <w:rPr>
          <w:b w:val="1"/>
          <w:bCs w:val="1"/>
          <w:i w:val="1"/>
          <w:iCs w:val="1"/>
          <w:sz w:val="20"/>
          <w:szCs w:val="20"/>
          <w:lang w:val="es-CL"/>
        </w:rPr>
        <w:t xml:space="preserve"> a aumentar o disminuir el efecto látigo en </w:t>
      </w:r>
      <w:r w:rsidRPr="023BEE3A" w:rsidR="006C3189">
        <w:rPr>
          <w:b w:val="1"/>
          <w:bCs w:val="1"/>
          <w:i w:val="1"/>
          <w:iCs w:val="1"/>
          <w:sz w:val="20"/>
          <w:szCs w:val="20"/>
          <w:lang w:val="es-CL"/>
        </w:rPr>
        <w:t>cada</w:t>
      </w:r>
      <w:r w:rsidRPr="023BEE3A" w:rsidR="001F4909">
        <w:rPr>
          <w:b w:val="1"/>
          <w:bCs w:val="1"/>
          <w:i w:val="1"/>
          <w:iCs w:val="1"/>
          <w:sz w:val="20"/>
          <w:szCs w:val="20"/>
          <w:lang w:val="es-CL"/>
        </w:rPr>
        <w:t xml:space="preserve"> cadena? Comente al menos un aspecto que aumente y un aspecto que disminuya indicando la razón de por qué aumenta o disminuye el efecto</w:t>
      </w:r>
      <w:r w:rsidRPr="023BEE3A" w:rsidR="006C3189">
        <w:rPr>
          <w:b w:val="1"/>
          <w:bCs w:val="1"/>
          <w:i w:val="1"/>
          <w:iCs w:val="1"/>
          <w:sz w:val="20"/>
          <w:szCs w:val="20"/>
          <w:lang w:val="es-CL"/>
        </w:rPr>
        <w:t xml:space="preserve"> para cada cadena</w:t>
      </w:r>
      <w:r w:rsidRPr="023BEE3A" w:rsidR="001F4909">
        <w:rPr>
          <w:b w:val="1"/>
          <w:bCs w:val="1"/>
          <w:i w:val="1"/>
          <w:iCs w:val="1"/>
          <w:sz w:val="20"/>
          <w:szCs w:val="20"/>
          <w:lang w:val="es-CL"/>
        </w:rPr>
        <w:t>.</w:t>
      </w:r>
    </w:p>
    <w:p w:rsidR="38228664" w:rsidP="023BEE3A" w:rsidRDefault="38228664" w14:paraId="1BFEE8C8" w14:textId="68F79E68">
      <w:pPr>
        <w:pStyle w:val="Normal"/>
        <w:jc w:val="both"/>
        <w:rPr>
          <w:sz w:val="20"/>
          <w:szCs w:val="20"/>
          <w:lang w:val="en-US"/>
        </w:rPr>
      </w:pPr>
      <w:r w:rsidRPr="023BEE3A" w:rsidR="38228664">
        <w:rPr>
          <w:sz w:val="20"/>
          <w:szCs w:val="20"/>
          <w:lang w:val="en-US"/>
        </w:rPr>
        <w:t>Barilla opera con dos cadenas de distribución diferencias, las cuales se segmentan según el tipo de producto. La primera cadera está enfocada en los productos frescos, lo cual incluye pasta y pan fresco</w:t>
      </w:r>
      <w:r w:rsidRPr="023BEE3A" w:rsidR="20351197">
        <w:rPr>
          <w:sz w:val="20"/>
          <w:szCs w:val="20"/>
          <w:lang w:val="en-US"/>
        </w:rPr>
        <w:t>, que tienen una vida útil reducida.</w:t>
      </w:r>
      <w:r w:rsidRPr="023BEE3A" w:rsidR="38228664">
        <w:rPr>
          <w:sz w:val="20"/>
          <w:szCs w:val="20"/>
          <w:lang w:val="en-US"/>
        </w:rPr>
        <w:t xml:space="preserve"> La segunda cadena</w:t>
      </w:r>
      <w:r w:rsidRPr="023BEE3A" w:rsidR="38228664">
        <w:rPr>
          <w:sz w:val="20"/>
          <w:szCs w:val="20"/>
          <w:lang w:val="en-US"/>
        </w:rPr>
        <w:t xml:space="preserve"> es</w:t>
      </w:r>
      <w:r w:rsidRPr="023BEE3A" w:rsidR="38228664">
        <w:rPr>
          <w:sz w:val="20"/>
          <w:szCs w:val="20"/>
          <w:lang w:val="en-US"/>
        </w:rPr>
        <w:t>t</w:t>
      </w:r>
      <w:r w:rsidRPr="023BEE3A" w:rsidR="41AFE17D">
        <w:rPr>
          <w:sz w:val="20"/>
          <w:szCs w:val="20"/>
          <w:lang w:val="en-US"/>
        </w:rPr>
        <w:t>á centrada en productos secos como pasta seca, galletas y pan tostado</w:t>
      </w:r>
      <w:r w:rsidRPr="023BEE3A" w:rsidR="76E29F6D">
        <w:rPr>
          <w:sz w:val="20"/>
          <w:szCs w:val="20"/>
          <w:lang w:val="en-US"/>
        </w:rPr>
        <w:t xml:space="preserve">, que son productos con mayor duración. </w:t>
      </w:r>
    </w:p>
    <w:p w:rsidR="76E29F6D" w:rsidP="023BEE3A" w:rsidRDefault="76E29F6D" w14:paraId="3558350B" w14:textId="4F8B3ADF">
      <w:pPr>
        <w:pStyle w:val="Normal"/>
        <w:jc w:val="both"/>
        <w:rPr>
          <w:sz w:val="20"/>
          <w:szCs w:val="20"/>
          <w:lang w:val="en-US"/>
        </w:rPr>
      </w:pPr>
      <w:r w:rsidRPr="023BEE3A" w:rsidR="76E29F6D">
        <w:rPr>
          <w:sz w:val="20"/>
          <w:szCs w:val="20"/>
          <w:lang w:val="en-US"/>
        </w:rPr>
        <w:t>En el caso de los productos frescos, la imposibilidad de almacenar inventario por períodos prolongados tiende a reducir la acumulaci</w:t>
      </w:r>
      <w:r w:rsidRPr="023BEE3A" w:rsidR="300777FC">
        <w:rPr>
          <w:sz w:val="20"/>
          <w:szCs w:val="20"/>
          <w:lang w:val="en-US"/>
        </w:rPr>
        <w:t xml:space="preserve">ón de stock de seguridad, provocando que los pedidos reflejen más fielmente la </w:t>
      </w:r>
      <w:r w:rsidRPr="023BEE3A" w:rsidR="300777FC">
        <w:rPr>
          <w:sz w:val="20"/>
          <w:szCs w:val="20"/>
          <w:lang w:val="en-US"/>
        </w:rPr>
        <w:t>demanta</w:t>
      </w:r>
      <w:r w:rsidRPr="023BEE3A" w:rsidR="300777FC">
        <w:rPr>
          <w:sz w:val="20"/>
          <w:szCs w:val="20"/>
          <w:lang w:val="en-US"/>
        </w:rPr>
        <w:t xml:space="preserve"> real. Sin embargo, la alta sensibilidad frente a quiebres de stock puede generar pedidos sobredimensionados.</w:t>
      </w:r>
    </w:p>
    <w:p w:rsidR="300777FC" w:rsidP="023BEE3A" w:rsidRDefault="300777FC" w14:paraId="1FEE288D" w14:textId="31E6762F">
      <w:pPr>
        <w:pStyle w:val="Normal"/>
        <w:jc w:val="both"/>
        <w:rPr>
          <w:sz w:val="20"/>
          <w:szCs w:val="20"/>
          <w:lang w:val="en-US"/>
        </w:rPr>
      </w:pPr>
      <w:r w:rsidRPr="023BEE3A" w:rsidR="300777FC">
        <w:rPr>
          <w:sz w:val="20"/>
          <w:szCs w:val="20"/>
          <w:lang w:val="en-US"/>
        </w:rPr>
        <w:t>Por otro lado, la cadena de productos secos es mucho más propensa al efecto látigo debido a una serie de factores, como la existencia de múltiples intermediarios, altos niveles de inventario y decisiones de pedidos de manera descentralizada que provoca que cada elemento de la cadena actúe según su propia percepci</w:t>
      </w:r>
      <w:r w:rsidRPr="023BEE3A" w:rsidR="08AB59D1">
        <w:rPr>
          <w:sz w:val="20"/>
          <w:szCs w:val="20"/>
          <w:lang w:val="en-US"/>
        </w:rPr>
        <w:t xml:space="preserve">ón de la demanda. </w:t>
      </w:r>
    </w:p>
    <w:p w:rsidRPr="00424434" w:rsidR="00424434" w:rsidP="023BEE3A" w:rsidRDefault="008B10DE" w14:paraId="42D8CF2A" w14:textId="2DF33700">
      <w:pPr>
        <w:pStyle w:val="Prrafodelista"/>
        <w:numPr>
          <w:ilvl w:val="0"/>
          <w:numId w:val="2"/>
        </w:numPr>
        <w:jc w:val="both"/>
        <w:rPr>
          <w:b w:val="1"/>
          <w:bCs w:val="1"/>
          <w:i w:val="1"/>
          <w:iCs w:val="1"/>
          <w:sz w:val="20"/>
          <w:szCs w:val="20"/>
          <w:lang w:val="es-CL"/>
        </w:rPr>
      </w:pPr>
      <w:r w:rsidRPr="023BEE3A" w:rsidR="008B10DE">
        <w:rPr>
          <w:b w:val="1"/>
          <w:bCs w:val="1"/>
          <w:i w:val="1"/>
          <w:iCs w:val="1"/>
          <w:sz w:val="20"/>
          <w:szCs w:val="20"/>
          <w:lang w:val="es-CL"/>
        </w:rPr>
        <w:t>El área de Marketing y ventas</w:t>
      </w:r>
      <w:r w:rsidRPr="023BEE3A" w:rsidR="001F4909">
        <w:rPr>
          <w:b w:val="1"/>
          <w:bCs w:val="1"/>
          <w:i w:val="1"/>
          <w:iCs w:val="1"/>
          <w:sz w:val="20"/>
          <w:szCs w:val="20"/>
          <w:lang w:val="es-CL"/>
        </w:rPr>
        <w:t xml:space="preserve"> de Barilla también tiene un porcentaje de culpa en el efecto látigo. Comente al menos dos aspectos de</w:t>
      </w:r>
      <w:r w:rsidRPr="023BEE3A" w:rsidR="006C3189">
        <w:rPr>
          <w:b w:val="1"/>
          <w:bCs w:val="1"/>
          <w:i w:val="1"/>
          <w:iCs w:val="1"/>
          <w:sz w:val="20"/>
          <w:szCs w:val="20"/>
          <w:lang w:val="es-CL"/>
        </w:rPr>
        <w:t xml:space="preserve"> </w:t>
      </w:r>
      <w:r w:rsidRPr="023BEE3A" w:rsidR="008B10DE">
        <w:rPr>
          <w:b w:val="1"/>
          <w:bCs w:val="1"/>
          <w:i w:val="1"/>
          <w:iCs w:val="1"/>
          <w:sz w:val="20"/>
          <w:szCs w:val="20"/>
          <w:lang w:val="es-CL"/>
        </w:rPr>
        <w:t xml:space="preserve">Marketing y ventas </w:t>
      </w:r>
      <w:r w:rsidRPr="023BEE3A" w:rsidR="001F4909">
        <w:rPr>
          <w:b w:val="1"/>
          <w:bCs w:val="1"/>
          <w:i w:val="1"/>
          <w:iCs w:val="1"/>
          <w:sz w:val="20"/>
          <w:szCs w:val="20"/>
          <w:lang w:val="es-CL"/>
        </w:rPr>
        <w:t xml:space="preserve">que promueven el efecto látigo. Para cada uno de </w:t>
      </w:r>
      <w:r w:rsidRPr="023BEE3A" w:rsidR="006C3189">
        <w:rPr>
          <w:b w:val="1"/>
          <w:bCs w:val="1"/>
          <w:i w:val="1"/>
          <w:iCs w:val="1"/>
          <w:sz w:val="20"/>
          <w:szCs w:val="20"/>
          <w:lang w:val="es-CL"/>
        </w:rPr>
        <w:t>e</w:t>
      </w:r>
      <w:r w:rsidRPr="023BEE3A" w:rsidR="001F4909">
        <w:rPr>
          <w:b w:val="1"/>
          <w:bCs w:val="1"/>
          <w:i w:val="1"/>
          <w:iCs w:val="1"/>
          <w:sz w:val="20"/>
          <w:szCs w:val="20"/>
          <w:lang w:val="es-CL"/>
        </w:rPr>
        <w:t>stos</w:t>
      </w:r>
      <w:r w:rsidRPr="023BEE3A" w:rsidR="006C3189">
        <w:rPr>
          <w:b w:val="1"/>
          <w:bCs w:val="1"/>
          <w:i w:val="1"/>
          <w:iCs w:val="1"/>
          <w:sz w:val="20"/>
          <w:szCs w:val="20"/>
          <w:lang w:val="es-CL"/>
        </w:rPr>
        <w:t xml:space="preserve"> aspectos</w:t>
      </w:r>
      <w:r w:rsidRPr="023BEE3A" w:rsidR="001F4909">
        <w:rPr>
          <w:b w:val="1"/>
          <w:bCs w:val="1"/>
          <w:i w:val="1"/>
          <w:iCs w:val="1"/>
          <w:sz w:val="20"/>
          <w:szCs w:val="20"/>
          <w:lang w:val="es-CL"/>
        </w:rPr>
        <w:t xml:space="preserve">, </w:t>
      </w:r>
      <w:r w:rsidRPr="023BEE3A" w:rsidR="000838FC">
        <w:rPr>
          <w:b w:val="1"/>
          <w:bCs w:val="1"/>
          <w:i w:val="1"/>
          <w:iCs w:val="1"/>
          <w:sz w:val="20"/>
          <w:szCs w:val="20"/>
          <w:lang w:val="es-CL"/>
        </w:rPr>
        <w:t>comente al menos una acción o</w:t>
      </w:r>
      <w:r w:rsidRPr="023BEE3A" w:rsidR="001F4909">
        <w:rPr>
          <w:b w:val="1"/>
          <w:bCs w:val="1"/>
          <w:i w:val="1"/>
          <w:iCs w:val="1"/>
          <w:sz w:val="20"/>
          <w:szCs w:val="20"/>
          <w:lang w:val="es-CL"/>
        </w:rPr>
        <w:t xml:space="preserve"> forma </w:t>
      </w:r>
      <w:r w:rsidRPr="023BEE3A" w:rsidR="000838FC">
        <w:rPr>
          <w:b w:val="1"/>
          <w:bCs w:val="1"/>
          <w:i w:val="1"/>
          <w:iCs w:val="1"/>
          <w:sz w:val="20"/>
          <w:szCs w:val="20"/>
          <w:lang w:val="es-CL"/>
        </w:rPr>
        <w:t xml:space="preserve">que </w:t>
      </w:r>
      <w:r w:rsidRPr="023BEE3A" w:rsidR="001F4909">
        <w:rPr>
          <w:b w:val="1"/>
          <w:bCs w:val="1"/>
          <w:i w:val="1"/>
          <w:iCs w:val="1"/>
          <w:sz w:val="20"/>
          <w:szCs w:val="20"/>
          <w:lang w:val="es-CL"/>
        </w:rPr>
        <w:t>podría reducir el efecto látigo que</w:t>
      </w:r>
      <w:r w:rsidRPr="023BEE3A" w:rsidR="000838FC">
        <w:rPr>
          <w:b w:val="1"/>
          <w:bCs w:val="1"/>
          <w:i w:val="1"/>
          <w:iCs w:val="1"/>
          <w:sz w:val="20"/>
          <w:szCs w:val="20"/>
          <w:lang w:val="es-CL"/>
        </w:rPr>
        <w:t xml:space="preserve"> se</w:t>
      </w:r>
      <w:r w:rsidRPr="023BEE3A" w:rsidR="001F4909">
        <w:rPr>
          <w:b w:val="1"/>
          <w:bCs w:val="1"/>
          <w:i w:val="1"/>
          <w:iCs w:val="1"/>
          <w:sz w:val="20"/>
          <w:szCs w:val="20"/>
          <w:lang w:val="es-CL"/>
        </w:rPr>
        <w:t xml:space="preserve"> produce.</w:t>
      </w:r>
    </w:p>
    <w:p w:rsidR="6958D10A" w:rsidP="023BEE3A" w:rsidRDefault="6958D10A" w14:paraId="6234D917" w14:textId="74076D33">
      <w:pPr>
        <w:pStyle w:val="Normal"/>
        <w:jc w:val="both"/>
        <w:rPr>
          <w:sz w:val="20"/>
          <w:szCs w:val="20"/>
          <w:lang w:val="es-CL"/>
        </w:rPr>
      </w:pPr>
      <w:r w:rsidRPr="023BEE3A" w:rsidR="6958D10A">
        <w:rPr>
          <w:sz w:val="20"/>
          <w:szCs w:val="20"/>
          <w:lang w:val="es-CL"/>
        </w:rPr>
        <w:t>El área de marketing y ventas contribuye significativamente al efecto látigo a través de prácticas comerciales que distorsionan la demanda observada por Barilla. Uno de los principales factores es el uso intensivo de promociones comerciales. Al ofrecer descuentos temporales y permitir compras en grandes volúmenes durante campañas específicas, se incentiva a los distribuidores a adquirir producto más allá de sus necesidades inmediatas para aprovechar mejores precios. Esto genera picos artificiales de demanda seguidos de caídas abruptas, dificultando la planificación. Una alternativa para reducir este efecto sería implementar una política de precios más estable, disminuyendo la dependencia de promociones agresivas.</w:t>
      </w:r>
    </w:p>
    <w:p w:rsidR="6958D10A" w:rsidP="023BEE3A" w:rsidRDefault="6958D10A" w14:paraId="3542E8B1" w14:textId="61DA7FFA">
      <w:pPr>
        <w:pStyle w:val="Normal"/>
        <w:jc w:val="both"/>
        <w:rPr>
          <w:sz w:val="20"/>
          <w:szCs w:val="20"/>
          <w:lang w:val="es-CL"/>
        </w:rPr>
      </w:pPr>
      <w:r w:rsidRPr="023BEE3A" w:rsidR="6958D10A">
        <w:rPr>
          <w:sz w:val="20"/>
          <w:szCs w:val="20"/>
          <w:lang w:val="es-CL"/>
        </w:rPr>
        <w:t>Otro factor relevante es el sistema de incentivos de la fuerza de ventas, orientado al cumplimiento de metas de volumen vendido hacia distribuidores. Este enfoque incentiva la sobreventa al canal, independientemente de la demanda real del consumidor, priorizando resultados comerciales de corto plazo por sobre la estabilidad de la cadena. Para mitigar este problema, sería recomendable incorporar indicadores vinculados a rotación, nivel de servicio o consumo real, alineando mejor los objetivos comerciales con la eficiencia operativa.</w:t>
      </w:r>
    </w:p>
    <w:p w:rsidR="004079B3" w:rsidP="023BEE3A" w:rsidRDefault="004079B3" w14:paraId="7288412E" w14:textId="12B906B7">
      <w:pPr>
        <w:pStyle w:val="Prrafodelista"/>
        <w:numPr>
          <w:ilvl w:val="0"/>
          <w:numId w:val="2"/>
        </w:numPr>
        <w:jc w:val="both"/>
        <w:rPr>
          <w:b w:val="1"/>
          <w:bCs w:val="1"/>
          <w:i w:val="1"/>
          <w:iCs w:val="1"/>
          <w:sz w:val="20"/>
          <w:szCs w:val="20"/>
          <w:lang w:val="es-CL"/>
        </w:rPr>
      </w:pPr>
      <w:r w:rsidRPr="023BEE3A" w:rsidR="004079B3">
        <w:rPr>
          <w:b w:val="1"/>
          <w:bCs w:val="1"/>
          <w:i w:val="1"/>
          <w:iCs w:val="1"/>
          <w:sz w:val="20"/>
          <w:szCs w:val="20"/>
          <w:lang w:val="es-CL"/>
        </w:rPr>
        <w:t>¿Qué costos de provoca el efecto látigo a Barilla</w:t>
      </w:r>
      <w:r w:rsidRPr="023BEE3A" w:rsidR="00424434">
        <w:rPr>
          <w:b w:val="1"/>
          <w:bCs w:val="1"/>
          <w:i w:val="1"/>
          <w:iCs w:val="1"/>
          <w:sz w:val="20"/>
          <w:szCs w:val="20"/>
          <w:lang w:val="es-CL"/>
        </w:rPr>
        <w:t>?</w:t>
      </w:r>
      <w:r w:rsidRPr="023BEE3A" w:rsidR="004079B3">
        <w:rPr>
          <w:b w:val="1"/>
          <w:bCs w:val="1"/>
          <w:i w:val="1"/>
          <w:iCs w:val="1"/>
          <w:sz w:val="20"/>
          <w:szCs w:val="20"/>
          <w:lang w:val="es-CL"/>
        </w:rPr>
        <w:t xml:space="preserve"> ¿Qué métricas podría implementar para medir o monitorear el efecto? Indique al menos 2 métricas </w:t>
      </w:r>
      <w:r w:rsidRPr="023BEE3A" w:rsidR="000838FC">
        <w:rPr>
          <w:b w:val="1"/>
          <w:bCs w:val="1"/>
          <w:i w:val="1"/>
          <w:iCs w:val="1"/>
          <w:sz w:val="20"/>
          <w:szCs w:val="20"/>
          <w:lang w:val="es-CL"/>
        </w:rPr>
        <w:t>argumentando la razón de</w:t>
      </w:r>
      <w:r w:rsidRPr="023BEE3A" w:rsidR="004079B3">
        <w:rPr>
          <w:b w:val="1"/>
          <w:bCs w:val="1"/>
          <w:i w:val="1"/>
          <w:iCs w:val="1"/>
          <w:sz w:val="20"/>
          <w:szCs w:val="20"/>
          <w:lang w:val="es-CL"/>
        </w:rPr>
        <w:t xml:space="preserve"> por qué miden el efecto.</w:t>
      </w:r>
      <w:r w:rsidRPr="023BEE3A" w:rsidR="00424434">
        <w:rPr>
          <w:b w:val="1"/>
          <w:bCs w:val="1"/>
          <w:i w:val="1"/>
          <w:iCs w:val="1"/>
          <w:sz w:val="20"/>
          <w:szCs w:val="20"/>
          <w:lang w:val="es-CL"/>
        </w:rPr>
        <w:t xml:space="preserve">  </w:t>
      </w:r>
    </w:p>
    <w:p w:rsidR="1C2E5190" w:rsidP="023BEE3A" w:rsidRDefault="1C2E5190" w14:paraId="170EAD8E" w14:textId="42BC81DB">
      <w:pPr>
        <w:pStyle w:val="Normal"/>
        <w:jc w:val="both"/>
        <w:rPr>
          <w:sz w:val="20"/>
          <w:szCs w:val="20"/>
          <w:lang w:val="es-CL"/>
        </w:rPr>
      </w:pPr>
      <w:r w:rsidRPr="023BEE3A" w:rsidR="1C2E5190">
        <w:rPr>
          <w:sz w:val="20"/>
          <w:szCs w:val="20"/>
          <w:lang w:val="es-CL"/>
        </w:rPr>
        <w:t>El efecto látigo genera costos importantes para Barilla al introducir alta incertidumbre en la operación. Uno de los principales impactos es el aumento en costos de inventario, ya que tanto Barilla como sus distribuidores deben mantener mayores niveles de stock de seguridad para enfrentar fluctuaciones impredecibles. A esto se suman mayores costos productivos, dado que la variabilidad dificulta la planificación y obliga a realizar ajustes menos eficientes en una operación con restricciones técnicas importantes. Asimismo, la logística se encarece debido a una menor capacidad de consolidar despachos y a la necesidad de responder con mayor urgencia a cambios abruptos en la demanda.</w:t>
      </w:r>
      <w:r>
        <w:br/>
      </w:r>
      <w:r>
        <w:br/>
      </w:r>
      <w:r w:rsidRPr="023BEE3A" w:rsidR="3C4B8146">
        <w:rPr>
          <w:sz w:val="20"/>
          <w:szCs w:val="20"/>
          <w:lang w:val="es-CL"/>
        </w:rPr>
        <w:t>Para monitorear este fenómeno, una métrica clave es la relación entre la variabilidad de pedidos y la variabilidad de la demanda, ya que permite medir directamente cuánto se amplifica la señal de consumo a lo largo de la cadena. Otra métrica útil es la rotación de inventario, que permite identificar acumulación excesiva de stock derivada de decisiones de abastecimiento poco alineadas con la demanda real. Complementariamente, el nivel de servicio también resulta relevante, ya que la coexistencia de altos inventarios con quiebres de stock es una señal clara de ineficiencia causada por el efecto látigo.</w:t>
      </w:r>
    </w:p>
    <w:p w:rsidR="023BEE3A" w:rsidP="023BEE3A" w:rsidRDefault="023BEE3A" w14:paraId="063A0C3D" w14:textId="5AB96A88">
      <w:pPr>
        <w:pStyle w:val="Normal"/>
        <w:jc w:val="both"/>
        <w:rPr>
          <w:sz w:val="20"/>
          <w:szCs w:val="20"/>
          <w:lang w:val="es-CL"/>
        </w:rPr>
      </w:pPr>
    </w:p>
    <w:p w:rsidR="023BEE3A" w:rsidP="023BEE3A" w:rsidRDefault="023BEE3A" w14:paraId="7EC23818" w14:textId="16B684A6">
      <w:pPr>
        <w:pStyle w:val="Normal"/>
        <w:jc w:val="both"/>
        <w:rPr>
          <w:sz w:val="20"/>
          <w:szCs w:val="20"/>
          <w:lang w:val="es-CL"/>
        </w:rPr>
      </w:pPr>
    </w:p>
    <w:p w:rsidR="023BEE3A" w:rsidP="023BEE3A" w:rsidRDefault="023BEE3A" w14:paraId="08B5C1C2" w14:textId="320676C9">
      <w:pPr>
        <w:pStyle w:val="Normal"/>
        <w:jc w:val="both"/>
        <w:rPr>
          <w:sz w:val="20"/>
          <w:szCs w:val="20"/>
          <w:lang w:val="es-CL"/>
        </w:rPr>
      </w:pPr>
    </w:p>
    <w:p w:rsidR="023BEE3A" w:rsidP="023BEE3A" w:rsidRDefault="023BEE3A" w14:paraId="613BFD57" w14:textId="1C0AF051">
      <w:pPr>
        <w:pStyle w:val="Normal"/>
        <w:jc w:val="both"/>
        <w:rPr>
          <w:sz w:val="20"/>
          <w:szCs w:val="20"/>
          <w:lang w:val="es-CL"/>
        </w:rPr>
      </w:pPr>
    </w:p>
    <w:p w:rsidR="023BEE3A" w:rsidP="023BEE3A" w:rsidRDefault="023BEE3A" w14:paraId="22B29B53" w14:textId="2D2F9C17">
      <w:pPr>
        <w:pStyle w:val="Normal"/>
        <w:jc w:val="both"/>
        <w:rPr>
          <w:sz w:val="20"/>
          <w:szCs w:val="20"/>
          <w:lang w:val="es-CL"/>
        </w:rPr>
      </w:pPr>
    </w:p>
    <w:p w:rsidR="023BEE3A" w:rsidP="023BEE3A" w:rsidRDefault="023BEE3A" w14:paraId="21A25140" w14:textId="50828155">
      <w:pPr>
        <w:pStyle w:val="Normal"/>
        <w:jc w:val="both"/>
        <w:rPr>
          <w:sz w:val="20"/>
          <w:szCs w:val="20"/>
          <w:lang w:val="es-CL"/>
        </w:rPr>
      </w:pPr>
    </w:p>
    <w:p w:rsidR="023BEE3A" w:rsidP="023BEE3A" w:rsidRDefault="023BEE3A" w14:paraId="1D58290F" w14:textId="6D0B4C3C">
      <w:pPr>
        <w:pStyle w:val="Normal"/>
        <w:jc w:val="both"/>
        <w:rPr>
          <w:sz w:val="20"/>
          <w:szCs w:val="20"/>
          <w:lang w:val="es-CL"/>
        </w:rPr>
      </w:pPr>
    </w:p>
    <w:p w:rsidR="023BEE3A" w:rsidP="023BEE3A" w:rsidRDefault="023BEE3A" w14:paraId="0C74AD77" w14:textId="5A6B85FB">
      <w:pPr>
        <w:pStyle w:val="Normal"/>
        <w:jc w:val="both"/>
        <w:rPr>
          <w:sz w:val="20"/>
          <w:szCs w:val="20"/>
          <w:lang w:val="es-CL"/>
        </w:rPr>
      </w:pPr>
    </w:p>
    <w:p w:rsidR="023BEE3A" w:rsidP="023BEE3A" w:rsidRDefault="023BEE3A" w14:paraId="720A3D76" w14:textId="19580844">
      <w:pPr>
        <w:pStyle w:val="Normal"/>
        <w:jc w:val="both"/>
        <w:rPr>
          <w:sz w:val="20"/>
          <w:szCs w:val="20"/>
          <w:lang w:val="es-CL"/>
        </w:rPr>
      </w:pPr>
    </w:p>
    <w:p w:rsidR="023BEE3A" w:rsidP="023BEE3A" w:rsidRDefault="023BEE3A" w14:paraId="5C1FF9DB" w14:textId="4EA62CFD">
      <w:pPr>
        <w:pStyle w:val="Normal"/>
        <w:jc w:val="both"/>
        <w:rPr>
          <w:sz w:val="20"/>
          <w:szCs w:val="20"/>
          <w:lang w:val="es-CL"/>
        </w:rPr>
      </w:pPr>
    </w:p>
    <w:p w:rsidR="023BEE3A" w:rsidP="023BEE3A" w:rsidRDefault="023BEE3A" w14:paraId="2902626E" w14:textId="7E025309">
      <w:pPr>
        <w:pStyle w:val="Normal"/>
        <w:jc w:val="both"/>
        <w:rPr>
          <w:sz w:val="20"/>
          <w:szCs w:val="20"/>
          <w:lang w:val="es-CL"/>
        </w:rPr>
      </w:pPr>
    </w:p>
    <w:p w:rsidR="023BEE3A" w:rsidP="023BEE3A" w:rsidRDefault="023BEE3A" w14:paraId="2A23DBFA" w14:textId="5241F921">
      <w:pPr>
        <w:pStyle w:val="Normal"/>
        <w:jc w:val="both"/>
        <w:rPr>
          <w:sz w:val="20"/>
          <w:szCs w:val="20"/>
          <w:lang w:val="es-CL"/>
        </w:rPr>
      </w:pPr>
    </w:p>
    <w:p w:rsidR="023BEE3A" w:rsidP="023BEE3A" w:rsidRDefault="023BEE3A" w14:paraId="1A1E72E0" w14:textId="433C9E6A">
      <w:pPr>
        <w:pStyle w:val="Normal"/>
        <w:jc w:val="both"/>
        <w:rPr>
          <w:sz w:val="20"/>
          <w:szCs w:val="20"/>
          <w:lang w:val="es-CL"/>
        </w:rPr>
      </w:pPr>
    </w:p>
    <w:p w:rsidR="023BEE3A" w:rsidP="023BEE3A" w:rsidRDefault="023BEE3A" w14:paraId="352C1269" w14:textId="73ADA153">
      <w:pPr>
        <w:pStyle w:val="Normal"/>
        <w:jc w:val="both"/>
        <w:rPr>
          <w:sz w:val="20"/>
          <w:szCs w:val="20"/>
          <w:lang w:val="es-CL"/>
        </w:rPr>
      </w:pPr>
    </w:p>
    <w:p w:rsidR="023BEE3A" w:rsidP="023BEE3A" w:rsidRDefault="023BEE3A" w14:paraId="5DDC6D5B" w14:textId="1DFC56E7">
      <w:pPr>
        <w:pStyle w:val="Normal"/>
        <w:jc w:val="both"/>
        <w:rPr>
          <w:sz w:val="20"/>
          <w:szCs w:val="20"/>
          <w:lang w:val="es-CL"/>
        </w:rPr>
      </w:pPr>
    </w:p>
    <w:p w:rsidR="023BEE3A" w:rsidP="023BEE3A" w:rsidRDefault="023BEE3A" w14:paraId="498F837D" w14:textId="2AFEB0A9">
      <w:pPr>
        <w:pStyle w:val="Normal"/>
        <w:jc w:val="both"/>
        <w:rPr>
          <w:sz w:val="20"/>
          <w:szCs w:val="20"/>
          <w:lang w:val="es-CL"/>
        </w:rPr>
      </w:pPr>
    </w:p>
    <w:p w:rsidR="023BEE3A" w:rsidP="023BEE3A" w:rsidRDefault="023BEE3A" w14:paraId="502D9FA5" w14:textId="51EC90EC">
      <w:pPr>
        <w:pStyle w:val="Normal"/>
        <w:jc w:val="both"/>
        <w:rPr>
          <w:sz w:val="20"/>
          <w:szCs w:val="20"/>
          <w:lang w:val="es-CL"/>
        </w:rPr>
      </w:pPr>
    </w:p>
    <w:p w:rsidR="023BEE3A" w:rsidP="023BEE3A" w:rsidRDefault="023BEE3A" w14:paraId="76898C5F" w14:textId="1BC013A6">
      <w:pPr>
        <w:pStyle w:val="Normal"/>
        <w:jc w:val="both"/>
        <w:rPr>
          <w:sz w:val="20"/>
          <w:szCs w:val="20"/>
          <w:lang w:val="es-CL"/>
        </w:rPr>
      </w:pPr>
    </w:p>
    <w:p w:rsidR="023BEE3A" w:rsidP="023BEE3A" w:rsidRDefault="023BEE3A" w14:paraId="47DE0CC6" w14:textId="31BB7893">
      <w:pPr>
        <w:pStyle w:val="Normal"/>
        <w:jc w:val="both"/>
        <w:rPr>
          <w:sz w:val="20"/>
          <w:szCs w:val="20"/>
          <w:lang w:val="es-CL"/>
        </w:rPr>
      </w:pPr>
    </w:p>
    <w:p w:rsidR="023BEE3A" w:rsidP="023BEE3A" w:rsidRDefault="023BEE3A" w14:paraId="26C20423" w14:textId="3188CA87">
      <w:pPr>
        <w:pStyle w:val="Normal"/>
        <w:jc w:val="both"/>
        <w:rPr>
          <w:sz w:val="20"/>
          <w:szCs w:val="20"/>
          <w:lang w:val="es-CL"/>
        </w:rPr>
      </w:pPr>
    </w:p>
    <w:p w:rsidR="023BEE3A" w:rsidP="023BEE3A" w:rsidRDefault="023BEE3A" w14:paraId="206BF04E" w14:textId="7B4787B7">
      <w:pPr>
        <w:pStyle w:val="Normal"/>
        <w:jc w:val="both"/>
        <w:rPr>
          <w:sz w:val="20"/>
          <w:szCs w:val="20"/>
          <w:lang w:val="es-CL"/>
        </w:rPr>
      </w:pPr>
    </w:p>
    <w:p w:rsidR="023BEE3A" w:rsidP="023BEE3A" w:rsidRDefault="023BEE3A" w14:paraId="6B46F390" w14:textId="11F30E82">
      <w:pPr>
        <w:pStyle w:val="Normal"/>
        <w:jc w:val="both"/>
        <w:rPr>
          <w:sz w:val="20"/>
          <w:szCs w:val="20"/>
          <w:lang w:val="es-CL"/>
        </w:rPr>
      </w:pPr>
    </w:p>
    <w:p w:rsidR="023BEE3A" w:rsidP="023BEE3A" w:rsidRDefault="023BEE3A" w14:paraId="07EB50C0" w14:textId="4312DC6F">
      <w:pPr>
        <w:pStyle w:val="Normal"/>
        <w:jc w:val="both"/>
        <w:rPr>
          <w:sz w:val="20"/>
          <w:szCs w:val="20"/>
          <w:lang w:val="es-CL"/>
        </w:rPr>
      </w:pPr>
    </w:p>
    <w:p w:rsidR="023BEE3A" w:rsidP="023BEE3A" w:rsidRDefault="023BEE3A" w14:paraId="4AE63C69" w14:textId="3E423366">
      <w:pPr>
        <w:pStyle w:val="Normal"/>
        <w:jc w:val="both"/>
        <w:rPr>
          <w:sz w:val="20"/>
          <w:szCs w:val="20"/>
          <w:lang w:val="es-CL"/>
        </w:rPr>
      </w:pPr>
    </w:p>
    <w:p w:rsidR="023BEE3A" w:rsidP="023BEE3A" w:rsidRDefault="023BEE3A" w14:paraId="7439582F" w14:textId="09EFF459">
      <w:pPr>
        <w:pStyle w:val="Normal"/>
        <w:jc w:val="both"/>
        <w:rPr>
          <w:sz w:val="20"/>
          <w:szCs w:val="20"/>
          <w:lang w:val="es-CL"/>
        </w:rPr>
      </w:pPr>
    </w:p>
    <w:p w:rsidR="023BEE3A" w:rsidP="023BEE3A" w:rsidRDefault="023BEE3A" w14:paraId="4878A1CD" w14:textId="6BD9B392">
      <w:pPr>
        <w:pStyle w:val="Normal"/>
        <w:jc w:val="both"/>
        <w:rPr>
          <w:sz w:val="20"/>
          <w:szCs w:val="20"/>
          <w:lang w:val="es-CL"/>
        </w:rPr>
      </w:pPr>
    </w:p>
    <w:p w:rsidR="023BEE3A" w:rsidP="023BEE3A" w:rsidRDefault="023BEE3A" w14:paraId="77333323" w14:textId="6D3FE089">
      <w:pPr>
        <w:pStyle w:val="Normal"/>
        <w:jc w:val="both"/>
        <w:rPr>
          <w:sz w:val="20"/>
          <w:szCs w:val="20"/>
          <w:lang w:val="es-CL"/>
        </w:rPr>
      </w:pPr>
    </w:p>
    <w:p w:rsidR="023BEE3A" w:rsidP="023BEE3A" w:rsidRDefault="023BEE3A" w14:paraId="3A96E77E" w14:textId="4044B0DD">
      <w:pPr>
        <w:pStyle w:val="Normal"/>
        <w:jc w:val="both"/>
        <w:rPr>
          <w:sz w:val="20"/>
          <w:szCs w:val="20"/>
          <w:lang w:val="es-CL"/>
        </w:rPr>
      </w:pPr>
    </w:p>
    <w:p w:rsidR="023BEE3A" w:rsidP="023BEE3A" w:rsidRDefault="023BEE3A" w14:paraId="303FA1BA" w14:textId="30BFFF8F">
      <w:pPr>
        <w:pStyle w:val="Normal"/>
        <w:jc w:val="both"/>
        <w:rPr>
          <w:sz w:val="20"/>
          <w:szCs w:val="20"/>
          <w:lang w:val="es-CL"/>
        </w:rPr>
      </w:pPr>
    </w:p>
    <w:p w:rsidR="023BEE3A" w:rsidP="023BEE3A" w:rsidRDefault="023BEE3A" w14:paraId="0FFE3ED7" w14:textId="69DF6E88">
      <w:pPr>
        <w:pStyle w:val="Normal"/>
        <w:jc w:val="both"/>
        <w:rPr>
          <w:sz w:val="20"/>
          <w:szCs w:val="20"/>
          <w:lang w:val="es-CL"/>
        </w:rPr>
      </w:pPr>
    </w:p>
    <w:p w:rsidR="023BEE3A" w:rsidP="023BEE3A" w:rsidRDefault="023BEE3A" w14:paraId="05B92111" w14:textId="5B33E77C">
      <w:pPr>
        <w:pStyle w:val="Normal"/>
        <w:jc w:val="both"/>
        <w:rPr>
          <w:sz w:val="20"/>
          <w:szCs w:val="20"/>
          <w:lang w:val="es-CL"/>
        </w:rPr>
      </w:pPr>
    </w:p>
    <w:p w:rsidR="023BEE3A" w:rsidP="023BEE3A" w:rsidRDefault="023BEE3A" w14:paraId="1F7F2679" w14:textId="396628A7">
      <w:pPr>
        <w:pStyle w:val="Normal"/>
        <w:jc w:val="both"/>
        <w:rPr>
          <w:sz w:val="20"/>
          <w:szCs w:val="20"/>
          <w:lang w:val="es-CL"/>
        </w:rPr>
      </w:pPr>
    </w:p>
    <w:p w:rsidR="023BEE3A" w:rsidP="023BEE3A" w:rsidRDefault="023BEE3A" w14:paraId="3505C229" w14:textId="665B2A4D">
      <w:pPr>
        <w:pStyle w:val="Normal"/>
        <w:jc w:val="both"/>
        <w:rPr>
          <w:sz w:val="20"/>
          <w:szCs w:val="20"/>
          <w:lang w:val="es-CL"/>
        </w:rPr>
      </w:pPr>
    </w:p>
    <w:p w:rsidR="023BEE3A" w:rsidP="023BEE3A" w:rsidRDefault="023BEE3A" w14:paraId="45513ED9" w14:textId="689B3973">
      <w:pPr>
        <w:pStyle w:val="Normal"/>
        <w:jc w:val="both"/>
        <w:rPr>
          <w:sz w:val="20"/>
          <w:szCs w:val="20"/>
          <w:lang w:val="es-CL"/>
        </w:rPr>
      </w:pPr>
    </w:p>
    <w:p w:rsidR="023BEE3A" w:rsidP="023BEE3A" w:rsidRDefault="023BEE3A" w14:paraId="7CE2D632" w14:textId="6256A13D">
      <w:pPr>
        <w:pStyle w:val="Normal"/>
        <w:jc w:val="both"/>
        <w:rPr>
          <w:sz w:val="20"/>
          <w:szCs w:val="20"/>
          <w:lang w:val="es-CL"/>
        </w:rPr>
      </w:pPr>
    </w:p>
    <w:p w:rsidRPr="00C22CE1" w:rsidR="00B46AFE" w:rsidP="00B46AFE" w:rsidRDefault="00B46AFE" w14:paraId="550792CA" w14:textId="7BF2D519">
      <w:pPr>
        <w:jc w:val="both"/>
        <w:rPr>
          <w:b/>
          <w:sz w:val="20"/>
          <w:szCs w:val="20"/>
          <w:lang w:val="es-CL"/>
        </w:rPr>
      </w:pPr>
      <w:r w:rsidRPr="00C22CE1">
        <w:rPr>
          <w:b/>
          <w:sz w:val="20"/>
          <w:szCs w:val="20"/>
          <w:lang w:val="es-CL"/>
        </w:rPr>
        <w:lastRenderedPageBreak/>
        <w:t>Pregunta 2</w:t>
      </w:r>
      <w:r w:rsidR="002F48A5">
        <w:rPr>
          <w:b/>
          <w:sz w:val="20"/>
          <w:szCs w:val="20"/>
          <w:lang w:val="es-CL"/>
        </w:rPr>
        <w:t xml:space="preserve"> (</w:t>
      </w:r>
      <w:r w:rsidR="006B107D">
        <w:rPr>
          <w:b/>
          <w:sz w:val="20"/>
          <w:szCs w:val="20"/>
          <w:lang w:val="es-CL"/>
        </w:rPr>
        <w:t>3</w:t>
      </w:r>
      <w:r w:rsidR="004E1422">
        <w:rPr>
          <w:b/>
          <w:sz w:val="20"/>
          <w:szCs w:val="20"/>
          <w:lang w:val="es-CL"/>
        </w:rPr>
        <w:t xml:space="preserve"> puntos</w:t>
      </w:r>
      <w:r w:rsidR="002F48A5">
        <w:rPr>
          <w:b/>
          <w:sz w:val="20"/>
          <w:szCs w:val="20"/>
          <w:lang w:val="es-CL"/>
        </w:rPr>
        <w:t>)</w:t>
      </w:r>
      <w:r w:rsidRPr="00C22CE1">
        <w:rPr>
          <w:b/>
          <w:sz w:val="20"/>
          <w:szCs w:val="20"/>
          <w:lang w:val="es-CL"/>
        </w:rPr>
        <w:t>:</w:t>
      </w:r>
    </w:p>
    <w:p w:rsidRPr="00424434" w:rsidR="00424434" w:rsidP="023BEE3A" w:rsidRDefault="000838FC" w14:paraId="2EE172B0" w14:textId="61A8EEB2">
      <w:pPr>
        <w:pStyle w:val="Prrafodelista"/>
        <w:numPr>
          <w:ilvl w:val="0"/>
          <w:numId w:val="3"/>
        </w:numPr>
        <w:jc w:val="both"/>
        <w:rPr>
          <w:b w:val="1"/>
          <w:bCs w:val="1"/>
          <w:i w:val="1"/>
          <w:iCs w:val="1"/>
          <w:sz w:val="20"/>
          <w:szCs w:val="20"/>
          <w:lang w:val="es-CL"/>
        </w:rPr>
      </w:pPr>
      <w:r w:rsidRPr="023BEE3A" w:rsidR="000838FC">
        <w:rPr>
          <w:b w:val="1"/>
          <w:bCs w:val="1"/>
          <w:i w:val="1"/>
          <w:iCs w:val="1"/>
          <w:sz w:val="20"/>
          <w:szCs w:val="20"/>
          <w:lang w:val="es-CL"/>
        </w:rPr>
        <w:t>¿De qué forma Barrila redujo el efecto látigo? Explique la forma en que lo hizo y c</w:t>
      </w:r>
      <w:r w:rsidRPr="023BEE3A" w:rsidR="00424434">
        <w:rPr>
          <w:b w:val="1"/>
          <w:bCs w:val="1"/>
          <w:i w:val="1"/>
          <w:iCs w:val="1"/>
          <w:sz w:val="20"/>
          <w:szCs w:val="20"/>
          <w:lang w:val="es-CL"/>
        </w:rPr>
        <w:t>omente al menos 2 razones de por qu</w:t>
      </w:r>
      <w:r w:rsidRPr="023BEE3A" w:rsidR="00424434">
        <w:rPr>
          <w:b w:val="1"/>
          <w:bCs w:val="1"/>
          <w:i w:val="1"/>
          <w:iCs w:val="1"/>
          <w:sz w:val="20"/>
          <w:szCs w:val="20"/>
          <w:lang w:val="es-CL"/>
        </w:rPr>
        <w:t>é</w:t>
      </w:r>
      <w:r w:rsidRPr="023BEE3A" w:rsidR="00424434">
        <w:rPr>
          <w:b w:val="1"/>
          <w:bCs w:val="1"/>
          <w:i w:val="1"/>
          <w:iCs w:val="1"/>
          <w:sz w:val="20"/>
          <w:szCs w:val="20"/>
          <w:lang w:val="es-CL"/>
        </w:rPr>
        <w:t xml:space="preserve"> </w:t>
      </w:r>
      <w:r w:rsidRPr="023BEE3A" w:rsidR="000838FC">
        <w:rPr>
          <w:b w:val="1"/>
          <w:bCs w:val="1"/>
          <w:i w:val="1"/>
          <w:iCs w:val="1"/>
          <w:sz w:val="20"/>
          <w:szCs w:val="20"/>
          <w:lang w:val="es-CL"/>
        </w:rPr>
        <w:t>estas acciones disminuyeron</w:t>
      </w:r>
      <w:r w:rsidRPr="023BEE3A" w:rsidR="00424434">
        <w:rPr>
          <w:b w:val="1"/>
          <w:bCs w:val="1"/>
          <w:i w:val="1"/>
          <w:iCs w:val="1"/>
          <w:sz w:val="20"/>
          <w:szCs w:val="20"/>
          <w:lang w:val="es-CL"/>
        </w:rPr>
        <w:t xml:space="preserve"> el efecto látigo. </w:t>
      </w:r>
    </w:p>
    <w:p w:rsidR="2C79AC8D" w:rsidP="023BEE3A" w:rsidRDefault="2C79AC8D" w14:paraId="50DF618F" w14:textId="6CABC47A">
      <w:pPr>
        <w:pStyle w:val="Normal"/>
        <w:jc w:val="both"/>
        <w:rPr>
          <w:sz w:val="20"/>
          <w:szCs w:val="20"/>
          <w:lang w:val="es-CL"/>
        </w:rPr>
      </w:pPr>
      <w:r w:rsidRPr="023BEE3A" w:rsidR="2C79AC8D">
        <w:rPr>
          <w:sz w:val="20"/>
          <w:szCs w:val="20"/>
          <w:lang w:val="es-CL"/>
        </w:rPr>
        <w:t xml:space="preserve">Barilla buscó reducir el efecto látigo mediante la implementación de su propuesta de distribución </w:t>
      </w:r>
      <w:r w:rsidRPr="023BEE3A" w:rsidR="2C79AC8D">
        <w:rPr>
          <w:sz w:val="20"/>
          <w:szCs w:val="20"/>
          <w:lang w:val="es-CL"/>
        </w:rPr>
        <w:t>just</w:t>
      </w:r>
      <w:r w:rsidRPr="023BEE3A" w:rsidR="2C79AC8D">
        <w:rPr>
          <w:sz w:val="20"/>
          <w:szCs w:val="20"/>
          <w:lang w:val="es-CL"/>
        </w:rPr>
        <w:t>-</w:t>
      </w:r>
      <w:r w:rsidRPr="023BEE3A" w:rsidR="2C79AC8D">
        <w:rPr>
          <w:sz w:val="20"/>
          <w:szCs w:val="20"/>
          <w:lang w:val="es-CL"/>
        </w:rPr>
        <w:t>in-time</w:t>
      </w:r>
      <w:r w:rsidRPr="023BEE3A" w:rsidR="2C79AC8D">
        <w:rPr>
          <w:sz w:val="20"/>
          <w:szCs w:val="20"/>
          <w:lang w:val="es-CL"/>
        </w:rPr>
        <w:t xml:space="preserve"> un modelo en el cual la empresa asumía un rol activo en la gestión del reaprovisionamiento de sus distribuidores, en lugar de limitarse a reaccionar ante los pedidos que estos emitían. Bajo este enfoque, Barilla utilizaba información sobre ventas reales e inventarios disponibles para determinar de manera más precisa qué cantidades debían enviarse y en qué momento, reemplazando así el esquema tradicional basado en decisiones descentralizadas de compra.</w:t>
      </w:r>
    </w:p>
    <w:p w:rsidR="2C79AC8D" w:rsidP="023BEE3A" w:rsidRDefault="2C79AC8D" w14:paraId="59A77024" w14:textId="6D376AE0">
      <w:pPr>
        <w:pStyle w:val="Normal"/>
        <w:jc w:val="both"/>
        <w:rPr>
          <w:sz w:val="20"/>
          <w:szCs w:val="20"/>
          <w:lang w:val="es-CL"/>
        </w:rPr>
      </w:pPr>
      <w:r w:rsidRPr="023BEE3A" w:rsidR="2C79AC8D">
        <w:rPr>
          <w:sz w:val="20"/>
          <w:szCs w:val="20"/>
          <w:lang w:val="es-CL"/>
        </w:rPr>
        <w:t>Esta estrategia reducía el efecto látigo, en primer lugar, porque mejoraba significativamente la visibilidad de la demanda real. En el modelo tradicional, Barilla solo observaba pedidos de distribuidores, los cuales estaban influenciados por promociones, acumulación de inventario y decisiones locales poco coordinadas. Al acceder a información más cercana al consumo real, la empresa podía planificar con mayor precisión y evitar reaccionar ante señales distorsionadas.</w:t>
      </w:r>
    </w:p>
    <w:p w:rsidR="2C79AC8D" w:rsidP="023BEE3A" w:rsidRDefault="2C79AC8D" w14:paraId="2B897949" w14:textId="0EEE4A2C">
      <w:pPr>
        <w:pStyle w:val="Normal"/>
        <w:jc w:val="both"/>
        <w:rPr>
          <w:sz w:val="20"/>
          <w:szCs w:val="20"/>
          <w:lang w:val="es-CL"/>
        </w:rPr>
      </w:pPr>
      <w:r w:rsidRPr="023BEE3A" w:rsidR="2C79AC8D">
        <w:rPr>
          <w:sz w:val="20"/>
          <w:szCs w:val="20"/>
          <w:lang w:val="es-CL"/>
        </w:rPr>
        <w:t>En segundo lugar, esta medida reducía la variabilidad generada por decisiones independientes de reaprovisionamiento. Cuando cada distribuidor determina sus pedidos de forma autónoma, tiende a incorporar márgenes de seguridad propios, amplificando la incertidumbre. Al centralizar esta decisión, Barilla lograba una coordinación más eficiente de la cadena, suavizando los patrones de demanda y reduciendo tanto inventarios excesivos como quiebres de stock.</w:t>
      </w:r>
    </w:p>
    <w:p w:rsidR="2C79AC8D" w:rsidP="023BEE3A" w:rsidRDefault="2C79AC8D" w14:paraId="2153667D" w14:textId="1089CE5B">
      <w:pPr>
        <w:pStyle w:val="Normal"/>
        <w:jc w:val="both"/>
        <w:rPr>
          <w:sz w:val="20"/>
          <w:szCs w:val="20"/>
          <w:lang w:val="es-CL"/>
        </w:rPr>
      </w:pPr>
      <w:r w:rsidRPr="023BEE3A" w:rsidR="2C79AC8D">
        <w:rPr>
          <w:sz w:val="20"/>
          <w:szCs w:val="20"/>
          <w:lang w:val="es-CL"/>
        </w:rPr>
        <w:t>En esencia, la propuesta transformaba la lógica de abastecimiento desde un modelo reactivo basado en pedidos variables hacia uno coordinado y orientado por información real de consumo.</w:t>
      </w:r>
    </w:p>
    <w:p w:rsidRPr="00424434" w:rsidR="00424434" w:rsidP="023BEE3A" w:rsidRDefault="000838FC" w14:paraId="325BD68D" w14:textId="5C00D40E">
      <w:pPr>
        <w:pStyle w:val="Prrafodelista"/>
        <w:numPr>
          <w:ilvl w:val="0"/>
          <w:numId w:val="3"/>
        </w:numPr>
        <w:jc w:val="both"/>
        <w:rPr>
          <w:b w:val="1"/>
          <w:bCs w:val="1"/>
          <w:i w:val="1"/>
          <w:iCs w:val="1"/>
          <w:sz w:val="20"/>
          <w:szCs w:val="20"/>
          <w:lang w:val="es-MX"/>
        </w:rPr>
      </w:pPr>
      <w:r w:rsidRPr="023BEE3A" w:rsidR="000838FC">
        <w:rPr>
          <w:b w:val="1"/>
          <w:bCs w:val="1"/>
          <w:i w:val="1"/>
          <w:iCs w:val="1"/>
          <w:sz w:val="20"/>
          <w:szCs w:val="20"/>
          <w:lang w:val="es-MX"/>
        </w:rPr>
        <w:t xml:space="preserve">La implementación de esta nueva forma de distribución </w:t>
      </w:r>
      <w:r w:rsidRPr="023BEE3A" w:rsidR="008B10DE">
        <w:rPr>
          <w:b w:val="1"/>
          <w:bCs w:val="1"/>
          <w:i w:val="1"/>
          <w:iCs w:val="1"/>
          <w:sz w:val="20"/>
          <w:szCs w:val="20"/>
          <w:lang w:val="es-MX"/>
        </w:rPr>
        <w:t>se realizó primero de forma interna y después con la distribución externa.</w:t>
      </w:r>
      <w:r w:rsidRPr="023BEE3A" w:rsidR="000838FC">
        <w:rPr>
          <w:b w:val="1"/>
          <w:bCs w:val="1"/>
          <w:i w:val="1"/>
          <w:iCs w:val="1"/>
          <w:sz w:val="20"/>
          <w:szCs w:val="20"/>
          <w:lang w:val="es-MX"/>
        </w:rPr>
        <w:t xml:space="preserve"> </w:t>
      </w:r>
      <w:r w:rsidRPr="023BEE3A" w:rsidR="00424434">
        <w:rPr>
          <w:b w:val="1"/>
          <w:bCs w:val="1"/>
          <w:i w:val="1"/>
          <w:iCs w:val="1"/>
          <w:sz w:val="20"/>
          <w:szCs w:val="20"/>
          <w:lang w:val="es-MX"/>
        </w:rPr>
        <w:t>¿</w:t>
      </w:r>
      <w:r w:rsidRPr="023BEE3A" w:rsidR="008B10DE">
        <w:rPr>
          <w:b w:val="1"/>
          <w:bCs w:val="1"/>
          <w:i w:val="1"/>
          <w:iCs w:val="1"/>
          <w:sz w:val="20"/>
          <w:szCs w:val="20"/>
          <w:lang w:val="es-MX"/>
        </w:rPr>
        <w:t>Por q</w:t>
      </w:r>
      <w:r w:rsidRPr="023BEE3A" w:rsidR="000838FC">
        <w:rPr>
          <w:b w:val="1"/>
          <w:bCs w:val="1"/>
          <w:i w:val="1"/>
          <w:iCs w:val="1"/>
          <w:sz w:val="20"/>
          <w:szCs w:val="20"/>
          <w:lang w:val="es-MX"/>
        </w:rPr>
        <w:t xml:space="preserve">ué </w:t>
      </w:r>
      <w:r w:rsidRPr="023BEE3A" w:rsidR="008B10DE">
        <w:rPr>
          <w:b w:val="1"/>
          <w:bCs w:val="1"/>
          <w:i w:val="1"/>
          <w:iCs w:val="1"/>
          <w:sz w:val="20"/>
          <w:szCs w:val="20"/>
          <w:lang w:val="es-MX"/>
        </w:rPr>
        <w:t>comenzaron primero con la distribución interna y qué problemas tuvieron</w:t>
      </w:r>
      <w:r w:rsidRPr="023BEE3A" w:rsidR="00424434">
        <w:rPr>
          <w:b w:val="1"/>
          <w:bCs w:val="1"/>
          <w:i w:val="1"/>
          <w:iCs w:val="1"/>
          <w:sz w:val="20"/>
          <w:szCs w:val="20"/>
          <w:lang w:val="es-MX"/>
        </w:rPr>
        <w:t xml:space="preserve">? Mencione al menos </w:t>
      </w:r>
      <w:r w:rsidRPr="023BEE3A" w:rsidR="008B10DE">
        <w:rPr>
          <w:b w:val="1"/>
          <w:bCs w:val="1"/>
          <w:i w:val="1"/>
          <w:iCs w:val="1"/>
          <w:sz w:val="20"/>
          <w:szCs w:val="20"/>
          <w:lang w:val="es-MX"/>
        </w:rPr>
        <w:t>dos problemas que enfrentaron internamente.</w:t>
      </w:r>
      <w:r w:rsidRPr="023BEE3A" w:rsidR="000838FC">
        <w:rPr>
          <w:b w:val="1"/>
          <w:bCs w:val="1"/>
          <w:i w:val="1"/>
          <w:iCs w:val="1"/>
          <w:sz w:val="20"/>
          <w:szCs w:val="20"/>
          <w:lang w:val="es-MX"/>
        </w:rPr>
        <w:t xml:space="preserve"> Haga el mismo para los distribuidores externos, para las áreas de compras y logística/bodegas.</w:t>
      </w:r>
    </w:p>
    <w:p w:rsidR="378AA338" w:rsidP="023BEE3A" w:rsidRDefault="378AA338" w14:paraId="026AEC19" w14:textId="61AF2842">
      <w:pPr>
        <w:pStyle w:val="Normal"/>
        <w:jc w:val="both"/>
        <w:rPr>
          <w:sz w:val="20"/>
          <w:szCs w:val="20"/>
          <w:lang w:val="es-MX"/>
        </w:rPr>
      </w:pPr>
      <w:r w:rsidRPr="023BEE3A" w:rsidR="378AA338">
        <w:rPr>
          <w:sz w:val="20"/>
          <w:szCs w:val="20"/>
          <w:lang w:val="es-MX"/>
        </w:rPr>
        <w:t>Barilla decidió comenzar la implementación de este nuevo modelo dentro de su propia red de distribución antes de extenderlo a distribuidores externos, principalmente porque esto le permitía operar en un entorno con mayor control sobre procesos, información y toma de decisiones. Implementar un cambio de esta magnitud directamente con actores externos habría implicado enfrentar de inmediato barreras de confianza, negociación y resistencia comercial. Al comenzar internamente, la empresa podía validar el modelo, ajustar procesos y demostrar resultados antes de escalarlo.</w:t>
      </w:r>
    </w:p>
    <w:p w:rsidR="378AA338" w:rsidP="023BEE3A" w:rsidRDefault="378AA338" w14:paraId="28F703A8" w14:textId="0381E71A">
      <w:pPr>
        <w:pStyle w:val="Normal"/>
        <w:jc w:val="both"/>
        <w:rPr>
          <w:sz w:val="20"/>
          <w:szCs w:val="20"/>
          <w:lang w:val="es-MX"/>
        </w:rPr>
      </w:pPr>
      <w:r w:rsidRPr="023BEE3A" w:rsidR="378AA338">
        <w:rPr>
          <w:sz w:val="20"/>
          <w:szCs w:val="20"/>
          <w:lang w:val="es-MX"/>
        </w:rPr>
        <w:t>Sin embargo, incluso dentro de la organización surgieron resistencias importantes. Uno de los principales problemas provino del área comercial, donde existía preocupación de que el nuevo modelo afectara negativamente las ventas. Dado que la fuerza de ventas estaba acostumbrada a trabajar con promociones y metas de volumen, percibían la reducción de pedidos variables como una amenaza a sus indicadores de desempeño. Además, algunos colaboradores consideraban que centralizar el reaprovisionamiento podía reducir su rol dentro de la organización y debilitar su relación con clientes.</w:t>
      </w:r>
    </w:p>
    <w:p w:rsidR="378AA338" w:rsidP="023BEE3A" w:rsidRDefault="378AA338" w14:paraId="188A4496" w14:textId="38D78C51">
      <w:pPr>
        <w:pStyle w:val="Normal"/>
        <w:jc w:val="both"/>
        <w:rPr>
          <w:sz w:val="20"/>
          <w:szCs w:val="20"/>
          <w:lang w:val="es-MX"/>
        </w:rPr>
      </w:pPr>
      <w:r w:rsidRPr="023BEE3A" w:rsidR="378AA338">
        <w:rPr>
          <w:sz w:val="20"/>
          <w:szCs w:val="20"/>
          <w:lang w:val="es-MX"/>
        </w:rPr>
        <w:t>Otro problema interno relevante fue la incertidumbre operativa respecto a la capacidad real de Barilla para responder adecuadamente bajo este nuevo esquema. Algunos equipos cuestionaban si la empresa tendría suficiente flexibilidad para adaptarse rápidamente a cambios inesperados en la demanda o interrupciones en el suministro, especialmente considerando las restricciones productivas propias del proceso manufacturero.</w:t>
      </w:r>
    </w:p>
    <w:p w:rsidR="378AA338" w:rsidP="023BEE3A" w:rsidRDefault="378AA338" w14:paraId="4B3BF278" w14:textId="793CA762">
      <w:pPr>
        <w:pStyle w:val="Normal"/>
        <w:jc w:val="both"/>
        <w:rPr>
          <w:sz w:val="20"/>
          <w:szCs w:val="20"/>
          <w:lang w:val="es-MX"/>
        </w:rPr>
      </w:pPr>
      <w:r w:rsidRPr="023BEE3A" w:rsidR="378AA338">
        <w:rPr>
          <w:sz w:val="20"/>
          <w:szCs w:val="20"/>
          <w:lang w:val="es-MX"/>
        </w:rPr>
        <w:t>Al extender la propuesta hacia distribuidores externos, surgieron dificultades similares, aunque desde otra perspectiva. En el área de compras, muchos distribuidores rechazaban la idea de compartir información detallada de inventario y ventas, ya que consideraban que la gestión de stock era parte de su competencia estratégica y no querían ceder control a Barilla. Existía también desconfianza respecto a las verdaderas motivaciones de la empresa, interpretando la iniciativa como una forma de transferir costos o priorizar beneficios para Barilla por sobre los del distribuidor.</w:t>
      </w:r>
    </w:p>
    <w:p w:rsidR="378AA338" w:rsidP="023BEE3A" w:rsidRDefault="378AA338" w14:paraId="28D87995" w14:textId="57A5E31D">
      <w:pPr>
        <w:pStyle w:val="Normal"/>
        <w:jc w:val="both"/>
        <w:rPr>
          <w:sz w:val="20"/>
          <w:szCs w:val="20"/>
          <w:lang w:val="es-MX"/>
        </w:rPr>
      </w:pPr>
      <w:r w:rsidRPr="023BEE3A" w:rsidR="378AA338">
        <w:rPr>
          <w:sz w:val="20"/>
          <w:szCs w:val="20"/>
          <w:lang w:val="es-MX"/>
        </w:rPr>
        <w:t>Desde el punto de vista logístico y de bodegas, aparecía preocupación por el riesgo operativo. Reducir inventarios implicaba depender más estrechamente del cumplimiento de Barilla, lo que generaba temor ante posibles retrasos, huelgas o interrupciones del suministro. Para los operadores logísticos, un menor colchón de inventario significaba una menor capacidad de absorber imprevistos, aumentando la percepción de vulnerabilidad.</w:t>
      </w:r>
    </w:p>
    <w:p w:rsidR="378AA338" w:rsidP="023BEE3A" w:rsidRDefault="378AA338" w14:paraId="7DEB1229" w14:textId="3A2BE79F">
      <w:pPr>
        <w:pStyle w:val="Normal"/>
        <w:jc w:val="both"/>
        <w:rPr>
          <w:sz w:val="20"/>
          <w:szCs w:val="20"/>
          <w:lang w:val="es-MX"/>
        </w:rPr>
      </w:pPr>
      <w:r w:rsidRPr="023BEE3A" w:rsidR="378AA338">
        <w:rPr>
          <w:sz w:val="20"/>
          <w:szCs w:val="20"/>
          <w:lang w:val="es-MX"/>
        </w:rPr>
        <w:t>En conjunto, estos obstáculos muestran que el principal desafío de la implementación no fue técnico, sino organizacional y relacional, ya que el éxito del modelo dependía de modificar incentivos, construir confianza y cambiar prácticas profundamente arraigadas en toda la cadena de suministro.</w:t>
      </w:r>
    </w:p>
    <w:p w:rsidRPr="00497F8A" w:rsidR="00497F8A" w:rsidP="023BEE3A" w:rsidRDefault="00497F8A" w14:paraId="7E86F20B" w14:textId="6E0D7262">
      <w:pPr>
        <w:pStyle w:val="Prrafodelista"/>
        <w:numPr>
          <w:ilvl w:val="0"/>
          <w:numId w:val="3"/>
        </w:numPr>
        <w:jc w:val="both"/>
        <w:rPr>
          <w:b w:val="1"/>
          <w:bCs w:val="1"/>
          <w:i w:val="1"/>
          <w:iCs w:val="1"/>
          <w:sz w:val="20"/>
          <w:szCs w:val="20"/>
          <w:lang w:val="es-CL"/>
        </w:rPr>
      </w:pPr>
      <w:r w:rsidRPr="023BEE3A" w:rsidR="007A12DF">
        <w:rPr>
          <w:b w:val="1"/>
          <w:bCs w:val="1"/>
          <w:i w:val="1"/>
          <w:iCs w:val="1"/>
          <w:sz w:val="20"/>
          <w:szCs w:val="20"/>
          <w:lang w:val="es-MX"/>
        </w:rPr>
        <w:t xml:space="preserve">Investigue un </w:t>
      </w:r>
      <w:r w:rsidRPr="023BEE3A" w:rsidR="007A12DF">
        <w:rPr>
          <w:b w:val="1"/>
          <w:bCs w:val="1"/>
          <w:i w:val="1"/>
          <w:iCs w:val="1"/>
          <w:sz w:val="20"/>
          <w:szCs w:val="20"/>
          <w:lang w:val="es-MX"/>
        </w:rPr>
        <w:t>paper</w:t>
      </w:r>
      <w:r w:rsidRPr="023BEE3A" w:rsidR="007A12DF">
        <w:rPr>
          <w:b w:val="1"/>
          <w:bCs w:val="1"/>
          <w:i w:val="1"/>
          <w:iCs w:val="1"/>
          <w:sz w:val="20"/>
          <w:szCs w:val="20"/>
          <w:lang w:val="es-MX"/>
        </w:rPr>
        <w:t xml:space="preserve"> o trabajo de investigación, que haya sido publicado posterior al 202</w:t>
      </w:r>
      <w:r w:rsidRPr="023BEE3A" w:rsidR="002870FD">
        <w:rPr>
          <w:b w:val="1"/>
          <w:bCs w:val="1"/>
          <w:i w:val="1"/>
          <w:iCs w:val="1"/>
          <w:sz w:val="20"/>
          <w:szCs w:val="20"/>
          <w:lang w:val="es-MX"/>
        </w:rPr>
        <w:t>0</w:t>
      </w:r>
      <w:r w:rsidRPr="023BEE3A" w:rsidR="007A12DF">
        <w:rPr>
          <w:b w:val="1"/>
          <w:bCs w:val="1"/>
          <w:i w:val="1"/>
          <w:iCs w:val="1"/>
          <w:sz w:val="20"/>
          <w:szCs w:val="20"/>
          <w:lang w:val="es-MX"/>
        </w:rPr>
        <w:t xml:space="preserve">, que analice el efecto látigo de las cadenas. ¿Qué aspecto nuevo del efecto látigo analiza el </w:t>
      </w:r>
      <w:r w:rsidRPr="023BEE3A" w:rsidR="007A12DF">
        <w:rPr>
          <w:b w:val="1"/>
          <w:bCs w:val="1"/>
          <w:i w:val="1"/>
          <w:iCs w:val="1"/>
          <w:sz w:val="20"/>
          <w:szCs w:val="20"/>
          <w:lang w:val="es-MX"/>
        </w:rPr>
        <w:t>paper</w:t>
      </w:r>
      <w:r w:rsidRPr="023BEE3A" w:rsidR="007A12DF">
        <w:rPr>
          <w:b w:val="1"/>
          <w:bCs w:val="1"/>
          <w:i w:val="1"/>
          <w:iCs w:val="1"/>
          <w:sz w:val="20"/>
          <w:szCs w:val="20"/>
          <w:lang w:val="es-MX"/>
        </w:rPr>
        <w:t xml:space="preserve">? ¿Cuál es o son sus mayores contribuciones? ¿Qué metodología utiliza para analizar el efecto látigo? ¿Comente al menos 2 conclusiones del trabajo? Debe indicar claramente la cita del </w:t>
      </w:r>
      <w:r w:rsidRPr="023BEE3A" w:rsidR="007A12DF">
        <w:rPr>
          <w:b w:val="1"/>
          <w:bCs w:val="1"/>
          <w:i w:val="1"/>
          <w:iCs w:val="1"/>
          <w:sz w:val="20"/>
          <w:szCs w:val="20"/>
          <w:lang w:val="es-MX"/>
        </w:rPr>
        <w:t>paper</w:t>
      </w:r>
      <w:r w:rsidRPr="023BEE3A" w:rsidR="007A12DF">
        <w:rPr>
          <w:b w:val="1"/>
          <w:bCs w:val="1"/>
          <w:i w:val="1"/>
          <w:iCs w:val="1"/>
          <w:sz w:val="20"/>
          <w:szCs w:val="20"/>
          <w:lang w:val="es-MX"/>
        </w:rPr>
        <w:t xml:space="preserve"> al cual usted hace referencia</w:t>
      </w:r>
    </w:p>
    <w:p w:rsidR="4CC4702A" w:rsidP="023BEE3A" w:rsidRDefault="4CC4702A" w14:paraId="41FB5368" w14:textId="0B6CB80D">
      <w:pPr>
        <w:pStyle w:val="Normal"/>
        <w:jc w:val="both"/>
        <w:rPr>
          <w:b w:val="0"/>
          <w:bCs w:val="0"/>
          <w:i w:val="0"/>
          <w:iCs w:val="0"/>
          <w:sz w:val="20"/>
          <w:szCs w:val="20"/>
          <w:lang w:val="en-US"/>
        </w:rPr>
      </w:pPr>
      <w:r w:rsidRPr="023BEE3A" w:rsidR="4CC4702A">
        <w:rPr>
          <w:b w:val="0"/>
          <w:bCs w:val="0"/>
          <w:i w:val="0"/>
          <w:iCs w:val="0"/>
          <w:sz w:val="20"/>
          <w:szCs w:val="20"/>
          <w:lang w:val="en-US"/>
        </w:rPr>
        <w:t>Para complementar el análisis del efecto látigo, se revisó el artículo “The behavioural causes of bullwhip effect in supply chains: A systematic literature review”, publicado en 2021 en International Journal of Production Economicspor Yang, Lin, Liu y Zhou.</w:t>
      </w:r>
    </w:p>
    <w:p w:rsidR="4CC4702A" w:rsidP="023BEE3A" w:rsidRDefault="4CC4702A" w14:paraId="1B2A7AFE" w14:textId="6EABB4C0">
      <w:pPr>
        <w:pStyle w:val="Normal"/>
        <w:jc w:val="both"/>
        <w:rPr>
          <w:b w:val="0"/>
          <w:bCs w:val="0"/>
          <w:i w:val="0"/>
          <w:iCs w:val="0"/>
          <w:sz w:val="20"/>
          <w:szCs w:val="20"/>
          <w:lang w:val="en-US"/>
        </w:rPr>
      </w:pPr>
      <w:r w:rsidRPr="023BEE3A" w:rsidR="4CC4702A">
        <w:rPr>
          <w:b w:val="0"/>
          <w:bCs w:val="0"/>
          <w:i w:val="0"/>
          <w:iCs w:val="0"/>
          <w:sz w:val="20"/>
          <w:szCs w:val="20"/>
          <w:lang w:val="en-US"/>
        </w:rPr>
        <w:t>Este trabajo analiza un aspecto relativamente novedoso del efecto látigo: el impacto del comportamiento humano en la amplificación de la demanda dentro de la cadena de suministro. Tradicionalmente, el efecto látigo se ha explicado por factores operacionales como errores de pronóstico, tiempos de entrega largos, compras por lotes o promociones comerciales. Sin embargo, este paper plantea que muchas veces el problema también surge por cómo las personas toman decisiones, ya que estas no siempre actúan de manera completamente racional. Factores como la sobreconfianza, la mala interpretación de la información disponible, el miedo al desabastecimiento o la falta de confianza entre actores de la cadena también pueden intensificar el efecto látigo.</w:t>
      </w:r>
    </w:p>
    <w:p w:rsidR="4CC4702A" w:rsidP="023BEE3A" w:rsidRDefault="4CC4702A" w14:paraId="349780F3" w14:textId="31F39755">
      <w:pPr>
        <w:pStyle w:val="Normal"/>
        <w:jc w:val="both"/>
        <w:rPr>
          <w:b w:val="0"/>
          <w:bCs w:val="0"/>
          <w:i w:val="0"/>
          <w:iCs w:val="0"/>
          <w:sz w:val="20"/>
          <w:szCs w:val="20"/>
          <w:lang w:val="en-US"/>
        </w:rPr>
      </w:pPr>
      <w:r w:rsidRPr="023BEE3A" w:rsidR="4CC4702A">
        <w:rPr>
          <w:b w:val="0"/>
          <w:bCs w:val="0"/>
          <w:i w:val="0"/>
          <w:iCs w:val="0"/>
          <w:sz w:val="20"/>
          <w:szCs w:val="20"/>
          <w:lang w:val="en-US"/>
        </w:rPr>
        <w:t>Una de las principales contribuciones del estudio es precisamente ampliar la comprensión tradicional del fenómeno, incorporando la dimensión conductual como un factor relevante en el desempeño de las cadenas de suministro. Además, el paper organiza y clasifica la evidencia existente sobre este tema, agrupando distintas causas conductuales que influyen en el efecto látigo, como problemas de comunicación, sesgos individuales, decisiones impulsivas o dinámicas de interacción entre empresas. Esto permite entender que el problema no depende únicamente del diseño técnico de la cadena, sino también del comportamiento de quienes toman decisiones dentro de ella.</w:t>
      </w:r>
    </w:p>
    <w:p w:rsidR="4CC4702A" w:rsidP="023BEE3A" w:rsidRDefault="4CC4702A" w14:paraId="71F8DC0E" w14:textId="551CC454">
      <w:pPr>
        <w:pStyle w:val="Normal"/>
        <w:jc w:val="both"/>
        <w:rPr>
          <w:b w:val="0"/>
          <w:bCs w:val="0"/>
          <w:i w:val="0"/>
          <w:iCs w:val="0"/>
          <w:sz w:val="20"/>
          <w:szCs w:val="20"/>
          <w:lang w:val="en-US"/>
        </w:rPr>
      </w:pPr>
      <w:r w:rsidRPr="023BEE3A" w:rsidR="4CC4702A">
        <w:rPr>
          <w:b w:val="0"/>
          <w:bCs w:val="0"/>
          <w:i w:val="0"/>
          <w:iCs w:val="0"/>
          <w:sz w:val="20"/>
          <w:szCs w:val="20"/>
          <w:lang w:val="en-US"/>
        </w:rPr>
        <w:t>En cuanto a metodología, el estudio utiliza una revisión sistemática de literatura, analizando 53 artículos académicos publicados sobre el tema. Los autores revisaron distintas bases de datos científicas, seleccionaron investigaciones relevantes y luego clasificaron sus hallazgos para identificar patrones comunes en las causas conductuales del efecto látigo.</w:t>
      </w:r>
    </w:p>
    <w:p w:rsidR="4CC4702A" w:rsidP="023BEE3A" w:rsidRDefault="4CC4702A" w14:paraId="39ECF1F6" w14:textId="480D9709">
      <w:pPr>
        <w:pStyle w:val="Normal"/>
        <w:jc w:val="both"/>
        <w:rPr>
          <w:b w:val="0"/>
          <w:bCs w:val="0"/>
          <w:i w:val="0"/>
          <w:iCs w:val="0"/>
          <w:sz w:val="20"/>
          <w:szCs w:val="20"/>
          <w:lang w:val="en-US"/>
        </w:rPr>
      </w:pPr>
      <w:r w:rsidRPr="023BEE3A" w:rsidR="4CC4702A">
        <w:rPr>
          <w:b w:val="0"/>
          <w:bCs w:val="0"/>
          <w:i w:val="0"/>
          <w:iCs w:val="0"/>
          <w:sz w:val="20"/>
          <w:szCs w:val="20"/>
          <w:lang w:val="en-US"/>
        </w:rPr>
        <w:t>Entre las conclusiones más importantes, el estudio señala que el comportamiento humano tiene un impacto significativo en la generación del efecto látigo, incluso cuando los procesos operacionales parecen estar correctamente diseñados. Es decir, una cadena puede contar con buenos sistemas y aun así presentar problemas si quienes toman decisiones reaccionan de forma exagerada o interpretan incorrectamente la información. Asimismo, concluye que una mejor comunicación y mayor confianza entre los actores de la cadena ayudan a reducir este efecto, ya que facilitan decisiones más coordinadas y alineadas con la demanda real.</w:t>
      </w:r>
    </w:p>
    <w:p w:rsidR="023BEE3A" w:rsidP="023BEE3A" w:rsidRDefault="023BEE3A" w14:paraId="0A5949C2" w14:textId="1709D67D">
      <w:pPr>
        <w:pStyle w:val="Normal"/>
        <w:jc w:val="both"/>
        <w:rPr>
          <w:b w:val="0"/>
          <w:bCs w:val="0"/>
          <w:i w:val="0"/>
          <w:iCs w:val="0"/>
          <w:sz w:val="20"/>
          <w:szCs w:val="20"/>
          <w:lang w:val="en-US"/>
        </w:rPr>
      </w:pPr>
    </w:p>
    <w:p w:rsidR="4CC4702A" w:rsidP="023BEE3A" w:rsidRDefault="4CC4702A" w14:paraId="28A197BD" w14:textId="4E2EE75A">
      <w:pPr>
        <w:pStyle w:val="Normal"/>
        <w:jc w:val="both"/>
        <w:rPr>
          <w:b w:val="0"/>
          <w:bCs w:val="0"/>
          <w:i w:val="1"/>
          <w:iCs w:val="1"/>
          <w:sz w:val="20"/>
          <w:szCs w:val="20"/>
          <w:lang w:val="en-US"/>
        </w:rPr>
      </w:pPr>
      <w:r w:rsidRPr="023BEE3A" w:rsidR="4CC4702A">
        <w:rPr>
          <w:b w:val="0"/>
          <w:bCs w:val="0"/>
          <w:i w:val="1"/>
          <w:iCs w:val="1"/>
          <w:sz w:val="20"/>
          <w:szCs w:val="20"/>
          <w:lang w:val="en-US"/>
        </w:rPr>
        <w:t xml:space="preserve">Referencia bibliográfica: </w:t>
      </w:r>
      <w:r>
        <w:br/>
      </w:r>
      <w:r w:rsidRPr="023BEE3A" w:rsidR="4CC4702A">
        <w:rPr>
          <w:b w:val="0"/>
          <w:bCs w:val="0"/>
          <w:i w:val="1"/>
          <w:iCs w:val="1"/>
          <w:sz w:val="20"/>
          <w:szCs w:val="20"/>
          <w:lang w:val="en-US"/>
        </w:rPr>
        <w:t>Yang, Y., Lin, J., Liu, G., &amp; Zhou, L. (2021). The behavioural causes of bullwhip effect in supply chains: A systematic literature review. International Journal of Production Economics, 236, 108120.</w:t>
      </w:r>
    </w:p>
    <w:sectPr w:rsidRPr="00497F8A" w:rsidR="00497F8A" w:rsidSect="00892655">
      <w:headerReference w:type="default" r:id="rId8"/>
      <w:footerReference w:type="default" r:id="rId9"/>
      <w:pgSz w:w="12240" w:h="15840" w:orient="portrait"/>
      <w:pgMar w:top="1440" w:right="1440" w:bottom="851"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E44DB2" w:rsidP="00C72DA1" w:rsidRDefault="00E44DB2" w14:paraId="33358227" w14:textId="77777777">
      <w:pPr>
        <w:spacing w:after="0" w:line="240" w:lineRule="auto"/>
      </w:pPr>
      <w:r>
        <w:separator/>
      </w:r>
    </w:p>
  </w:endnote>
  <w:endnote w:type="continuationSeparator" w:id="0">
    <w:p w:rsidR="00E44DB2" w:rsidP="00C72DA1" w:rsidRDefault="00E44DB2" w14:paraId="69555083"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D5471B" w:rsidP="00D5471B" w:rsidRDefault="00D5471B" w14:paraId="27B1FBD5" w14:textId="77777777">
    <w:pPr>
      <w:pStyle w:val="Piedepgina"/>
      <w:jc w:val="right"/>
    </w:pPr>
    <w:r>
      <w:rPr>
        <w:sz w:val="20"/>
        <w:szCs w:val="20"/>
        <w:lang w:val="es-CL"/>
      </w:rPr>
      <w:t xml:space="preserve">Página </w:t>
    </w:r>
    <w:r w:rsidRPr="00D86B66" w:rsidR="00D86B66">
      <w:rPr>
        <w:sz w:val="20"/>
        <w:szCs w:val="20"/>
        <w:lang w:val="es-CL"/>
      </w:rPr>
      <w:fldChar w:fldCharType="begin"/>
    </w:r>
    <w:r w:rsidRPr="00D86B66" w:rsidR="00D86B66">
      <w:rPr>
        <w:sz w:val="20"/>
        <w:szCs w:val="20"/>
        <w:lang w:val="es-CL"/>
      </w:rPr>
      <w:instrText>PAGE   \* MERGEFORMAT</w:instrText>
    </w:r>
    <w:r w:rsidRPr="00D86B66" w:rsidR="00D86B66">
      <w:rPr>
        <w:sz w:val="20"/>
        <w:szCs w:val="20"/>
        <w:lang w:val="es-CL"/>
      </w:rPr>
      <w:fldChar w:fldCharType="separate"/>
    </w:r>
    <w:r w:rsidRPr="008D3E1B" w:rsidR="008D3E1B">
      <w:rPr>
        <w:noProof/>
        <w:sz w:val="20"/>
        <w:szCs w:val="20"/>
        <w:lang w:val="es-ES"/>
      </w:rPr>
      <w:t>1</w:t>
    </w:r>
    <w:r w:rsidRPr="00D86B66" w:rsidR="00D86B66">
      <w:rPr>
        <w:sz w:val="20"/>
        <w:szCs w:val="20"/>
        <w:lang w:val="es-CL"/>
      </w:rPr>
      <w:fldChar w:fldCharType="end"/>
    </w:r>
    <w:r>
      <w:rPr>
        <w:sz w:val="20"/>
        <w:szCs w:val="20"/>
        <w:lang w:val="es-CL"/>
      </w:rPr>
      <w:t xml:space="preserve"> de </w:t>
    </w:r>
    <w:r w:rsidR="008D3E1B">
      <w:rPr>
        <w:sz w:val="20"/>
        <w:szCs w:val="20"/>
        <w:lang w:val="es-CL"/>
      </w:rPr>
      <w:fldChar w:fldCharType="begin"/>
    </w:r>
    <w:r w:rsidR="008D3E1B">
      <w:rPr>
        <w:sz w:val="20"/>
        <w:szCs w:val="20"/>
        <w:lang w:val="es-CL"/>
      </w:rPr>
      <w:instrText xml:space="preserve"> NUMPAGES   \* MERGEFORMAT </w:instrText>
    </w:r>
    <w:r w:rsidR="008D3E1B">
      <w:rPr>
        <w:sz w:val="20"/>
        <w:szCs w:val="20"/>
        <w:lang w:val="es-CL"/>
      </w:rPr>
      <w:fldChar w:fldCharType="separate"/>
    </w:r>
    <w:r w:rsidR="008D3E1B">
      <w:rPr>
        <w:noProof/>
        <w:sz w:val="20"/>
        <w:szCs w:val="20"/>
        <w:lang w:val="es-CL"/>
      </w:rPr>
      <w:t>3</w:t>
    </w:r>
    <w:r w:rsidR="008D3E1B">
      <w:rPr>
        <w:sz w:val="20"/>
        <w:szCs w:val="20"/>
        <w:lang w:val="es-CL"/>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E44DB2" w:rsidP="00C72DA1" w:rsidRDefault="00E44DB2" w14:paraId="5DD78389" w14:textId="77777777">
      <w:pPr>
        <w:spacing w:after="0" w:line="240" w:lineRule="auto"/>
      </w:pPr>
      <w:r>
        <w:separator/>
      </w:r>
    </w:p>
  </w:footnote>
  <w:footnote w:type="continuationSeparator" w:id="0">
    <w:p w:rsidR="00E44DB2" w:rsidP="00C72DA1" w:rsidRDefault="00E44DB2" w14:paraId="75C49A3B"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Pr="00C72DA1" w:rsidR="00C72DA1" w:rsidP="006B107D" w:rsidRDefault="00C72DA1" w14:paraId="70BA1A43" w14:textId="180EB13C">
    <w:pPr>
      <w:pBdr>
        <w:bottom w:val="single" w:color="auto" w:sz="4" w:space="0"/>
      </w:pBdr>
      <w:jc w:val="center"/>
      <w:rPr>
        <w:b/>
        <w:sz w:val="24"/>
        <w:szCs w:val="24"/>
        <w:lang w:val="es-CL"/>
      </w:rPr>
    </w:pPr>
    <w:r w:rsidRPr="00C72DA1">
      <w:rPr>
        <w:noProof/>
        <w:lang w:val="es-ES" w:eastAsia="es-ES"/>
      </w:rPr>
      <w:drawing>
        <wp:anchor distT="0" distB="0" distL="114300" distR="114300" simplePos="0" relativeHeight="251659264" behindDoc="0" locked="0" layoutInCell="1" allowOverlap="1" wp14:anchorId="0C8E7C37" wp14:editId="513FFF67">
          <wp:simplePos x="0" y="0"/>
          <wp:positionH relativeFrom="margin">
            <wp:posOffset>-635</wp:posOffset>
          </wp:positionH>
          <wp:positionV relativeFrom="margin">
            <wp:posOffset>-525780</wp:posOffset>
          </wp:positionV>
          <wp:extent cx="130810" cy="360680"/>
          <wp:effectExtent l="0" t="0" r="2540" b="1270"/>
          <wp:wrapSquare wrapText="bothSides"/>
          <wp:docPr id="102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0810" cy="360680"/>
                  </a:xfrm>
                  <a:prstGeom prst="rect">
                    <a:avLst/>
                  </a:prstGeom>
                  <a:noFill/>
                  <a:ln>
                    <a:noFill/>
                  </a:ln>
                  <a:effectLst/>
                </pic:spPr>
              </pic:pic>
            </a:graphicData>
          </a:graphic>
          <wp14:sizeRelH relativeFrom="margin">
            <wp14:pctWidth>0</wp14:pctWidth>
          </wp14:sizeRelH>
          <wp14:sizeRelV relativeFrom="margin">
            <wp14:pctHeight>0</wp14:pctHeight>
          </wp14:sizeRelV>
        </wp:anchor>
      </w:drawing>
    </w:r>
    <w:r w:rsidRPr="00C72DA1">
      <w:rPr>
        <w:noProof/>
        <w:lang w:val="es-ES" w:eastAsia="es-ES"/>
      </w:rPr>
      <w:drawing>
        <wp:anchor distT="0" distB="0" distL="114300" distR="114300" simplePos="0" relativeHeight="251660288" behindDoc="0" locked="0" layoutInCell="1" allowOverlap="1" wp14:anchorId="1F35FFD1" wp14:editId="75A3AFE4">
          <wp:simplePos x="0" y="0"/>
          <wp:positionH relativeFrom="margin">
            <wp:posOffset>134620</wp:posOffset>
          </wp:positionH>
          <wp:positionV relativeFrom="margin">
            <wp:posOffset>-525145</wp:posOffset>
          </wp:positionV>
          <wp:extent cx="636905" cy="357505"/>
          <wp:effectExtent l="0" t="0" r="0" b="4445"/>
          <wp:wrapSquare wrapText="bothSides"/>
          <wp:docPr id="102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 name="Picture 4"/>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636905" cy="357505"/>
                  </a:xfrm>
                  <a:prstGeom prst="rect">
                    <a:avLst/>
                  </a:prstGeom>
                  <a:noFill/>
                  <a:ln>
                    <a:noFill/>
                  </a:ln>
                  <a:effectLst/>
                </pic:spPr>
              </pic:pic>
            </a:graphicData>
          </a:graphic>
          <wp14:sizeRelH relativeFrom="margin">
            <wp14:pctWidth>0</wp14:pctWidth>
          </wp14:sizeRelH>
          <wp14:sizeRelV relativeFrom="margin">
            <wp14:pctHeight>0</wp14:pctHeight>
          </wp14:sizeRelV>
        </wp:anchor>
      </w:drawing>
    </w:r>
    <w:r w:rsidRPr="00C72DA1" w:rsidR="009A363E">
      <w:rPr>
        <w:b/>
        <w:sz w:val="24"/>
        <w:szCs w:val="24"/>
        <w:lang w:val="es-CL"/>
      </w:rPr>
      <w:t>Análisis</w:t>
    </w:r>
    <w:r w:rsidRPr="00C72DA1">
      <w:rPr>
        <w:b/>
        <w:sz w:val="24"/>
        <w:szCs w:val="24"/>
        <w:lang w:val="es-CL"/>
      </w:rPr>
      <w:t xml:space="preserve"> de </w:t>
    </w:r>
    <w:r w:rsidR="006B107D">
      <w:rPr>
        <w:b/>
        <w:sz w:val="24"/>
        <w:szCs w:val="24"/>
        <w:lang w:val="es-CL"/>
      </w:rPr>
      <w:t xml:space="preserve">Caso </w:t>
    </w:r>
    <w:r w:rsidR="00424434">
      <w:rPr>
        <w:b/>
        <w:sz w:val="24"/>
        <w:szCs w:val="24"/>
        <w:lang w:val="es-CL"/>
      </w:rPr>
      <w:t>3</w:t>
    </w:r>
    <w:r w:rsidR="006B107D">
      <w:rPr>
        <w:b/>
        <w:sz w:val="24"/>
        <w:szCs w:val="24"/>
        <w:lang w:val="es-CL"/>
      </w:rPr>
      <w:br/>
    </w:r>
    <w:r w:rsidR="00424434">
      <w:rPr>
        <w:b/>
        <w:sz w:val="24"/>
        <w:szCs w:val="24"/>
        <w:lang w:val="es-CL"/>
      </w:rPr>
      <w:t xml:space="preserve">Barilla </w:t>
    </w:r>
    <w:proofErr w:type="spellStart"/>
    <w:r w:rsidR="00424434">
      <w:rPr>
        <w:b/>
        <w:sz w:val="24"/>
        <w:szCs w:val="24"/>
        <w:lang w:val="es-CL"/>
      </w:rPr>
      <w:t>SpA</w:t>
    </w:r>
    <w:proofErr w:type="spellEnd"/>
    <w:r w:rsidR="006B107D">
      <w:rPr>
        <w:b/>
        <w:sz w:val="24"/>
        <w:szCs w:val="24"/>
        <w:lang w:val="es-CL"/>
      </w:rPr>
      <w:t xml:space="preserve"> </w:t>
    </w:r>
    <w:r w:rsidRPr="00C72DA1">
      <w:rPr>
        <w:b/>
        <w:sz w:val="24"/>
        <w:szCs w:val="24"/>
        <w:lang w:val="es-CL"/>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3F1B"/>
    <w:multiLevelType w:val="hybridMultilevel"/>
    <w:tmpl w:val="79DC5C08"/>
    <w:lvl w:ilvl="0" w:tplc="040A0017">
      <w:start w:val="3"/>
      <w:numFmt w:val="lowerLetter"/>
      <w:lvlText w:val="%1)"/>
      <w:lvlJc w:val="left"/>
      <w:pPr>
        <w:ind w:left="720" w:hanging="360"/>
      </w:pPr>
      <w:rPr>
        <w:rFonts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1" w15:restartNumberingAfterBreak="0">
    <w:nsid w:val="04D63992"/>
    <w:multiLevelType w:val="hybridMultilevel"/>
    <w:tmpl w:val="9238114A"/>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40A7C9C"/>
    <w:multiLevelType w:val="hybridMultilevel"/>
    <w:tmpl w:val="5D2CD1B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BFC1CE5"/>
    <w:multiLevelType w:val="hybridMultilevel"/>
    <w:tmpl w:val="51F47786"/>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92466031">
    <w:abstractNumId w:val="2"/>
  </w:num>
  <w:num w:numId="2" w16cid:durableId="606816982">
    <w:abstractNumId w:val="1"/>
  </w:num>
  <w:num w:numId="3" w16cid:durableId="1415131247">
    <w:abstractNumId w:val="3"/>
  </w:num>
  <w:num w:numId="4" w16cid:durableId="9323205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dirty"/>
  <w:trackRevisions w:val="false"/>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MzC2NDU3MDe3NDS2sDRX0lEKTi0uzszPAykwrwUAy8PczSwAAAA="/>
  </w:docVars>
  <w:rsids>
    <w:rsidRoot w:val="00244641"/>
    <w:rsid w:val="000838FC"/>
    <w:rsid w:val="000A0B16"/>
    <w:rsid w:val="000A40D1"/>
    <w:rsid w:val="000B0B83"/>
    <w:rsid w:val="00123A51"/>
    <w:rsid w:val="001327B7"/>
    <w:rsid w:val="00175BE7"/>
    <w:rsid w:val="001D29F4"/>
    <w:rsid w:val="001F4909"/>
    <w:rsid w:val="00244641"/>
    <w:rsid w:val="002870FD"/>
    <w:rsid w:val="00287B54"/>
    <w:rsid w:val="002D723A"/>
    <w:rsid w:val="002F48A5"/>
    <w:rsid w:val="00357286"/>
    <w:rsid w:val="00376D49"/>
    <w:rsid w:val="003A5E04"/>
    <w:rsid w:val="003E02A6"/>
    <w:rsid w:val="004079B3"/>
    <w:rsid w:val="00424434"/>
    <w:rsid w:val="00432F3E"/>
    <w:rsid w:val="0046390D"/>
    <w:rsid w:val="00497F8A"/>
    <w:rsid w:val="004B0080"/>
    <w:rsid w:val="004D6272"/>
    <w:rsid w:val="004E1422"/>
    <w:rsid w:val="005266C5"/>
    <w:rsid w:val="005278AB"/>
    <w:rsid w:val="005351F7"/>
    <w:rsid w:val="00541AED"/>
    <w:rsid w:val="005E0ED2"/>
    <w:rsid w:val="00665181"/>
    <w:rsid w:val="00667672"/>
    <w:rsid w:val="006B107D"/>
    <w:rsid w:val="006B47C3"/>
    <w:rsid w:val="006C3189"/>
    <w:rsid w:val="0073124E"/>
    <w:rsid w:val="00756AC7"/>
    <w:rsid w:val="007A12DF"/>
    <w:rsid w:val="007E5449"/>
    <w:rsid w:val="0082258F"/>
    <w:rsid w:val="00892655"/>
    <w:rsid w:val="008B10DE"/>
    <w:rsid w:val="008D3E1B"/>
    <w:rsid w:val="00936F0B"/>
    <w:rsid w:val="009407A3"/>
    <w:rsid w:val="0094656F"/>
    <w:rsid w:val="009A363E"/>
    <w:rsid w:val="009D44A1"/>
    <w:rsid w:val="009F6344"/>
    <w:rsid w:val="00A659E5"/>
    <w:rsid w:val="00A65B95"/>
    <w:rsid w:val="00AC2970"/>
    <w:rsid w:val="00AC3584"/>
    <w:rsid w:val="00AD145B"/>
    <w:rsid w:val="00B405B7"/>
    <w:rsid w:val="00B40B11"/>
    <w:rsid w:val="00B46AFE"/>
    <w:rsid w:val="00B56B0F"/>
    <w:rsid w:val="00BC6C79"/>
    <w:rsid w:val="00C222B6"/>
    <w:rsid w:val="00C22CE1"/>
    <w:rsid w:val="00C52C71"/>
    <w:rsid w:val="00C72DA1"/>
    <w:rsid w:val="00CA3150"/>
    <w:rsid w:val="00CA76CB"/>
    <w:rsid w:val="00CD2350"/>
    <w:rsid w:val="00CD2871"/>
    <w:rsid w:val="00D045E7"/>
    <w:rsid w:val="00D51E81"/>
    <w:rsid w:val="00D5471B"/>
    <w:rsid w:val="00D638A6"/>
    <w:rsid w:val="00D86B66"/>
    <w:rsid w:val="00D935AF"/>
    <w:rsid w:val="00E44DB2"/>
    <w:rsid w:val="00E6458C"/>
    <w:rsid w:val="00E7282C"/>
    <w:rsid w:val="00E87DFC"/>
    <w:rsid w:val="00EF2BA5"/>
    <w:rsid w:val="00F03BE1"/>
    <w:rsid w:val="00F256DC"/>
    <w:rsid w:val="00F7761D"/>
    <w:rsid w:val="00F9900B"/>
    <w:rsid w:val="00FC225C"/>
    <w:rsid w:val="023BEE3A"/>
    <w:rsid w:val="0301DD7A"/>
    <w:rsid w:val="03248CEB"/>
    <w:rsid w:val="075459F7"/>
    <w:rsid w:val="08AB59D1"/>
    <w:rsid w:val="0A8523C3"/>
    <w:rsid w:val="195D4E5B"/>
    <w:rsid w:val="1C2E5190"/>
    <w:rsid w:val="1E7EAD51"/>
    <w:rsid w:val="1E83EA54"/>
    <w:rsid w:val="20351197"/>
    <w:rsid w:val="219A9588"/>
    <w:rsid w:val="25AA023E"/>
    <w:rsid w:val="2643E044"/>
    <w:rsid w:val="288E9C6B"/>
    <w:rsid w:val="28FC6BB7"/>
    <w:rsid w:val="2C79AC8D"/>
    <w:rsid w:val="2F88870E"/>
    <w:rsid w:val="2FE77A7F"/>
    <w:rsid w:val="300777FC"/>
    <w:rsid w:val="31DF73E9"/>
    <w:rsid w:val="36F4A1B8"/>
    <w:rsid w:val="378AA338"/>
    <w:rsid w:val="38228664"/>
    <w:rsid w:val="392A791B"/>
    <w:rsid w:val="3C4B8146"/>
    <w:rsid w:val="3D0D4D37"/>
    <w:rsid w:val="3D1062BB"/>
    <w:rsid w:val="41AFE17D"/>
    <w:rsid w:val="4CC4702A"/>
    <w:rsid w:val="50663F6C"/>
    <w:rsid w:val="6402345C"/>
    <w:rsid w:val="66DD7494"/>
    <w:rsid w:val="67E28204"/>
    <w:rsid w:val="6958D10A"/>
    <w:rsid w:val="69E226C8"/>
    <w:rsid w:val="6C08B50F"/>
    <w:rsid w:val="6EDDC6F0"/>
    <w:rsid w:val="6F60D143"/>
    <w:rsid w:val="747C8533"/>
    <w:rsid w:val="76E29F6D"/>
    <w:rsid w:val="78A355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EDE8F9D"/>
  <w15:docId w15:val="{2EB9082E-1199-4447-A81A-13F37815BD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paragraph" w:styleId="Prrafodelista">
    <w:name w:val="List Paragraph"/>
    <w:basedOn w:val="Normal"/>
    <w:uiPriority w:val="34"/>
    <w:qFormat/>
    <w:rsid w:val="00244641"/>
    <w:pPr>
      <w:ind w:left="720"/>
      <w:contextualSpacing/>
    </w:pPr>
  </w:style>
  <w:style w:type="paragraph" w:styleId="Encabezado">
    <w:name w:val="header"/>
    <w:basedOn w:val="Normal"/>
    <w:link w:val="EncabezadoCar"/>
    <w:uiPriority w:val="99"/>
    <w:unhideWhenUsed/>
    <w:rsid w:val="00C72DA1"/>
    <w:pPr>
      <w:tabs>
        <w:tab w:val="center" w:pos="4252"/>
        <w:tab w:val="right" w:pos="8504"/>
      </w:tabs>
      <w:spacing w:after="0" w:line="240" w:lineRule="auto"/>
    </w:pPr>
  </w:style>
  <w:style w:type="character" w:styleId="EncabezadoCar" w:customStyle="1">
    <w:name w:val="Encabezado Car"/>
    <w:basedOn w:val="Fuentedeprrafopredeter"/>
    <w:link w:val="Encabezado"/>
    <w:uiPriority w:val="99"/>
    <w:rsid w:val="00C72DA1"/>
  </w:style>
  <w:style w:type="paragraph" w:styleId="Piedepgina">
    <w:name w:val="footer"/>
    <w:basedOn w:val="Normal"/>
    <w:link w:val="PiedepginaCar"/>
    <w:uiPriority w:val="99"/>
    <w:unhideWhenUsed/>
    <w:rsid w:val="00C72DA1"/>
    <w:pPr>
      <w:tabs>
        <w:tab w:val="center" w:pos="4252"/>
        <w:tab w:val="right" w:pos="8504"/>
      </w:tabs>
      <w:spacing w:after="0" w:line="240" w:lineRule="auto"/>
    </w:pPr>
  </w:style>
  <w:style w:type="character" w:styleId="PiedepginaCar" w:customStyle="1">
    <w:name w:val="Pie de página Car"/>
    <w:basedOn w:val="Fuentedeprrafopredeter"/>
    <w:link w:val="Piedepgina"/>
    <w:uiPriority w:val="99"/>
    <w:rsid w:val="00C72DA1"/>
  </w:style>
  <w:style w:type="character" w:styleId="Refdecomentario">
    <w:name w:val="annotation reference"/>
    <w:basedOn w:val="Fuentedeprrafopredeter"/>
    <w:uiPriority w:val="99"/>
    <w:semiHidden/>
    <w:unhideWhenUsed/>
    <w:rsid w:val="00C22CE1"/>
    <w:rPr>
      <w:sz w:val="16"/>
      <w:szCs w:val="16"/>
    </w:rPr>
  </w:style>
  <w:style w:type="paragraph" w:styleId="Textocomentario">
    <w:name w:val="annotation text"/>
    <w:basedOn w:val="Normal"/>
    <w:link w:val="TextocomentarioCar"/>
    <w:uiPriority w:val="99"/>
    <w:semiHidden/>
    <w:unhideWhenUsed/>
    <w:rsid w:val="00C22CE1"/>
    <w:pPr>
      <w:spacing w:line="240" w:lineRule="auto"/>
    </w:pPr>
    <w:rPr>
      <w:sz w:val="20"/>
      <w:szCs w:val="20"/>
    </w:rPr>
  </w:style>
  <w:style w:type="character" w:styleId="TextocomentarioCar" w:customStyle="1">
    <w:name w:val="Texto comentario Car"/>
    <w:basedOn w:val="Fuentedeprrafopredeter"/>
    <w:link w:val="Textocomentario"/>
    <w:uiPriority w:val="99"/>
    <w:semiHidden/>
    <w:rsid w:val="00C22CE1"/>
    <w:rPr>
      <w:sz w:val="20"/>
      <w:szCs w:val="20"/>
    </w:rPr>
  </w:style>
  <w:style w:type="paragraph" w:styleId="Asuntodelcomentario">
    <w:name w:val="annotation subject"/>
    <w:basedOn w:val="Textocomentario"/>
    <w:next w:val="Textocomentario"/>
    <w:link w:val="AsuntodelcomentarioCar"/>
    <w:uiPriority w:val="99"/>
    <w:semiHidden/>
    <w:unhideWhenUsed/>
    <w:rsid w:val="00C22CE1"/>
    <w:rPr>
      <w:b/>
      <w:bCs/>
    </w:rPr>
  </w:style>
  <w:style w:type="character" w:styleId="AsuntodelcomentarioCar" w:customStyle="1">
    <w:name w:val="Asunto del comentario Car"/>
    <w:basedOn w:val="TextocomentarioCar"/>
    <w:link w:val="Asuntodelcomentario"/>
    <w:uiPriority w:val="99"/>
    <w:semiHidden/>
    <w:rsid w:val="00C22CE1"/>
    <w:rPr>
      <w:b/>
      <w:bCs/>
      <w:sz w:val="20"/>
      <w:szCs w:val="20"/>
    </w:rPr>
  </w:style>
  <w:style w:type="paragraph" w:styleId="Textodeglobo">
    <w:name w:val="Balloon Text"/>
    <w:basedOn w:val="Normal"/>
    <w:link w:val="TextodegloboCar"/>
    <w:uiPriority w:val="99"/>
    <w:semiHidden/>
    <w:unhideWhenUsed/>
    <w:rsid w:val="00C22CE1"/>
    <w:pPr>
      <w:spacing w:after="0" w:line="240" w:lineRule="auto"/>
    </w:pPr>
    <w:rPr>
      <w:rFonts w:ascii="Tahoma" w:hAnsi="Tahoma" w:cs="Tahoma"/>
      <w:sz w:val="16"/>
      <w:szCs w:val="16"/>
    </w:rPr>
  </w:style>
  <w:style w:type="character" w:styleId="TextodegloboCar" w:customStyle="1">
    <w:name w:val="Texto de globo Car"/>
    <w:basedOn w:val="Fuentedeprrafopredeter"/>
    <w:link w:val="Textodeglobo"/>
    <w:uiPriority w:val="99"/>
    <w:semiHidden/>
    <w:rsid w:val="00C22CE1"/>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1163866">
      <w:bodyDiv w:val="1"/>
      <w:marLeft w:val="0"/>
      <w:marRight w:val="0"/>
      <w:marTop w:val="0"/>
      <w:marBottom w:val="0"/>
      <w:divBdr>
        <w:top w:val="none" w:sz="0" w:space="0" w:color="auto"/>
        <w:left w:val="none" w:sz="0" w:space="0" w:color="auto"/>
        <w:bottom w:val="none" w:sz="0" w:space="0" w:color="auto"/>
        <w:right w:val="none" w:sz="0" w:space="0" w:color="auto"/>
      </w:divBdr>
    </w:div>
    <w:div w:id="509687906">
      <w:bodyDiv w:val="1"/>
      <w:marLeft w:val="0"/>
      <w:marRight w:val="0"/>
      <w:marTop w:val="0"/>
      <w:marBottom w:val="0"/>
      <w:divBdr>
        <w:top w:val="none" w:sz="0" w:space="0" w:color="auto"/>
        <w:left w:val="none" w:sz="0" w:space="0" w:color="auto"/>
        <w:bottom w:val="none" w:sz="0" w:space="0" w:color="auto"/>
        <w:right w:val="none" w:sz="0" w:space="0" w:color="auto"/>
      </w:divBdr>
      <w:divsChild>
        <w:div w:id="360975278">
          <w:marLeft w:val="0"/>
          <w:marRight w:val="0"/>
          <w:marTop w:val="0"/>
          <w:marBottom w:val="0"/>
          <w:divBdr>
            <w:top w:val="none" w:sz="0" w:space="0" w:color="auto"/>
            <w:left w:val="none" w:sz="0" w:space="0" w:color="auto"/>
            <w:bottom w:val="none" w:sz="0" w:space="0" w:color="auto"/>
            <w:right w:val="none" w:sz="0" w:space="0" w:color="auto"/>
          </w:divBdr>
          <w:divsChild>
            <w:div w:id="647367174">
              <w:marLeft w:val="0"/>
              <w:marRight w:val="0"/>
              <w:marTop w:val="0"/>
              <w:marBottom w:val="0"/>
              <w:divBdr>
                <w:top w:val="none" w:sz="0" w:space="0" w:color="auto"/>
                <w:left w:val="none" w:sz="0" w:space="0" w:color="auto"/>
                <w:bottom w:val="none" w:sz="0" w:space="0" w:color="auto"/>
                <w:right w:val="none" w:sz="0" w:space="0" w:color="auto"/>
              </w:divBdr>
              <w:divsChild>
                <w:div w:id="1372802538">
                  <w:marLeft w:val="0"/>
                  <w:marRight w:val="0"/>
                  <w:marTop w:val="0"/>
                  <w:marBottom w:val="0"/>
                  <w:divBdr>
                    <w:top w:val="none" w:sz="0" w:space="0" w:color="auto"/>
                    <w:left w:val="none" w:sz="0" w:space="0" w:color="auto"/>
                    <w:bottom w:val="none" w:sz="0" w:space="0" w:color="auto"/>
                    <w:right w:val="none" w:sz="0" w:space="0" w:color="auto"/>
                  </w:divBdr>
                  <w:divsChild>
                    <w:div w:id="620915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52164036">
      <w:bodyDiv w:val="1"/>
      <w:marLeft w:val="0"/>
      <w:marRight w:val="0"/>
      <w:marTop w:val="0"/>
      <w:marBottom w:val="0"/>
      <w:divBdr>
        <w:top w:val="none" w:sz="0" w:space="0" w:color="auto"/>
        <w:left w:val="none" w:sz="0" w:space="0" w:color="auto"/>
        <w:bottom w:val="none" w:sz="0" w:space="0" w:color="auto"/>
        <w:right w:val="none" w:sz="0" w:space="0" w:color="auto"/>
      </w:divBdr>
    </w:div>
    <w:div w:id="755177029">
      <w:bodyDiv w:val="1"/>
      <w:marLeft w:val="0"/>
      <w:marRight w:val="0"/>
      <w:marTop w:val="0"/>
      <w:marBottom w:val="0"/>
      <w:divBdr>
        <w:top w:val="none" w:sz="0" w:space="0" w:color="auto"/>
        <w:left w:val="none" w:sz="0" w:space="0" w:color="auto"/>
        <w:bottom w:val="none" w:sz="0" w:space="0" w:color="auto"/>
        <w:right w:val="none" w:sz="0" w:space="0" w:color="auto"/>
      </w:divBdr>
    </w:div>
    <w:div w:id="870802050">
      <w:bodyDiv w:val="1"/>
      <w:marLeft w:val="0"/>
      <w:marRight w:val="0"/>
      <w:marTop w:val="0"/>
      <w:marBottom w:val="0"/>
      <w:divBdr>
        <w:top w:val="none" w:sz="0" w:space="0" w:color="auto"/>
        <w:left w:val="none" w:sz="0" w:space="0" w:color="auto"/>
        <w:bottom w:val="none" w:sz="0" w:space="0" w:color="auto"/>
        <w:right w:val="none" w:sz="0" w:space="0" w:color="auto"/>
      </w:divBdr>
      <w:divsChild>
        <w:div w:id="680085961">
          <w:marLeft w:val="0"/>
          <w:marRight w:val="0"/>
          <w:marTop w:val="0"/>
          <w:marBottom w:val="0"/>
          <w:divBdr>
            <w:top w:val="none" w:sz="0" w:space="0" w:color="auto"/>
            <w:left w:val="none" w:sz="0" w:space="0" w:color="auto"/>
            <w:bottom w:val="none" w:sz="0" w:space="0" w:color="auto"/>
            <w:right w:val="none" w:sz="0" w:space="0" w:color="auto"/>
          </w:divBdr>
          <w:divsChild>
            <w:div w:id="233977767">
              <w:marLeft w:val="0"/>
              <w:marRight w:val="0"/>
              <w:marTop w:val="0"/>
              <w:marBottom w:val="0"/>
              <w:divBdr>
                <w:top w:val="none" w:sz="0" w:space="0" w:color="auto"/>
                <w:left w:val="none" w:sz="0" w:space="0" w:color="auto"/>
                <w:bottom w:val="none" w:sz="0" w:space="0" w:color="auto"/>
                <w:right w:val="none" w:sz="0" w:space="0" w:color="auto"/>
              </w:divBdr>
              <w:divsChild>
                <w:div w:id="1096250130">
                  <w:marLeft w:val="0"/>
                  <w:marRight w:val="0"/>
                  <w:marTop w:val="0"/>
                  <w:marBottom w:val="0"/>
                  <w:divBdr>
                    <w:top w:val="none" w:sz="0" w:space="0" w:color="auto"/>
                    <w:left w:val="none" w:sz="0" w:space="0" w:color="auto"/>
                    <w:bottom w:val="none" w:sz="0" w:space="0" w:color="auto"/>
                    <w:right w:val="none" w:sz="0" w:space="0" w:color="auto"/>
                  </w:divBdr>
                  <w:divsChild>
                    <w:div w:id="1798141111">
                      <w:marLeft w:val="0"/>
                      <w:marRight w:val="0"/>
                      <w:marTop w:val="0"/>
                      <w:marBottom w:val="0"/>
                      <w:divBdr>
                        <w:top w:val="none" w:sz="0" w:space="0" w:color="auto"/>
                        <w:left w:val="none" w:sz="0" w:space="0" w:color="auto"/>
                        <w:bottom w:val="none" w:sz="0" w:space="0" w:color="auto"/>
                        <w:right w:val="none" w:sz="0" w:space="0" w:color="auto"/>
                      </w:divBdr>
                    </w:div>
                  </w:divsChild>
                </w:div>
                <w:div w:id="715545207">
                  <w:marLeft w:val="0"/>
                  <w:marRight w:val="0"/>
                  <w:marTop w:val="0"/>
                  <w:marBottom w:val="0"/>
                  <w:divBdr>
                    <w:top w:val="none" w:sz="0" w:space="0" w:color="auto"/>
                    <w:left w:val="none" w:sz="0" w:space="0" w:color="auto"/>
                    <w:bottom w:val="none" w:sz="0" w:space="0" w:color="auto"/>
                    <w:right w:val="none" w:sz="0" w:space="0" w:color="auto"/>
                  </w:divBdr>
                  <w:divsChild>
                    <w:div w:id="608049395">
                      <w:marLeft w:val="0"/>
                      <w:marRight w:val="0"/>
                      <w:marTop w:val="0"/>
                      <w:marBottom w:val="0"/>
                      <w:divBdr>
                        <w:top w:val="none" w:sz="0" w:space="0" w:color="auto"/>
                        <w:left w:val="none" w:sz="0" w:space="0" w:color="auto"/>
                        <w:bottom w:val="none" w:sz="0" w:space="0" w:color="auto"/>
                        <w:right w:val="none" w:sz="0" w:space="0" w:color="auto"/>
                      </w:divBdr>
                    </w:div>
                  </w:divsChild>
                </w:div>
                <w:div w:id="61953431">
                  <w:marLeft w:val="0"/>
                  <w:marRight w:val="0"/>
                  <w:marTop w:val="0"/>
                  <w:marBottom w:val="0"/>
                  <w:divBdr>
                    <w:top w:val="none" w:sz="0" w:space="0" w:color="auto"/>
                    <w:left w:val="none" w:sz="0" w:space="0" w:color="auto"/>
                    <w:bottom w:val="none" w:sz="0" w:space="0" w:color="auto"/>
                    <w:right w:val="none" w:sz="0" w:space="0" w:color="auto"/>
                  </w:divBdr>
                  <w:divsChild>
                    <w:div w:id="663819319">
                      <w:marLeft w:val="0"/>
                      <w:marRight w:val="0"/>
                      <w:marTop w:val="0"/>
                      <w:marBottom w:val="0"/>
                      <w:divBdr>
                        <w:top w:val="none" w:sz="0" w:space="0" w:color="auto"/>
                        <w:left w:val="none" w:sz="0" w:space="0" w:color="auto"/>
                        <w:bottom w:val="none" w:sz="0" w:space="0" w:color="auto"/>
                        <w:right w:val="none" w:sz="0" w:space="0" w:color="auto"/>
                      </w:divBdr>
                    </w:div>
                  </w:divsChild>
                </w:div>
                <w:div w:id="447286617">
                  <w:marLeft w:val="0"/>
                  <w:marRight w:val="0"/>
                  <w:marTop w:val="0"/>
                  <w:marBottom w:val="0"/>
                  <w:divBdr>
                    <w:top w:val="none" w:sz="0" w:space="0" w:color="auto"/>
                    <w:left w:val="none" w:sz="0" w:space="0" w:color="auto"/>
                    <w:bottom w:val="none" w:sz="0" w:space="0" w:color="auto"/>
                    <w:right w:val="none" w:sz="0" w:space="0" w:color="auto"/>
                  </w:divBdr>
                  <w:divsChild>
                    <w:div w:id="777137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styles" Target="styles.xml" Id="rId3" /><Relationship Type="http://schemas.openxmlformats.org/officeDocument/2006/relationships/endnotes" Target="endnotes.xml" Id="rId7"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theme" Target="theme/theme1.xml" Id="rId11" /><Relationship Type="http://schemas.openxmlformats.org/officeDocument/2006/relationships/webSettings" Target="webSettings.xml" Id="rId5" /><Relationship Type="http://schemas.openxmlformats.org/officeDocument/2006/relationships/fontTable" Target="fontTable.xml" Id="rId10" /><Relationship Type="http://schemas.openxmlformats.org/officeDocument/2006/relationships/settings" Target="settings.xml" Id="rId4" /><Relationship Type="http://schemas.openxmlformats.org/officeDocument/2006/relationships/footer" Target="footer1.xml" Id="rId9" /></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xmlns:thm15="http://schemas.microsoft.com/office/thememl/2012/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4BB6B1E-D065-49EC-8647-2F147D754263}">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Alejandro Mac Cawley Vergara</dc:creator>
  <lastModifiedBy>César Antonio Meneses Espinoza</lastModifiedBy>
  <revision>6</revision>
  <dcterms:created xsi:type="dcterms:W3CDTF">2024-05-22T20:23:00.0000000Z</dcterms:created>
  <dcterms:modified xsi:type="dcterms:W3CDTF">2026-05-14T01:58:30.7493181Z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52ec7c2ac7f72cbf545351429bbd0ffc27b5b3ee93156481e7cc1b2e115ae98c</vt:lpwstr>
  </property>
</Properties>
</file>