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2"/>
        <w:pBdr/>
        <w:spacing/>
        <w:ind/>
        <w:rPr/>
      </w:pPr>
      <w:r>
        <w:t xml:space="preserve">Chapter 8: Transport in Plants</w:t>
      </w:r>
      <w:r/>
    </w:p>
    <w:p>
      <w:pPr>
        <w:pStyle w:val="915"/>
        <w:pBdr/>
        <w:spacing/>
        <w:ind/>
        <w:rPr/>
      </w:pPr>
      <w:r>
        <w:t xml:space="preserve">Plants have specialized transport systems to move water, mineral ions, and manufactured food substances (sugars) throughout their bodies. These systems are crucial for their survival and growth.</w:t>
      </w:r>
      <w:r/>
    </w:p>
    <w:p>
      <w:pPr>
        <w:pStyle w:val="909"/>
        <w:pBdr/>
        <w:spacing w:after="60" w:before="0"/>
        <w:ind/>
        <w:rPr/>
      </w:pPr>
      <w:r/>
      <w:r/>
    </w:p>
    <w:p>
      <w:pPr>
        <w:pStyle w:val="923"/>
        <w:pBdr/>
        <w:spacing/>
        <w:ind/>
        <w:rPr/>
      </w:pPr>
      <w:r>
        <w:t xml:space="preserve">8.1 Xylem and Phloem</w:t>
      </w:r>
      <w:r/>
    </w:p>
    <w:p>
      <w:pPr>
        <w:pStyle w:val="915"/>
        <w:pBdr/>
        <w:spacing/>
        <w:ind/>
        <w:rPr/>
      </w:pPr>
      <w:r>
        <w:t xml:space="preserve">Plants possess two main types of vascular tissues for transport:</w:t>
      </w:r>
      <w:r/>
    </w:p>
    <w:p>
      <w:pPr>
        <w:pStyle w:val="909"/>
        <w:pBdr/>
        <w:spacing w:after="60" w:before="0"/>
        <w:ind/>
        <w:rPr/>
      </w:pPr>
      <w:r/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Xylem</w:t>
      </w:r>
      <w:r>
        <w:t xml:space="preserve">: Responsible for the transport of </w:t>
      </w:r>
      <w:r>
        <w:rPr>
          <w:rStyle w:val="930"/>
          <w:b/>
          <w:bCs/>
        </w:rPr>
        <w:t xml:space="preserve">water and mineral ions</w:t>
      </w:r>
      <w:r>
        <w:t xml:space="preserve"> from the roots to the rest of the plant. It also provides structural </w:t>
      </w:r>
      <w:r>
        <w:rPr>
          <w:rStyle w:val="930"/>
          <w:b/>
          <w:bCs/>
        </w:rPr>
        <w:t xml:space="preserve">support</w:t>
      </w:r>
      <w:r>
        <w:t xml:space="preserve"> to the plant.</w:t>
      </w:r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Phloem</w:t>
      </w:r>
      <w:r>
        <w:t xml:space="preserve">: Responsible for the transport of </w:t>
      </w:r>
      <w:r>
        <w:rPr>
          <w:rStyle w:val="930"/>
          <w:b/>
          <w:bCs/>
        </w:rPr>
        <w:t xml:space="preserve">sucrose</w:t>
      </w:r>
      <w:r>
        <w:t xml:space="preserve"> (sugar produced during photosynthesis) and </w:t>
      </w:r>
      <w:r>
        <w:rPr>
          <w:rStyle w:val="930"/>
          <w:b/>
          <w:bCs/>
        </w:rPr>
        <w:t xml:space="preserve">amino acids</w:t>
      </w:r>
      <w:r>
        <w:t xml:space="preserve"> from the leaves to other parts of the plant where they are needed for growth or storage.</w:t>
      </w:r>
      <w:r/>
    </w:p>
    <w:p>
      <w:pPr>
        <w:pStyle w:val="909"/>
        <w:pBdr/>
        <w:spacing w:after="60" w:before="0"/>
        <w:ind/>
        <w:rPr/>
      </w:pPr>
      <w:r/>
      <w:r/>
    </w:p>
    <w:p>
      <w:pPr>
        <w:pStyle w:val="924"/>
        <w:pBdr/>
        <w:spacing/>
        <w:ind/>
        <w:rPr/>
      </w:pPr>
      <w:r>
        <w:t xml:space="preserve">Position of Xylem and Phloem</w:t>
      </w:r>
      <w:r/>
    </w:p>
    <w:p>
      <w:pPr>
        <w:pStyle w:val="915"/>
        <w:pBdr/>
        <w:spacing/>
        <w:ind/>
        <w:rPr/>
      </w:pPr>
      <w:r>
        <w:t xml:space="preserve">In non-woody dicotyledonous plants, xylem and phloem are found together in vascular bundles. Their arrangement varies in different parts of the plant:</w:t>
      </w:r>
      <w:r/>
    </w:p>
    <w:p>
      <w:pPr>
        <w:pStyle w:val="909"/>
        <w:pBdr/>
        <w:spacing w:after="60" w:before="0"/>
        <w:ind/>
        <w:rPr/>
      </w:pPr>
      <w:r/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Roots</w:t>
      </w:r>
      <w:r>
        <w:t xml:space="preserve">: Vascular bundles are typically in the center, with xylem forming a star shape and phloem located between the arms of the xylem.</w:t>
      </w:r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Stems</w:t>
      </w:r>
      <w:r>
        <w:t xml:space="preserve">: Vascular bundles are arranged in a ring, with xylem usually towards the inside and phloem towards the outside.</w:t>
      </w:r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Leaves</w:t>
      </w:r>
      <w:r>
        <w:t xml:space="preserve">: Xylem and phloem are found in the veins of the leaf.</w:t>
      </w:r>
      <w:r/>
    </w:p>
    <w:p>
      <w:pPr>
        <w:pStyle w:val="909"/>
        <w:pBdr/>
        <w:spacing w:after="60" w:before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3075" cy="178966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5934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-1727" t="2983" r="0" b="0"/>
                        <a:stretch/>
                      </pic:blipFill>
                      <pic:spPr bwMode="auto">
                        <a:xfrm flipH="0" flipV="0">
                          <a:off x="0" y="0"/>
                          <a:ext cx="5553074" cy="1789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7.25pt;height:140.92pt;mso-wrap-distance-left:0.00pt;mso-wrap-distance-top:0.00pt;mso-wrap-distance-right:0.00pt;mso-wrap-distance-bottom:0.00pt;z-index:1;" stroked="false">
                <v:imagedata r:id="rId9" o:title="" croptop="1955f" cropleft="-1131f" cropbottom="0f" cropright="0f"/>
                <o:lock v:ext="edit" rotation="t"/>
              </v:shape>
            </w:pict>
          </mc:Fallback>
        </mc:AlternateContent>
      </w:r>
      <w:r/>
    </w:p>
    <w:p>
      <w:pPr>
        <w:pStyle w:val="924"/>
        <w:pBdr/>
        <w:spacing/>
        <w:ind/>
        <w:rPr/>
      </w:pPr>
      <w:r>
        <w:t xml:space="preserve">Structure of Xylem Vessels and Function</w:t>
      </w:r>
      <w:r/>
    </w:p>
    <w:p>
      <w:pPr>
        <w:pStyle w:val="915"/>
        <w:pBdr/>
        <w:spacing/>
        <w:ind/>
        <w:rPr/>
      </w:pPr>
      <w:r>
        <w:t xml:space="preserve">Xylem vessels are specially adapted for efficient water transport and support:</w:t>
      </w:r>
      <w:r/>
    </w:p>
    <w:p>
      <w:pPr>
        <w:pStyle w:val="909"/>
        <w:pBdr/>
        <w:spacing w:after="60" w:before="0"/>
        <w:ind/>
        <w:rPr/>
      </w:pPr>
      <w:r/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Thick walls with lignin</w:t>
      </w:r>
      <w:r>
        <w:t xml:space="preserve">: Xylem vessels have thick cell walls strengthened with </w:t>
      </w:r>
      <w:r>
        <w:rPr>
          <w:rStyle w:val="930"/>
          <w:b/>
          <w:bCs/>
        </w:rPr>
        <w:t xml:space="preserve">lignin</w:t>
      </w:r>
      <w:r>
        <w:t xml:space="preserve">. Lignin provides structural support, preventing the vessels from collapsing under tension and making them waterproof. </w:t>
      </w:r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No cell contents</w:t>
      </w:r>
      <w:r>
        <w:t xml:space="preserve">: Mature xylem vessels are dead cells and lack cytoplasm, nucleus, and other organelles. This creates a hollow tube, reducing resistance to water flow.</w:t>
      </w:r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Cells joined end to end with no cross walls</w:t>
      </w:r>
      <w:r>
        <w:t xml:space="preserve">: Xylem cells are joined end to end, and their end walls break down to form a continuous, long, hollow tube. This allows for an uninterrupted column of water to be transported.</w:t>
      </w:r>
      <w:r/>
    </w:p>
    <w:p>
      <w:pPr>
        <w:pStyle w:val="909"/>
        <w:pBdr/>
        <w:spacing w:after="60" w:before="0"/>
        <w:ind/>
        <w:rPr/>
      </w:pPr>
      <w:r/>
      <w:r/>
    </w:p>
    <w:p>
      <w:pPr>
        <w:pStyle w:val="92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3"/>
        <w:pBdr/>
        <w:spacing/>
        <w:ind/>
        <w:rPr>
          <w:highlight w:val="none"/>
        </w:rPr>
      </w:pPr>
      <w:r>
        <w:t xml:space="preserve">8.2 Water Uptake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pBdr/>
        <w:spacing/>
        <w:ind/>
        <w:rPr/>
      </w:pPr>
      <w:r>
        <w:t xml:space="preserve">Plants absorb water and mineral ions from the soil primarily through their roots.</w:t>
      </w:r>
      <w:r/>
    </w:p>
    <w:p>
      <w:pPr>
        <w:pStyle w:val="909"/>
        <w:pBdr/>
        <w:spacing w:after="60" w:before="0"/>
        <w:ind/>
        <w:rPr/>
      </w:pPr>
      <w:r/>
      <w:r/>
    </w:p>
    <w:p>
      <w:pPr>
        <w:pStyle w:val="924"/>
        <w:pBdr/>
        <w:spacing/>
        <w:ind/>
        <w:rPr/>
      </w:pPr>
      <w:r>
        <w:t xml:space="preserve">Root Hair Cells</w:t>
      </w:r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Root hair cells</w:t>
      </w:r>
      <w:r>
        <w:t xml:space="preserve"> are specialized epidermal cells in the root that have long, thin extensions (root hairs).</w:t>
      </w:r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Function</w:t>
      </w:r>
      <w:r>
        <w:t xml:space="preserve">: These root hairs significantly increase the </w:t>
      </w:r>
      <w:r>
        <w:rPr>
          <w:rStyle w:val="930"/>
          <w:b/>
          <w:bCs/>
        </w:rPr>
        <w:t xml:space="preserve">surface area</w:t>
      </w:r>
      <w:r>
        <w:t xml:space="preserve"> of the root, which is crucial for the efficient uptake of water by osmosis and mineral ions by active transport.</w:t>
      </w:r>
      <w:r/>
    </w:p>
    <w:p>
      <w:pPr>
        <w:pStyle w:val="909"/>
        <w:pBdr/>
        <w:spacing w:after="60" w:before="0"/>
        <w:ind/>
        <w:rPr/>
      </w:pPr>
      <w:r/>
      <w:r/>
    </w:p>
    <w:p>
      <w:pPr>
        <w:pStyle w:val="924"/>
        <w:pBdr/>
        <w:spacing/>
        <w:ind/>
        <w:rPr/>
      </w:pPr>
      <w:r>
        <w:t xml:space="preserve">Pathway of Water Through the Plant</w:t>
      </w:r>
      <w:r/>
    </w:p>
    <w:p>
      <w:pPr>
        <w:pStyle w:val="915"/>
        <w:pBdr/>
        <w:spacing/>
        <w:ind/>
        <w:rPr/>
      </w:pPr>
      <w:r>
        <w:t xml:space="preserve">Water moves from the soil, through the root, stem, and eventually to the leaves:</w:t>
      </w:r>
      <w:r/>
    </w:p>
    <w:p>
      <w:pPr>
        <w:pStyle w:val="909"/>
        <w:pBdr/>
        <w:spacing w:after="60" w:before="0"/>
        <w:ind/>
        <w:rPr/>
      </w:pPr>
      <w:r/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rPr>
          <w:rStyle w:val="930"/>
          <w:b/>
          <w:bCs/>
        </w:rPr>
        <w:t xml:space="preserve">Root hair cells</w:t>
      </w:r>
      <w:r>
        <w:t xml:space="preserve">: Water enters the root hair cells from the soil by osmosis.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rPr>
          <w:rStyle w:val="930"/>
          <w:b/>
          <w:bCs/>
        </w:rPr>
        <w:t xml:space="preserve">Root cortex cells</w:t>
      </w:r>
      <w:r>
        <w:t xml:space="preserve">: Water then moves across the root cortex cells.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rPr>
          <w:rStyle w:val="930"/>
          <w:b/>
          <w:bCs/>
        </w:rPr>
        <w:t xml:space="preserve">Xylem</w:t>
      </w:r>
      <w:r>
        <w:t xml:space="preserve">: Water enters the xylem vessels in the center of the root.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rPr>
          <w:rStyle w:val="930"/>
          <w:b/>
          <w:bCs/>
        </w:rPr>
        <w:t xml:space="preserve">Stem</w:t>
      </w:r>
      <w:r>
        <w:t xml:space="preserve">: Water is transported upwards through the xylem in the stem.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rPr>
          <w:rStyle w:val="930"/>
          <w:b/>
          <w:bCs/>
        </w:rPr>
        <w:t xml:space="preserve">Mesophyll cells (Leaves)</w:t>
      </w:r>
      <w:r>
        <w:t xml:space="preserve">: From the xylem in the leaves, water moves into the mesophyll cells, where it is used for photosynthesis or evaporates into the air spaces.</w:t>
      </w:r>
      <w:r/>
    </w:p>
    <w:p>
      <w:pPr>
        <w:pStyle w:val="909"/>
        <w:pBdr/>
        <w:spacing w:after="60" w:before="0"/>
        <w:ind/>
        <w:rPr/>
      </w:pPr>
      <w:r/>
      <w:r/>
    </w:p>
    <w:p>
      <w:pPr>
        <w:pStyle w:val="924"/>
        <w:pBdr/>
        <w:spacing/>
        <w:ind/>
        <w:rPr/>
      </w:pPr>
      <w:r>
        <w:t xml:space="preserve">Investigating Water Pathway</w:t>
      </w:r>
      <w:r/>
    </w:p>
    <w:p>
      <w:pPr>
        <w:pStyle w:val="915"/>
        <w:pBdr/>
        <w:spacing/>
        <w:ind/>
        <w:rPr/>
      </w:pPr>
      <w:r>
        <w:t xml:space="preserve">The pathway of water through th</w:t>
      </w:r>
      <w:r>
        <w:t xml:space="preserve">e above-ground parts of a plant can be investigated using a suitable stain (e.g., eosin or food dye). When a plant is placed in stained water, the dye is drawn up through the xylem vessels, making them visible when the stem or leaf is cut in cross-section.</w:t>
      </w:r>
      <w:r/>
    </w:p>
    <w:p>
      <w:pPr>
        <w:pStyle w:val="909"/>
        <w:pBdr/>
        <w:spacing w:after="60" w:before="0"/>
        <w:ind/>
        <w:rPr/>
      </w:pPr>
      <w:r/>
      <w:r/>
    </w:p>
    <w:p>
      <w:pPr>
        <w:pStyle w:val="923"/>
        <w:pBdr/>
        <w:spacing/>
        <w:ind/>
        <w:rPr/>
      </w:pPr>
      <w:r>
        <w:t xml:space="preserve">8.3 Transpiration</w:t>
      </w:r>
      <w:r/>
    </w:p>
    <w:p>
      <w:pPr>
        <w:pStyle w:val="915"/>
        <w:pBdr/>
        <w:spacing/>
        <w:ind/>
        <w:rPr/>
      </w:pPr>
      <w:r>
        <w:rPr>
          <w:rStyle w:val="930"/>
          <w:b/>
          <w:bCs/>
        </w:rPr>
        <w:t xml:space="preserve">Transpiration</w:t>
      </w:r>
      <w:r>
        <w:t xml:space="preserve"> is the loss of water vapor from plant leaves to the atmosphere, through the stomata.</w:t>
      </w:r>
      <w:r/>
    </w:p>
    <w:p>
      <w:pPr>
        <w:pStyle w:val="909"/>
        <w:pBdr/>
        <w:spacing w:after="60" w:before="0"/>
        <w:ind/>
        <w:rPr/>
      </w:pPr>
      <w:r/>
      <w:r/>
    </w:p>
    <w:p>
      <w:pPr>
        <w:pStyle w:val="924"/>
        <w:pBdr/>
        <w:spacing/>
        <w:ind/>
        <w:rPr/>
      </w:pPr>
      <w:r>
        <w:t xml:space="preserve">Mechanism of Transpiration</w:t>
      </w:r>
      <w:r/>
    </w:p>
    <w:p>
      <w:pPr>
        <w:pStyle w:val="918"/>
        <w:numPr>
          <w:ilvl w:val="0"/>
          <w:numId w:val="2"/>
        </w:numPr>
        <w:pBdr/>
        <w:spacing/>
        <w:ind/>
        <w:rPr>
          <w14:ligatures w14:val="none"/>
        </w:rPr>
      </w:pPr>
      <w:r>
        <w:rPr>
          <w:b/>
          <w:bCs/>
        </w:rPr>
        <w:t xml:space="preserve">Evaporation</w:t>
      </w:r>
      <w:r>
        <w:t xml:space="preserve">: Water evaporates from the surfaces of the mesophyll cells into the air spaces within the leaf.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0"/>
          <w:numId w:val="2"/>
        </w:numPr>
        <w:pBdr/>
        <w:spacing/>
        <w:ind/>
        <w:rPr>
          <w14:ligatures w14:val="none"/>
        </w:rPr>
      </w:pPr>
      <w:r>
        <w:rPr>
          <w:b/>
          <w:bCs/>
        </w:rPr>
        <w:t xml:space="preserve">Diffusion</w:t>
      </w:r>
      <w:r>
        <w:t xml:space="preserve">: The water vapor then diffuses out of the leaf through small pores called </w:t>
      </w:r>
      <w:r>
        <w:t xml:space="preserve">stomata</w:t>
      </w:r>
      <w:r>
        <w:t xml:space="preserve">, which are mainly located on the underside of the leaf.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0"/>
          <w:numId w:val="2"/>
        </w:numPr>
        <w:pBdr/>
        <w:spacing/>
        <w:ind/>
        <w:rPr>
          <w14:ligatures w14:val="none"/>
        </w:rPr>
      </w:pPr>
      <w:r>
        <w:rPr>
          <w:b/>
          <w:bCs/>
        </w:rPr>
        <w:t xml:space="preserve">Transpiration Stream</w:t>
      </w:r>
      <w:r>
        <w:t xml:space="preserve">: The loss of water from the leaves creates a </w:t>
      </w:r>
      <w:r>
        <w:rPr>
          <w:b/>
          <w:bCs/>
        </w:rPr>
        <w:t xml:space="preserve">transpiration pull</w:t>
      </w:r>
      <w:r>
        <w:t xml:space="preserve"> or tension in the xylem vessels. Thi</w:t>
      </w:r>
      <w:r>
        <w:t xml:space="preserve">s pull, combined with the </w:t>
      </w:r>
      <w:r>
        <w:rPr>
          <w:b/>
          <w:bCs/>
        </w:rPr>
        <w:t xml:space="preserve">cohesive forces </w:t>
      </w:r>
      <w:r>
        <w:t xml:space="preserve">between water molecules (due to hydrogen bonding) and adhesive forces between water molecules and xylem walls, draws a </w:t>
      </w:r>
      <w:r>
        <w:rPr>
          <w:b/>
          <w:bCs/>
        </w:rPr>
        <w:t xml:space="preserve">continuous column </w:t>
      </w:r>
      <w:r>
        <w:t xml:space="preserve">of water upwards from the roots to the leaves. This movement is known as the </w:t>
      </w:r>
      <w:r>
        <w:t xml:space="preserve">transpiration stream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  <w:r/>
      <w:r/>
      <w:r>
        <w:rPr>
          <w14:ligatures w14:val="none"/>
        </w:rPr>
      </w:r>
    </w:p>
    <w:p>
      <w:pPr>
        <w:pStyle w:val="924"/>
        <w:pBdr/>
        <w:spacing/>
        <w:ind/>
        <w:rPr/>
      </w:pPr>
      <w:r>
        <w:t xml:space="preserve">Importance of Transpiration</w:t>
      </w:r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Water transport</w:t>
      </w:r>
      <w:r>
        <w:t xml:space="preserve">: Drives the movement of water and dissolved mineral ions from the roots to the leaves.</w:t>
      </w:r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Cooling</w:t>
      </w:r>
      <w:r>
        <w:t xml:space="preserve">: Evaporation of water from the leaf surface helps to cool the plant, preventing overheating.</w:t>
      </w:r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Turgor</w:t>
      </w:r>
      <w:r>
        <w:t xml:space="preserve">: Maintains turgor pressure in plant cells, which provides structural support.</w:t>
      </w:r>
      <w:r/>
      <w:r/>
      <w:r/>
      <w:r/>
    </w:p>
    <w:p>
      <w:pPr>
        <w:pStyle w:val="924"/>
        <w:pBdr/>
        <w:spacing/>
        <w:ind/>
        <w:rPr/>
      </w:pPr>
      <w:r>
        <w:t xml:space="preserve">Factors Affecting Transpiration Rate</w:t>
      </w:r>
      <w:r/>
    </w:p>
    <w:p>
      <w:pPr>
        <w:pStyle w:val="915"/>
        <w:pBdr/>
        <w:spacing/>
        <w:ind/>
        <w:rPr/>
      </w:pPr>
      <w:r>
        <w:t xml:space="preserve">The rate of transpiration is influenced by several environmental factors:</w:t>
      </w:r>
      <w:r/>
    </w:p>
    <w:p>
      <w:pPr>
        <w:pStyle w:val="909"/>
        <w:pBdr/>
        <w:spacing w:after="60" w:before="0"/>
        <w:ind/>
        <w:rPr/>
      </w:pPr>
      <w:r/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Temperature</w:t>
      </w:r>
      <w:r>
        <w:t xml:space="preserve">: Higher temperatures increase the kinetic energy of water molecules, leading to a faster rate of evaporation and diffusion, thus increasing transpiration.</w:t>
      </w:r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Humidity</w:t>
      </w:r>
      <w:r>
        <w:t xml:space="preserve">: High humidity means there is a high concentration of water vapor in the air, reducing the water potential gradient between the leaf and the atmosphere. This decreases the rate of diffusion and thus transpiration.</w:t>
      </w:r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Wind speed</w:t>
      </w:r>
      <w:r>
        <w:t xml:space="preserve">: Increased wind speed removes water vapor from around the stomata, maintaining a steep water potential gradient and increasing the rate of transpiration.</w:t>
      </w:r>
      <w:r/>
    </w:p>
    <w:p>
      <w:pPr>
        <w:pStyle w:val="918"/>
        <w:numPr>
          <w:ilvl w:val="0"/>
          <w:numId w:val="2"/>
        </w:numPr>
        <w:pBdr/>
        <w:spacing/>
        <w:ind/>
        <w:rPr/>
      </w:pPr>
      <w:r>
        <w:rPr>
          <w:rStyle w:val="930"/>
          <w:b/>
          <w:bCs/>
        </w:rPr>
        <w:t xml:space="preserve">Light intensity</w:t>
      </w:r>
      <w:r>
        <w:t xml:space="preserve">: Increased light intensity causes stomata to open wider to allow more carbon dioxide for photosynthesis, which also increases the rate of water vapor diffusion and thus transpiration.</w:t>
      </w:r>
      <w:r/>
    </w:p>
    <w:p>
      <w:pPr>
        <w:pStyle w:val="909"/>
        <w:pBdr/>
        <w:spacing w:after="60" w:before="0"/>
        <w:ind/>
        <w:rPr/>
      </w:pPr>
      <w:r/>
      <w:r/>
    </w:p>
    <w:p>
      <w:pPr>
        <w:pStyle w:val="924"/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3687150</wp:posOffset>
                </wp:positionH>
                <wp:positionV relativeFrom="paragraph">
                  <wp:posOffset>196788</wp:posOffset>
                </wp:positionV>
                <wp:extent cx="2658468" cy="1595081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49859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658468" cy="1595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072;o:allowoverlap:true;o:allowincell:true;mso-position-horizontal-relative:text;margin-left:290.33pt;mso-position-horizontal:absolute;mso-position-vertical-relative:text;margin-top:15.50pt;mso-position-vertical:absolute;width:209.33pt;height:125.60pt;mso-wrap-distance-left:9.07pt;mso-wrap-distance-top:0.00pt;mso-wrap-distance-right:9.07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/>
      <w:r/>
      <w:r>
        <w:t xml:space="preserve">Measuring Transpiration Rate</w:t>
      </w:r>
      <w:r/>
    </w:p>
    <w:p>
      <w:pPr>
        <w:pStyle w:val="915"/>
        <w:pBdr/>
        <w:spacing/>
        <w:ind/>
        <w:rPr>
          <w:highlight w:val="none"/>
        </w:rPr>
      </w:pPr>
      <w:r/>
      <w:r/>
      <w:r>
        <w:t xml:space="preserve">A </w:t>
      </w:r>
      <w:r>
        <w:rPr>
          <w:rStyle w:val="930"/>
          <w:b/>
          <w:bCs/>
        </w:rPr>
        <w:t xml:space="preserve">potometer</w:t>
      </w:r>
      <w:r>
        <w:t xml:space="preserve"> is a device used to measure the rate of water uptake by a plant, which is an indirect measure of the transpiration rate. The movement of an air bubble in a capillary tube indicates the volume of water absorbed by the plant over time.</w:t>
        <w:br/>
        <w:br/>
      </w:r>
      <w:r>
        <w:rPr>
          <w:highlight w:val="none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</w:rPr>
      </w:r>
    </w:p>
    <w:p>
      <w:pPr>
        <w:pStyle w:val="923"/>
        <w:pBdr/>
        <w:spacing/>
        <w:ind/>
        <w:rPr>
          <w:highlight w:val="none"/>
          <w:lang w:val="en-US"/>
          <w14:ligatures w14:val="none"/>
        </w:rPr>
      </w:pPr>
      <w:r>
        <w:rPr>
          <w:lang w:val="en-US"/>
        </w:rPr>
        <w:t xml:space="preserve">8.4 Translocation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Style w:val="918"/>
        <w:numPr>
          <w:ilvl w:val="0"/>
          <w:numId w:val="2"/>
        </w:numPr>
        <w:pBdr/>
        <w:spacing/>
        <w:ind/>
        <w:rPr>
          <w:rStyle w:val="930"/>
          <w:b w:val="0"/>
          <w:bCs w:val="0"/>
          <w14:ligatures w14:val="none"/>
        </w:rPr>
      </w:pPr>
      <w:r>
        <w:rPr>
          <w:highlight w:val="none"/>
          <w:lang w:val="en-US"/>
        </w:rPr>
      </w:r>
      <w:r>
        <w:rPr>
          <w:rStyle w:val="930"/>
          <w:b/>
          <w:bCs/>
        </w:rPr>
        <w:t xml:space="preserve">Translocation</w:t>
      </w:r>
      <w:r>
        <w:rPr>
          <w:rStyle w:val="930"/>
          <w:b/>
          <w:bCs/>
          <w:lang w:val="en-US"/>
        </w:rPr>
        <w:t xml:space="preserve">: </w:t>
      </w:r>
      <w:r>
        <w:rPr>
          <w:rStyle w:val="930"/>
          <w:b w:val="0"/>
          <w:bCs w:val="0"/>
        </w:rPr>
        <w:t xml:space="preserve">is the transport of dissolved organic substances, primarily sucrose and amino acids, throughout the plant. This process occurs in the living </w:t>
      </w:r>
      <w:r>
        <w:rPr>
          <w:rStyle w:val="930"/>
          <w:b/>
          <w:bCs/>
        </w:rPr>
        <w:t xml:space="preserve">phloem</w:t>
      </w:r>
      <w:r>
        <w:rPr>
          <w:rStyle w:val="930"/>
          <w:b w:val="0"/>
          <w:bCs w:val="0"/>
        </w:rPr>
        <w:t xml:space="preserve"> tissue. The flow of these substances is always from a source</w:t>
      </w:r>
      <w:r>
        <w:rPr>
          <w:rStyle w:val="930"/>
          <w:b w:val="0"/>
          <w:bCs w:val="0"/>
          <w:lang w:val="en-US"/>
        </w:rPr>
        <w:t xml:space="preserve"> (</w:t>
      </w:r>
      <w:r>
        <w:rPr>
          <w:rStyle w:val="930"/>
          <w:b w:val="0"/>
          <w:bCs w:val="0"/>
          <w:lang w:val="en-US"/>
        </w:rPr>
        <w:t xml:space="preserve">where produced</w:t>
      </w:r>
      <w:r>
        <w:rPr>
          <w:rStyle w:val="930"/>
          <w:b w:val="0"/>
          <w:bCs w:val="0"/>
          <w:lang w:val="en-US"/>
        </w:rPr>
        <w:t xml:space="preserve">)</w:t>
      </w:r>
      <w:r>
        <w:rPr>
          <w:rStyle w:val="930"/>
          <w:b w:val="0"/>
          <w:bCs w:val="0"/>
        </w:rPr>
        <w:t xml:space="preserve"> to a sink</w:t>
      </w:r>
      <w:r>
        <w:rPr>
          <w:rStyle w:val="930"/>
          <w:b w:val="0"/>
          <w:bCs w:val="0"/>
        </w:rPr>
        <w:t xml:space="preserve"> (where used/stored).</w:t>
      </w:r>
      <w:r>
        <w:rPr>
          <w:rStyle w:val="930"/>
          <w:b w:val="0"/>
          <w:bCs w:val="0"/>
          <w14:ligatures w14:val="none"/>
        </w:rPr>
      </w:r>
      <w:r>
        <w:rPr>
          <w:rStyle w:val="930"/>
          <w:b w:val="0"/>
          <w:bCs w:val="0"/>
          <w14:ligatures w14:val="none"/>
        </w:rPr>
      </w:r>
      <w:r>
        <w:rPr>
          <w:rStyle w:val="930"/>
          <w:b w:val="0"/>
          <w:bCs w:val="0"/>
          <w:highlight w:val="none"/>
        </w:rPr>
      </w:r>
      <w:r>
        <w:rPr>
          <w:rStyle w:val="930"/>
          <w:b w:val="0"/>
          <w:bCs w:val="0"/>
          <w14:ligatures w14:val="none"/>
        </w:rPr>
      </w:r>
      <w:r>
        <w:rPr>
          <w:rStyle w:val="930"/>
          <w:b w:val="0"/>
          <w:bCs w:val="0"/>
          <w14:ligatures w14:val="none"/>
        </w:rPr>
      </w:r>
      <w:r>
        <w:rPr>
          <w:rStyle w:val="930"/>
          <w:b w:val="0"/>
          <w:bCs w:val="0"/>
          <w14:ligatures w14:val="none"/>
        </w:rPr>
      </w:r>
    </w:p>
    <w:p>
      <w:pPr>
        <w:pStyle w:val="92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Sources and sinks.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Sources: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These are the parts of a plant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produce or release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sucrose or amino acids.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Sinks: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These are the parts of a plant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 or store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sucrose and amino acids.</w:t>
      </w:r>
      <w:r/>
    </w:p>
    <w:p>
      <w:pPr>
        <w:pStyle w:val="92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Explain why some parts of a plant may act as a source and a sink at different times.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role of a plant part (whether it is a source or a sink) is not fixed; it changes depending on the plant's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stage of development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season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This is because the needs of the plant change over time.</w:t>
      </w:r>
      <w:r/>
    </w:p>
    <w:p>
      <w:pPr>
        <w:pStyle w:val="92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44" w:afterAutospacing="0" w:before="144" w:beforeAutospacing="0"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Key Concept: A plant part is a source when it is </w:t>
      </w:r>
      <w:r>
        <w:rPr>
          <w:sz w:val="24"/>
          <w:szCs w:val="24"/>
        </w:rPr>
        <w:t xml:space="preserve">exporting</w:t>
      </w:r>
      <w:r>
        <w:rPr>
          <w:sz w:val="24"/>
          <w:szCs w:val="24"/>
        </w:rPr>
        <w:t xml:space="preserve"> sugars, and a sink when it is </w:t>
      </w:r>
      <w:r>
        <w:rPr>
          <w:sz w:val="24"/>
          <w:szCs w:val="24"/>
        </w:rPr>
        <w:t xml:space="preserve">importing</w:t>
      </w:r>
      <w:r>
        <w:rPr>
          <w:sz w:val="24"/>
          <w:szCs w:val="24"/>
        </w:rPr>
        <w:t xml:space="preserve"> them.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9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Here are the main examples: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A Storage Organ (e.g., a Potato Tuber, Onion Bulb)</w:t>
      </w:r>
      <w:r/>
    </w:p>
    <w:p>
      <w:pPr>
        <w:pStyle w:val="91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b/>
          <w:bCs/>
        </w:rPr>
        <w:t xml:space="preserve">Sink</w:t>
      </w:r>
      <w:r>
        <w:t xml:space="preserve"> (During Summer/Growing Season):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The plant is actively photosynthesizing in its leaves (sources).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The tuber is receiving sucrose from the leaves and converting it into </w:t>
      </w:r>
      <w:r>
        <w:t xml:space="preserve">starch for long-term storage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It is importing food, so it is a sink.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b/>
          <w:bCs/>
        </w:rPr>
        <w:t xml:space="preserve">Source </w:t>
      </w:r>
      <w:r>
        <w:t xml:space="preserve">(During Spring/Germination):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The plant needs energy to grow new shoots.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The tuber </w:t>
      </w:r>
      <w:r>
        <w:t xml:space="preserve">mobilizes its stored starch</w:t>
      </w:r>
      <w:r>
        <w:t xml:space="preserve">, converting it back into sucrose.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It then exports this sucrose to the growing shoots and roots.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It is now exporting food, so it is a source.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2" w:afterAutospacing="0" w:before="144" w:beforeAutospacing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A Growing Leaf</w:t>
      </w:r>
      <w:r/>
    </w:p>
    <w:p>
      <w:pPr>
        <w:pStyle w:val="91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b/>
          <w:bCs/>
        </w:rPr>
        <w:t xml:space="preserve">Sink </w:t>
      </w:r>
      <w:r>
        <w:t xml:space="preserve">(When it is young and pale):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A young leaf cannot yet photosynthesize enough to meet its own energy needs for rapid growth.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It </w:t>
      </w:r>
      <w:r>
        <w:t xml:space="preserve">imports</w:t>
      </w:r>
      <w:r>
        <w:t xml:space="preserve"> sucrose from mature, older leaves to support its development.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It is importing food, so it is a sink.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b/>
          <w:bCs/>
        </w:rPr>
        <w:t xml:space="preserve">Source </w:t>
      </w:r>
      <w:r>
        <w:t xml:space="preserve">(When it is mature and green):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Once the leaf is fully expanded and green, it photosynthesizes efficiently.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It now </w:t>
      </w:r>
      <w:r>
        <w:t xml:space="preserve">produces more sucrose than it needs</w:t>
      </w:r>
      <w:r>
        <w:t xml:space="preserve"> and exports the excess to other parts of the plant like roots, fruits, or storage organs.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It is now exporting food, so it is a source.</w:t>
        <w:br/>
      </w:r>
      <w:r>
        <w:rPr>
          <w14:ligatures w14:val="none"/>
        </w:rPr>
      </w:r>
      <w:r>
        <w:rPr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2" w:afterAutospacing="0" w:before="144" w:beforeAutospacing="0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3. A Developing Fruit or Seed</w:t>
      </w:r>
      <w:r>
        <w:rPr>
          <w:rFonts w:ascii="Times New Roman" w:hAnsi="Times New Roman" w:eastAsia="Times New Roman" w:cs="Times New Roman"/>
          <w:b/>
          <w:bCs/>
          <w:color w:val="000000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Cs w:val="24"/>
          <w14:ligatures w14:val="none"/>
        </w:rPr>
      </w:r>
    </w:p>
    <w:p>
      <w:pPr>
        <w:pStyle w:val="91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b/>
          <w:bCs/>
        </w:rPr>
        <w:t xml:space="preserve">Sink</w:t>
      </w:r>
      <w:r>
        <w:t xml:space="preserve"> (During its growth and development):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Throughout its growth, a fruit or seed is a major sink, importing vast amounts of sucrose and amino acids to be converted into storage compounds (e.g., starch in wheat grains, oils in sunflower seeds, sugars in fruits).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b/>
          <w:bCs/>
        </w:rPr>
        <w:t xml:space="preserve">Source</w:t>
      </w:r>
      <w:r>
        <w:t xml:space="preserve"> (When the seed germinates):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Once the seed germinates, the stored food within the seed is broken down and transported to the growing root and shoot of the new seedling.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At this stage, the seed itself acts as a </w:t>
      </w:r>
      <w:r>
        <w:t xml:space="preserve">source</w:t>
      </w:r>
      <w:r>
        <w:t xml:space="preserve"> for the new plant.</w:t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)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)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)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◦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◦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46C1334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99EF0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60477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6612C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CEA2C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F1E8B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</w:style>
  <w:style w:type="paragraph" w:styleId="847">
    <w:name w:val="Heading 7"/>
    <w:basedOn w:val="846"/>
    <w:next w:val="846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846"/>
    <w:next w:val="846"/>
    <w:link w:val="8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846"/>
    <w:next w:val="846"/>
    <w:link w:val="8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numbering" w:styleId="851" w:default="1">
    <w:name w:val="No List"/>
    <w:uiPriority w:val="99"/>
    <w:semiHidden/>
    <w:unhideWhenUsed/>
    <w:pPr>
      <w:pBdr/>
      <w:spacing/>
      <w:ind/>
    </w:pPr>
  </w:style>
  <w:style w:type="character" w:styleId="852">
    <w:name w:val="Heading 1 Char"/>
    <w:basedOn w:val="850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3">
    <w:name w:val="Heading 2 Char"/>
    <w:basedOn w:val="850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4">
    <w:name w:val="Heading 3 Char"/>
    <w:basedOn w:val="850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5">
    <w:name w:val="Heading 4 Char"/>
    <w:basedOn w:val="850"/>
    <w:link w:val="9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6">
    <w:name w:val="Heading 5 Char"/>
    <w:basedOn w:val="850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7">
    <w:name w:val="Heading 6 Char"/>
    <w:basedOn w:val="850"/>
    <w:link w:val="9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8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9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Title Char"/>
    <w:basedOn w:val="850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846"/>
    <w:next w:val="846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846"/>
    <w:next w:val="846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846"/>
    <w:next w:val="846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0">
    <w:name w:val="No Spacing"/>
    <w:basedOn w:val="846"/>
    <w:uiPriority w:val="1"/>
    <w:qFormat/>
    <w:pPr>
      <w:pBdr/>
      <w:spacing w:after="0" w:line="240" w:lineRule="auto"/>
      <w:ind/>
    </w:pPr>
  </w:style>
  <w:style w:type="character" w:styleId="871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846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846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846"/>
    <w:next w:val="8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endnote text"/>
    <w:basedOn w:val="846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End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3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46"/>
    <w:next w:val="846"/>
    <w:uiPriority w:val="39"/>
    <w:unhideWhenUsed/>
    <w:pPr>
      <w:pBdr/>
      <w:spacing w:after="100"/>
      <w:ind/>
    </w:pPr>
  </w:style>
  <w:style w:type="paragraph" w:styleId="885">
    <w:name w:val="toc 2"/>
    <w:basedOn w:val="846"/>
    <w:next w:val="846"/>
    <w:uiPriority w:val="39"/>
    <w:unhideWhenUsed/>
    <w:pPr>
      <w:pBdr/>
      <w:spacing w:after="100"/>
      <w:ind w:left="220"/>
    </w:pPr>
  </w:style>
  <w:style w:type="paragraph" w:styleId="886">
    <w:name w:val="toc 3"/>
    <w:basedOn w:val="846"/>
    <w:next w:val="846"/>
    <w:uiPriority w:val="39"/>
    <w:unhideWhenUsed/>
    <w:pPr>
      <w:pBdr/>
      <w:spacing w:after="100"/>
      <w:ind w:left="440"/>
    </w:pPr>
  </w:style>
  <w:style w:type="paragraph" w:styleId="887">
    <w:name w:val="toc 4"/>
    <w:basedOn w:val="846"/>
    <w:next w:val="846"/>
    <w:uiPriority w:val="39"/>
    <w:unhideWhenUsed/>
    <w:pPr>
      <w:pBdr/>
      <w:spacing w:after="100"/>
      <w:ind w:left="660"/>
    </w:pPr>
  </w:style>
  <w:style w:type="paragraph" w:styleId="888">
    <w:name w:val="toc 5"/>
    <w:basedOn w:val="846"/>
    <w:next w:val="846"/>
    <w:uiPriority w:val="39"/>
    <w:unhideWhenUsed/>
    <w:pPr>
      <w:pBdr/>
      <w:spacing w:after="100"/>
      <w:ind w:left="880"/>
    </w:pPr>
  </w:style>
  <w:style w:type="paragraph" w:styleId="889">
    <w:name w:val="toc 6"/>
    <w:basedOn w:val="846"/>
    <w:next w:val="846"/>
    <w:uiPriority w:val="39"/>
    <w:unhideWhenUsed/>
    <w:pPr>
      <w:pBdr/>
      <w:spacing w:after="100"/>
      <w:ind w:left="1100"/>
    </w:pPr>
  </w:style>
  <w:style w:type="paragraph" w:styleId="890">
    <w:name w:val="toc 7"/>
    <w:basedOn w:val="846"/>
    <w:next w:val="846"/>
    <w:uiPriority w:val="39"/>
    <w:unhideWhenUsed/>
    <w:pPr>
      <w:pBdr/>
      <w:spacing w:after="100"/>
      <w:ind w:left="1320"/>
    </w:pPr>
  </w:style>
  <w:style w:type="paragraph" w:styleId="891">
    <w:name w:val="toc 8"/>
    <w:basedOn w:val="846"/>
    <w:next w:val="846"/>
    <w:uiPriority w:val="39"/>
    <w:unhideWhenUsed/>
    <w:pPr>
      <w:pBdr/>
      <w:spacing w:after="100"/>
      <w:ind w:left="1540"/>
    </w:pPr>
  </w:style>
  <w:style w:type="paragraph" w:styleId="892">
    <w:name w:val="toc 9"/>
    <w:basedOn w:val="846"/>
    <w:next w:val="84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46"/>
    <w:next w:val="846"/>
    <w:uiPriority w:val="99"/>
    <w:unhideWhenUsed/>
    <w:pPr>
      <w:pBdr/>
      <w:spacing w:after="0" w:afterAutospacing="0"/>
      <w:ind/>
    </w:pPr>
  </w:style>
  <w:style w:type="paragraph" w:styleId="896">
    <w:name w:val="Title"/>
    <w:qFormat/>
    <w:pPr>
      <w:pBdr/>
      <w:spacing/>
      <w:ind/>
    </w:pPr>
    <w:rPr>
      <w:sz w:val="56"/>
      <w:szCs w:val="56"/>
    </w:rPr>
  </w:style>
  <w:style w:type="paragraph" w:styleId="897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98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99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00">
    <w:name w:val="Heading 4"/>
    <w:qFormat/>
    <w:pPr>
      <w:pBdr/>
      <w:spacing/>
      <w:ind/>
    </w:pPr>
    <w:rPr>
      <w:i/>
      <w:iCs/>
      <w:color w:val="2e74b5"/>
    </w:rPr>
  </w:style>
  <w:style w:type="paragraph" w:styleId="901">
    <w:name w:val="Heading 5"/>
    <w:qFormat/>
    <w:pPr>
      <w:pBdr/>
      <w:spacing/>
      <w:ind/>
    </w:pPr>
    <w:rPr>
      <w:color w:val="2e74b5"/>
    </w:rPr>
  </w:style>
  <w:style w:type="paragraph" w:styleId="902">
    <w:name w:val="Heading 6"/>
    <w:qFormat/>
    <w:pPr>
      <w:pBdr/>
      <w:spacing/>
      <w:ind/>
    </w:pPr>
    <w:rPr>
      <w:color w:val="1f4d78"/>
    </w:rPr>
  </w:style>
  <w:style w:type="paragraph" w:styleId="903">
    <w:name w:val="Strong"/>
    <w:qFormat/>
    <w:pPr>
      <w:pBdr/>
      <w:spacing/>
      <w:ind/>
    </w:pPr>
    <w:rPr>
      <w:b/>
      <w:bCs/>
    </w:rPr>
  </w:style>
  <w:style w:type="paragraph" w:styleId="904">
    <w:name w:val="List Paragraph"/>
    <w:qFormat/>
    <w:pPr>
      <w:pBdr/>
      <w:spacing/>
      <w:ind/>
    </w:pPr>
  </w:style>
  <w:style w:type="character" w:styleId="90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0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footnote text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Footnote Text Char"/>
    <w:link w:val="90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09">
    <w:name w:val="MdSpace"/>
    <w:qFormat/>
    <w:pPr>
      <w:pBdr/>
      <w:spacing w:after="0" w:before="0"/>
      <w:ind/>
    </w:pPr>
    <w:rPr>
      <w:sz w:val="12"/>
      <w:szCs w:val="12"/>
    </w:rPr>
  </w:style>
  <w:style w:type="paragraph" w:styleId="910">
    <w:name w:val="MdCode"/>
    <w:qFormat/>
    <w:pPr>
      <w:pBdr>
        <w:top w:val="single" w:color="a5a5a5" w:sz="1" w:space="8"/>
        <w:left w:val="single" w:color="a5a5a5" w:sz="1" w:space="8"/>
        <w:bottom w:val="single" w:color="a5a5a5" w:sz="1" w:space="8"/>
        <w:right w:val="single" w:color="a5a5a5" w:sz="1" w:space="8"/>
      </w:pBdr>
      <w:spacing w:after="200" w:before="200"/>
      <w:ind/>
    </w:pPr>
    <w:rPr>
      <w:rFonts w:ascii="Courier New" w:hAnsi="Courier New" w:eastAsia="Courier New" w:cs="Courier New"/>
      <w:color w:val="70ad47"/>
      <w:sz w:val="22"/>
      <w:szCs w:val="22"/>
    </w:rPr>
  </w:style>
  <w:style w:type="paragraph" w:styleId="911">
    <w:name w:val="MdHr"/>
    <w:qFormat/>
    <w:pPr>
      <w:pBdr>
        <w:bottom w:val="single" w:color="a5a5a5" w:sz="1" w:space="1"/>
      </w:pBdr>
      <w:spacing w:after="240" w:before="240"/>
      <w:ind/>
    </w:pPr>
  </w:style>
  <w:style w:type="paragraph" w:styleId="912">
    <w:name w:val="MdBlockquote"/>
    <w:qFormat/>
    <w:pPr>
      <w:pBdr>
        <w:left w:val="single" w:color="a5a5a5" w:sz="20" w:space="12"/>
      </w:pBdr>
      <w:spacing w:after="200" w:before="200"/>
      <w:ind w:left="360"/>
    </w:pPr>
    <w:rPr>
      <w:i/>
      <w:iCs/>
      <w:color w:val="666666"/>
    </w:rPr>
  </w:style>
  <w:style w:type="paragraph" w:styleId="913">
    <w:name w:val="MdHtml"/>
    <w:qFormat/>
    <w:pPr>
      <w:pBdr/>
      <w:spacing/>
      <w:ind/>
    </w:pPr>
    <w:rPr>
      <w:rFonts w:ascii="Courier New" w:hAnsi="Courier New" w:eastAsia="Courier New" w:cs="Courier New"/>
      <w:color w:val="ed7d31"/>
    </w:rPr>
  </w:style>
  <w:style w:type="paragraph" w:styleId="914">
    <w:name w:val="MdDef"/>
    <w:qFormat/>
    <w:pPr>
      <w:pBdr/>
      <w:spacing/>
      <w:ind w:hanging="360" w:left="720"/>
    </w:pPr>
  </w:style>
  <w:style w:type="paragraph" w:styleId="915">
    <w:name w:val="MdParagraph"/>
    <w:qFormat/>
    <w:pPr>
      <w:pBdr/>
      <w:spacing w:after="120" w:before="120"/>
      <w:ind/>
    </w:pPr>
  </w:style>
  <w:style w:type="paragraph" w:styleId="916">
    <w:name w:val="MdText"/>
    <w:qFormat/>
    <w:pPr>
      <w:pBdr/>
      <w:spacing/>
      <w:ind/>
    </w:pPr>
  </w:style>
  <w:style w:type="paragraph" w:styleId="917">
    <w:name w:val="MdFootnote"/>
    <w:qFormat/>
    <w:pPr>
      <w:pBdr/>
      <w:spacing/>
      <w:ind/>
    </w:pPr>
    <w:rPr>
      <w:vertAlign w:val="superscript"/>
    </w:rPr>
  </w:style>
  <w:style w:type="paragraph" w:styleId="918">
    <w:name w:val="MdListItem"/>
    <w:qFormat/>
    <w:pPr>
      <w:pBdr/>
      <w:spacing w:after="60" w:before="60"/>
      <w:ind w:hanging="360" w:left="720"/>
    </w:pPr>
  </w:style>
  <w:style w:type="paragraph" w:styleId="919">
    <w:name w:val="MdTable"/>
    <w:qFormat/>
    <w:pPr>
      <w:pBdr/>
      <w:spacing w:after="60" w:before="60"/>
      <w:ind/>
    </w:pPr>
  </w:style>
  <w:style w:type="paragraph" w:styleId="920">
    <w:name w:val="MdTableHeader"/>
    <w:qFormat/>
    <w:pPr>
      <w:pBdr/>
      <w:spacing w:after="60" w:before="60"/>
      <w:ind/>
    </w:pPr>
    <w:rPr>
      <w:b/>
      <w:bCs/>
      <w:sz w:val="22"/>
      <w:szCs w:val="22"/>
    </w:rPr>
  </w:style>
  <w:style w:type="paragraph" w:styleId="921">
    <w:name w:val="MdTableCell"/>
    <w:qFormat/>
    <w:pPr>
      <w:pBdr/>
      <w:spacing w:after="40" w:before="40"/>
      <w:ind/>
    </w:pPr>
    <w:rPr>
      <w:sz w:val="20"/>
      <w:szCs w:val="20"/>
    </w:rPr>
  </w:style>
  <w:style w:type="paragraph" w:styleId="922">
    <w:name w:val="MdHeading1"/>
    <w:qFormat/>
    <w:pPr>
      <w:keepNext w:val="true"/>
      <w:pBdr/>
      <w:spacing w:after="240" w:before="480"/>
      <w:ind/>
      <w:outlineLvl w:val="0"/>
    </w:pPr>
    <w:rPr>
      <w:b/>
      <w:bCs/>
      <w:sz w:val="36"/>
      <w:szCs w:val="36"/>
    </w:rPr>
  </w:style>
  <w:style w:type="paragraph" w:styleId="923">
    <w:name w:val="MdHeading2"/>
    <w:qFormat/>
    <w:pPr>
      <w:keepNext w:val="true"/>
      <w:pBdr/>
      <w:spacing w:after="200" w:before="400"/>
      <w:ind/>
      <w:outlineLvl w:val="1"/>
    </w:pPr>
    <w:rPr>
      <w:b/>
      <w:bCs/>
      <w:sz w:val="32"/>
      <w:szCs w:val="32"/>
    </w:rPr>
  </w:style>
  <w:style w:type="paragraph" w:styleId="924">
    <w:name w:val="MdHeading3"/>
    <w:qFormat/>
    <w:pPr>
      <w:keepNext w:val="true"/>
      <w:pBdr/>
      <w:spacing w:after="160" w:before="320"/>
      <w:ind/>
      <w:outlineLvl w:val="2"/>
    </w:pPr>
    <w:rPr>
      <w:b/>
      <w:bCs/>
      <w:sz w:val="28"/>
      <w:szCs w:val="28"/>
    </w:rPr>
  </w:style>
  <w:style w:type="paragraph" w:styleId="925">
    <w:name w:val="MdHeading4"/>
    <w:qFormat/>
    <w:pPr>
      <w:keepNext w:val="true"/>
      <w:pBdr/>
      <w:spacing w:after="140" w:before="280"/>
      <w:ind/>
      <w:outlineLvl w:val="3"/>
    </w:pPr>
    <w:rPr>
      <w:b/>
      <w:bCs/>
      <w:sz w:val="26"/>
      <w:szCs w:val="26"/>
    </w:rPr>
  </w:style>
  <w:style w:type="paragraph" w:styleId="926">
    <w:name w:val="MdHeading5"/>
    <w:qFormat/>
    <w:pPr>
      <w:keepNext w:val="true"/>
      <w:pBdr/>
      <w:spacing w:after="120" w:before="240"/>
      <w:ind/>
      <w:outlineLvl w:val="4"/>
    </w:pPr>
    <w:rPr>
      <w:b/>
      <w:bCs/>
      <w:i/>
      <w:iCs/>
      <w:sz w:val="24"/>
      <w:szCs w:val="24"/>
    </w:rPr>
  </w:style>
  <w:style w:type="paragraph" w:styleId="927">
    <w:name w:val="MdHeading6"/>
    <w:qFormat/>
    <w:pPr>
      <w:keepNext w:val="true"/>
      <w:pBdr/>
      <w:spacing w:after="120" w:before="240"/>
      <w:ind/>
      <w:outlineLvl w:val="5"/>
    </w:pPr>
    <w:rPr>
      <w:b w:val="0"/>
      <w:bCs w:val="0"/>
      <w:i/>
      <w:iCs/>
      <w:sz w:val="24"/>
      <w:szCs w:val="24"/>
    </w:rPr>
  </w:style>
  <w:style w:type="character" w:styleId="928">
    <w:name w:val="MdTag"/>
    <w:uiPriority w:val="99"/>
    <w:unhideWhenUsed/>
    <w:qFormat/>
    <w:pPr>
      <w:pBdr/>
      <w:spacing/>
      <w:ind/>
    </w:pPr>
    <w:rPr>
      <w:rFonts w:ascii="Courier New" w:hAnsi="Courier New" w:eastAsia="Courier New" w:cs="Courier New"/>
      <w:color w:val="ed7d31"/>
    </w:rPr>
  </w:style>
  <w:style w:type="character" w:styleId="929">
    <w:name w:val="MdLink"/>
    <w:uiPriority w:val="99"/>
    <w:unhideWhenUsed/>
    <w:qFormat/>
    <w:pPr>
      <w:pBdr/>
      <w:spacing/>
      <w:ind/>
    </w:pPr>
    <w:rPr>
      <w:color w:val="0563c1"/>
      <w:u w:val="single"/>
    </w:rPr>
  </w:style>
  <w:style w:type="character" w:styleId="930">
    <w:name w:val="MdStrong"/>
    <w:uiPriority w:val="99"/>
    <w:unhideWhenUsed/>
    <w:qFormat/>
    <w:pPr>
      <w:pBdr/>
      <w:spacing/>
      <w:ind/>
    </w:pPr>
    <w:rPr>
      <w:b/>
      <w:bCs/>
    </w:rPr>
  </w:style>
  <w:style w:type="character" w:styleId="931">
    <w:name w:val="MdEm"/>
    <w:uiPriority w:val="99"/>
    <w:unhideWhenUsed/>
    <w:qFormat/>
    <w:pPr>
      <w:pBdr/>
      <w:spacing/>
      <w:ind/>
    </w:pPr>
    <w:rPr>
      <w:i/>
      <w:iCs/>
    </w:rPr>
  </w:style>
  <w:style w:type="character" w:styleId="932">
    <w:name w:val="MdCodespan"/>
    <w:uiPriority w:val="99"/>
    <w:unhideWhenUsed/>
    <w:qFormat/>
    <w:pPr>
      <w:pBdr/>
      <w:spacing/>
      <w:ind/>
    </w:pPr>
    <w:rPr>
      <w:rFonts w:ascii="Courier New" w:hAnsi="Courier New" w:eastAsia="Courier New" w:cs="Courier New"/>
      <w:color w:val="70ad47"/>
    </w:rPr>
  </w:style>
  <w:style w:type="character" w:styleId="933">
    <w:name w:val="MdDel"/>
    <w:uiPriority w:val="99"/>
    <w:unhideWhenUsed/>
    <w:qFormat/>
    <w:pPr>
      <w:pBdr/>
      <w:spacing/>
      <w:ind/>
    </w:pPr>
    <w:rPr>
      <w:strike/>
    </w:rPr>
  </w:style>
  <w:style w:type="character" w:styleId="934">
    <w:name w:val="MdBr"/>
    <w:uiPriority w:val="99"/>
    <w:unhideWhenUsed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revision>5</cp:revision>
  <dcterms:created xsi:type="dcterms:W3CDTF">2025-10-14T19:11:40Z</dcterms:created>
  <dcterms:modified xsi:type="dcterms:W3CDTF">2025-10-15T16:34:55Z</dcterms:modified>
</cp:coreProperties>
</file>