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ОТЧЁТ</w:t>
      </w:r>
    </w:p>
    <w:p>
      <w:pPr>
        <w:widowControl w:val="0"/>
        <w:ind w:firstLine="350"/>
        <w:jc w:val="center"/>
        <w:rPr>
          <w:rFonts w:cs="Times New Roman"/>
          <w:lang w:val="ru-RU"/>
        </w:rPr>
      </w:pPr>
    </w:p>
    <w:p>
      <w:pPr>
        <w:pStyle w:val="11"/>
        <w:ind w:firstLine="350"/>
        <w:jc w:val="center"/>
        <w:rPr>
          <w:rFonts w:ascii="GOST type A" w:hAnsi="GOST type A"/>
          <w:i/>
          <w:iCs/>
          <w:szCs w:val="28"/>
          <w:lang w:val="ru-RU"/>
        </w:rPr>
      </w:pPr>
      <w:r>
        <w:rPr>
          <w:rFonts w:ascii="GOST type A" w:hAnsi="GOST type A"/>
          <w:i/>
          <w:iCs/>
          <w:szCs w:val="28"/>
          <w:lang w:val="ru-RU"/>
        </w:rPr>
        <w:t>ОКЭИ 09.02.07. 9023 12</w:t>
      </w:r>
    </w:p>
    <w:p>
      <w:pPr>
        <w:pStyle w:val="11"/>
        <w:ind w:firstLine="350"/>
        <w:jc w:val="center"/>
        <w:rPr>
          <w:rFonts w:ascii="GOST type A" w:hAnsi="GOST type A"/>
          <w:i/>
          <w:iCs/>
          <w:szCs w:val="28"/>
          <w:lang w:val="ru-RU"/>
        </w:rPr>
      </w:pPr>
    </w:p>
    <w:p>
      <w:pPr>
        <w:pStyle w:val="12"/>
        <w:ind w:firstLine="567"/>
        <w:jc w:val="center"/>
        <w:rPr>
          <w:rFonts w:hint="default" w:ascii="GOST type A" w:hAnsi="GOST type A"/>
          <w:szCs w:val="28"/>
          <w:lang w:val="ru-RU"/>
        </w:rPr>
      </w:pPr>
      <w:r>
        <w:rPr>
          <w:rFonts w:ascii="GOST type A" w:hAnsi="GOST type A"/>
          <w:szCs w:val="28"/>
          <w:lang w:val="ru-RU"/>
        </w:rPr>
        <w:t xml:space="preserve">ПМ </w:t>
      </w:r>
      <w:r>
        <w:rPr>
          <w:rFonts w:hint="default" w:ascii="GOST type A" w:hAnsi="GOST type A"/>
          <w:szCs w:val="28"/>
          <w:lang w:val="ru-RU"/>
        </w:rPr>
        <w:t>01.01 Разработка программных модулей</w:t>
      </w:r>
    </w:p>
    <w:p>
      <w:pPr>
        <w:pStyle w:val="12"/>
        <w:ind w:firstLine="567"/>
        <w:jc w:val="center"/>
        <w:rPr>
          <w:rFonts w:ascii="GOST type A" w:hAnsi="GOST type A"/>
          <w:szCs w:val="28"/>
          <w:lang w:val="ru-RU"/>
        </w:rPr>
      </w:pPr>
    </w:p>
    <w:p>
      <w:pPr>
        <w:ind w:firstLine="350"/>
        <w:jc w:val="center"/>
        <w:rPr>
          <w:rFonts w:hint="default" w:cs="Times New Roman"/>
          <w:i/>
          <w:iCs/>
          <w:lang w:val="ru-RU"/>
        </w:rPr>
      </w:pPr>
      <w:r>
        <w:rPr>
          <w:rFonts w:cs="Times New Roman"/>
          <w:i/>
          <w:iCs/>
          <w:lang w:val="ru-RU"/>
        </w:rPr>
        <w:t>Курсовая</w:t>
      </w:r>
      <w:r>
        <w:rPr>
          <w:rFonts w:hint="default" w:cs="Times New Roman"/>
          <w:i/>
          <w:iCs/>
          <w:lang w:val="ru-RU"/>
        </w:rPr>
        <w:t xml:space="preserve"> работа</w:t>
      </w: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</w:t>
      </w:r>
      <w:r>
        <w:rPr>
          <w:rFonts w:hint="default" w:cs="Times New Roman"/>
          <w:szCs w:val="28"/>
          <w:lang w:val="ru-RU"/>
        </w:rPr>
        <w:tab/>
        <w:t/>
      </w:r>
      <w:r>
        <w:rPr>
          <w:rFonts w:hint="default" w:cs="Times New Roman"/>
          <w:szCs w:val="28"/>
          <w:lang w:val="ru-RU"/>
        </w:rPr>
        <w:tab/>
      </w:r>
      <w:r>
        <w:rPr>
          <w:rFonts w:ascii="GOST type A" w:hAnsi="GOST type A"/>
          <w:i/>
          <w:iCs/>
          <w:u w:val="single"/>
          <w:lang w:val="ru-RU"/>
        </w:rPr>
        <w:t>«</w:t>
      </w:r>
      <w:r>
        <w:rPr>
          <w:rFonts w:hint="default" w:ascii="GOST type A" w:hAnsi="GOST type A"/>
          <w:i/>
          <w:iCs/>
          <w:u w:val="single"/>
          <w:lang w:val="ru-RU"/>
        </w:rPr>
        <w:t>Приложение для построения графиков математических функций</w:t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>»</w:t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  <w:t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  <w:t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  <w:t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cs="Times New Roman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Количество листов: </w:t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>10</w:t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  <w:t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  <w:t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Дата готовности:</w:t>
      </w:r>
      <w:r>
        <w:rPr>
          <w:rFonts w:ascii="GOST type A" w:hAnsi="GOST type A" w:cs="GOST type A"/>
          <w:szCs w:val="28"/>
          <w:lang w:val="ru-RU"/>
        </w:rPr>
        <w:t xml:space="preserve"> </w:t>
      </w:r>
      <w:r>
        <w:rPr>
          <w:rFonts w:ascii="GOST type A" w:hAnsi="GOST type A" w:cs="GOST type A"/>
          <w:szCs w:val="28"/>
          <w:u w:val="single"/>
          <w:lang w:val="ru-RU"/>
        </w:rPr>
        <w:tab/>
      </w:r>
      <w:r>
        <w:rPr>
          <w:rFonts w:ascii="GOST type A" w:hAnsi="GOST type A" w:cs="GOST type A"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szCs w:val="28"/>
          <w:u w:val="single"/>
          <w:lang w:val="ru-RU"/>
        </w:rPr>
        <w:t>06.11.2023 г.</w:t>
      </w:r>
      <w:r>
        <w:rPr>
          <w:rFonts w:hint="default" w:ascii="GOST type A" w:hAnsi="GOST type A" w:cs="GOST type A"/>
          <w:i/>
          <w:szCs w:val="28"/>
          <w:u w:val="single"/>
          <w:lang w:val="ru-RU"/>
        </w:rPr>
        <w:tab/>
        <w:t/>
      </w:r>
      <w:r>
        <w:rPr>
          <w:rFonts w:hint="default" w:ascii="GOST type A" w:hAnsi="GOST type A" w:cs="GOST type A"/>
          <w:i/>
          <w:szCs w:val="28"/>
          <w:u w:val="single"/>
          <w:lang w:val="ru-RU"/>
        </w:rPr>
        <w:tab/>
        <w:t/>
      </w:r>
      <w:r>
        <w:rPr>
          <w:rFonts w:hint="default" w:ascii="GOST type A" w:hAnsi="GOST type A" w:cs="GOST type A"/>
          <w:i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Разработал:</w:t>
      </w:r>
      <w:r>
        <w:rPr>
          <w:rFonts w:cs="Times New Roman"/>
          <w:szCs w:val="28"/>
          <w:u w:val="single"/>
          <w:lang w:val="ru-RU"/>
        </w:rPr>
        <w:t xml:space="preserve"> 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>Каныгин</w:t>
      </w:r>
      <w:r>
        <w:rPr>
          <w:rFonts w:ascii="GOST type A" w:hAnsi="GOST type A" w:cs="Times New Roman"/>
          <w:i/>
          <w:szCs w:val="28"/>
          <w:u w:val="single"/>
          <w:lang w:val="ru-RU"/>
        </w:rPr>
        <w:t xml:space="preserve"> Д. В.</w:t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ascii="GOST type A" w:hAnsi="GOST type A" w:cs="Times New Roman"/>
          <w:i/>
          <w:u w:val="single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  <w:r>
        <w:rPr>
          <w:rFonts w:cs="Times New Roman"/>
          <w:iCs/>
          <w:szCs w:val="28"/>
          <w:lang w:val="ru-RU"/>
        </w:rPr>
        <w:t xml:space="preserve"> </w:t>
      </w:r>
      <w:r>
        <w:rPr>
          <w:rFonts w:cs="Times New Roman"/>
          <w:iCs/>
          <w:szCs w:val="28"/>
          <w:u w:val="single"/>
          <w:lang w:val="ru-RU"/>
        </w:rPr>
        <w:tab/>
      </w:r>
      <w:r>
        <w:rPr>
          <w:rFonts w:cs="Times New Roman"/>
          <w:iCs/>
          <w:szCs w:val="28"/>
          <w:u w:val="single"/>
          <w:lang w:val="ru-RU"/>
        </w:rPr>
        <w:tab/>
      </w:r>
      <w:r>
        <w:rPr>
          <w:rFonts w:cs="Times New Roman"/>
          <w:iCs/>
          <w:szCs w:val="28"/>
          <w:u w:val="single"/>
          <w:lang w:val="ru-RU"/>
        </w:rPr>
        <w:t>Е</w:t>
      </w:r>
      <w:r>
        <w:rPr>
          <w:rFonts w:hint="default" w:cs="Times New Roman"/>
          <w:iCs/>
          <w:szCs w:val="28"/>
          <w:u w:val="single"/>
          <w:lang w:val="ru-RU"/>
        </w:rPr>
        <w:t>гурнова Е. Н.</w:t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  <w:t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tabs>
          <w:tab w:val="left" w:pos="6765"/>
        </w:tabs>
        <w:ind w:firstLine="35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>
      <w:pPr>
        <w:ind w:firstLine="350"/>
        <w:rPr>
          <w:rFonts w:cs="Times New Roman"/>
          <w:lang w:val="ru-RU"/>
        </w:rPr>
      </w:pPr>
    </w:p>
    <w:p>
      <w:pPr>
        <w:ind w:firstLine="0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Соответствие отчета с заданием </w:t>
      </w:r>
      <w:r>
        <w:rPr>
          <w:rFonts w:cs="Times New Roman"/>
          <w:szCs w:val="28"/>
          <w:u w:val="single"/>
        </w:rPr>
        <w:t> </w:t>
      </w:r>
      <w:r>
        <w:rPr>
          <w:rFonts w:cs="Times New Roman"/>
          <w:szCs w:val="28"/>
          <w:u w:val="single"/>
          <w:lang w:val="ru-RU"/>
        </w:rPr>
        <w:t xml:space="preserve"> </w:t>
      </w:r>
      <w:r>
        <w:rPr>
          <w:rFonts w:cs="Times New Roman"/>
          <w:szCs w:val="28"/>
          <w:u w:val="single"/>
        </w:rPr>
        <w:t>                     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</w:rPr>
        <w:t>    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</w:rPr>
        <w:t>      </w:t>
      </w:r>
    </w:p>
    <w:p>
      <w:pPr>
        <w:ind w:firstLine="250"/>
        <w:jc w:val="right"/>
        <w:rPr>
          <w:rFonts w:cs="Times New Roman"/>
          <w:lang w:val="ru-RU"/>
        </w:rPr>
      </w:pPr>
      <w:r>
        <w:rPr>
          <w:rFonts w:cs="Times New Roman"/>
          <w:sz w:val="20"/>
          <w:vertAlign w:val="superscript"/>
          <w:lang w:val="ru-RU"/>
        </w:rPr>
        <w:t>(ФИО. Подпись руководителя от заведения)</w:t>
      </w:r>
      <w:r>
        <w:rPr>
          <w:rFonts w:cs="Times New Roman"/>
          <w:sz w:val="20"/>
          <w:vertAlign w:val="superscript"/>
          <w:lang w:val="ru-RU"/>
        </w:rPr>
        <w:tab/>
      </w:r>
      <w:r>
        <w:rPr>
          <w:rFonts w:cs="Times New Roman"/>
          <w:sz w:val="20"/>
          <w:vertAlign w:val="superscript"/>
          <w:lang w:val="ru-RU"/>
        </w:rPr>
        <w:tab/>
      </w:r>
      <w:r>
        <w:rPr>
          <w:rFonts w:cs="Times New Roman"/>
          <w:sz w:val="20"/>
          <w:vertAlign w:val="superscript"/>
          <w:lang w:val="ru-RU"/>
        </w:rPr>
        <w:tab/>
      </w:r>
    </w:p>
    <w:p>
      <w:r>
        <w:br w:type="page"/>
      </w:r>
    </w:p>
    <w:p>
      <w:pPr>
        <w:ind w:left="0" w:leftChars="0" w:firstLine="0" w:firstLineChars="0"/>
        <w:jc w:val="center"/>
        <w:rPr>
          <w:rFonts w:hint="default"/>
          <w:b/>
          <w:bCs/>
          <w:sz w:val="32"/>
          <w:szCs w:val="21"/>
          <w:lang w:val="ru-RU"/>
        </w:rPr>
      </w:pPr>
      <w:r>
        <w:rPr>
          <w:rFonts w:hint="default"/>
          <w:b/>
          <w:bCs/>
          <w:sz w:val="32"/>
          <w:szCs w:val="21"/>
          <w:lang w:val="ru-RU"/>
        </w:rPr>
        <w:t>Содержание</w:t>
      </w:r>
    </w:p>
    <w:p>
      <w:pPr>
        <w:rPr>
          <w:rFonts w:hint="default"/>
        </w:rPr>
      </w:pPr>
      <w:r>
        <w:rPr>
          <w:rFonts w:hint="default"/>
        </w:rPr>
        <w:t xml:space="preserve">Введение </w:t>
      </w:r>
    </w:p>
    <w:p>
      <w:pPr>
        <w:rPr>
          <w:rFonts w:hint="default"/>
        </w:rPr>
      </w:pPr>
      <w:r>
        <w:rPr>
          <w:rFonts w:hint="default"/>
        </w:rPr>
        <w:t xml:space="preserve">1. Анализ предметной области </w:t>
      </w:r>
    </w:p>
    <w:p>
      <w:pPr>
        <w:rPr>
          <w:rFonts w:hint="default"/>
        </w:rPr>
      </w:pPr>
      <w:r>
        <w:rPr>
          <w:rFonts w:hint="default"/>
        </w:rPr>
        <w:t xml:space="preserve">2. Проектирование приложения </w:t>
      </w:r>
    </w:p>
    <w:p>
      <w:pPr>
        <w:rPr>
          <w:rFonts w:hint="default"/>
        </w:rPr>
      </w:pPr>
      <w:r>
        <w:rPr>
          <w:rFonts w:hint="default"/>
        </w:rPr>
        <w:t xml:space="preserve">3. Разработка программного обеспечения </w:t>
      </w:r>
    </w:p>
    <w:p>
      <w:pPr>
        <w:rPr>
          <w:rFonts w:hint="default"/>
        </w:rPr>
      </w:pPr>
      <w:r>
        <w:rPr>
          <w:rFonts w:hint="default"/>
        </w:rPr>
        <w:t xml:space="preserve">a) Описание технологического стека разработки </w:t>
      </w:r>
    </w:p>
    <w:p>
      <w:pPr>
        <w:rPr>
          <w:rFonts w:hint="default"/>
        </w:rPr>
      </w:pPr>
      <w:r>
        <w:rPr>
          <w:rFonts w:hint="default"/>
        </w:rPr>
        <w:t xml:space="preserve">b) Описание алгоритма работы </w:t>
      </w:r>
    </w:p>
    <w:p>
      <w:pPr>
        <w:rPr>
          <w:rFonts w:hint="default"/>
        </w:rPr>
      </w:pPr>
      <w:r>
        <w:rPr>
          <w:rFonts w:hint="default"/>
        </w:rPr>
        <w:t>c) Описание интерфейса пользо</w:t>
      </w:r>
      <w:bookmarkStart w:id="0" w:name="_GoBack"/>
      <w:bookmarkEnd w:id="0"/>
      <w:r>
        <w:rPr>
          <w:rFonts w:hint="default"/>
        </w:rPr>
        <w:t xml:space="preserve">вателя </w:t>
      </w:r>
    </w:p>
    <w:p>
      <w:pPr>
        <w:rPr>
          <w:rFonts w:hint="default"/>
        </w:rPr>
      </w:pPr>
      <w:r>
        <w:rPr>
          <w:rFonts w:hint="default"/>
        </w:rPr>
        <w:t xml:space="preserve">4. Тестирование приложения. </w:t>
      </w:r>
    </w:p>
    <w:p>
      <w:pPr>
        <w:rPr>
          <w:rFonts w:hint="default"/>
        </w:rPr>
      </w:pPr>
      <w:r>
        <w:rPr>
          <w:rFonts w:hint="default"/>
        </w:rPr>
        <w:t xml:space="preserve">a) План тестирования </w:t>
      </w:r>
    </w:p>
    <w:p>
      <w:pPr>
        <w:rPr>
          <w:rFonts w:hint="default"/>
        </w:rPr>
      </w:pPr>
      <w:r>
        <w:rPr>
          <w:rFonts w:hint="default"/>
        </w:rPr>
        <w:t xml:space="preserve">b) Оценка результатов проведения тестирования </w:t>
      </w:r>
    </w:p>
    <w:p>
      <w:pPr>
        <w:rPr>
          <w:rFonts w:hint="default"/>
        </w:rPr>
      </w:pPr>
      <w:r>
        <w:rPr>
          <w:rFonts w:hint="default"/>
        </w:rPr>
        <w:t xml:space="preserve">5. Заключение </w:t>
      </w:r>
    </w:p>
    <w:p>
      <w:pPr>
        <w:rPr>
          <w:rFonts w:hint="default"/>
        </w:rPr>
      </w:pPr>
      <w:r>
        <w:rPr>
          <w:rFonts w:hint="default"/>
        </w:rPr>
        <w:t xml:space="preserve">6. Список литературы </w:t>
      </w:r>
    </w:p>
    <w:p>
      <w:pPr>
        <w:rPr>
          <w:rFonts w:hint="default"/>
        </w:rPr>
      </w:pPr>
      <w:r>
        <w:rPr>
          <w:rFonts w:hint="default"/>
        </w:rPr>
        <w:t>Приложения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ind w:left="0" w:leftChars="0" w:firstLine="0" w:firstLineChars="0"/>
        <w:jc w:val="center"/>
        <w:rPr>
          <w:rFonts w:hint="default"/>
          <w:b/>
          <w:bCs/>
          <w:sz w:val="32"/>
          <w:szCs w:val="21"/>
          <w:lang w:val="ru-RU"/>
        </w:rPr>
      </w:pPr>
      <w:r>
        <w:rPr>
          <w:rFonts w:hint="default"/>
          <w:b/>
          <w:bCs/>
          <w:sz w:val="32"/>
          <w:szCs w:val="21"/>
          <w:lang w:val="ru-RU"/>
        </w:rPr>
        <w:t>Введение</w:t>
      </w:r>
    </w:p>
    <w:p>
      <w:pPr>
        <w:rPr>
          <w:rFonts w:hint="default"/>
          <w:b/>
          <w:bCs/>
          <w:sz w:val="32"/>
          <w:szCs w:val="21"/>
          <w:lang w:val="ru-RU"/>
        </w:rPr>
      </w:pPr>
      <w:r>
        <w:rPr>
          <w:rFonts w:hint="default"/>
          <w:b/>
          <w:bCs/>
          <w:sz w:val="32"/>
          <w:szCs w:val="21"/>
          <w:lang w:val="ru-RU"/>
        </w:rPr>
        <w:br w:type="page"/>
      </w:r>
    </w:p>
    <w:p>
      <w:pPr>
        <w:rPr>
          <w:rFonts w:hint="default"/>
          <w:b/>
          <w:bCs/>
          <w:sz w:val="32"/>
          <w:szCs w:val="21"/>
          <w:lang w:val="ru-RU"/>
        </w:rPr>
      </w:pPr>
      <w:r>
        <w:rPr>
          <w:rFonts w:hint="default"/>
          <w:b/>
          <w:bCs/>
          <w:sz w:val="32"/>
          <w:szCs w:val="21"/>
          <w:lang w:val="ru-RU"/>
        </w:rPr>
        <w:t>4 Тестирование</w:t>
      </w:r>
    </w:p>
    <w:p>
      <w:pPr>
        <w:bidi w:val="0"/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60" w:beforeAutospacing="0" w:after="300" w:afterAutospacing="0" w:line="720" w:lineRule="atLeast"/>
        <w:ind w:left="0" w:right="0" w:firstLine="0"/>
        <w:rPr>
          <w:rFonts w:ascii="MuseoSansCyrl-700" w:hAnsi="MuseoSansCyrl-700" w:eastAsia="MuseoSansCyrl-700" w:cs="MuseoSansCyrl-700"/>
          <w:i w:val="0"/>
          <w:iCs w:val="0"/>
          <w:caps w:val="0"/>
          <w:color w:val="262626"/>
          <w:spacing w:val="0"/>
          <w:sz w:val="40"/>
          <w:szCs w:val="40"/>
        </w:rPr>
      </w:pPr>
      <w:r>
        <w:rPr>
          <w:rFonts w:hint="default" w:ascii="MuseoSansCyrl-700" w:hAnsi="MuseoSansCyrl-700" w:eastAsia="MuseoSansCyrl-700" w:cs="MuseoSansCyrl-700"/>
          <w:i w:val="0"/>
          <w:iCs w:val="0"/>
          <w:caps w:val="0"/>
          <w:color w:val="262626"/>
          <w:spacing w:val="0"/>
          <w:sz w:val="40"/>
          <w:szCs w:val="40"/>
          <w:shd w:val="clear" w:fill="FFFFFF"/>
        </w:rPr>
        <w:t>Что такое тест-кейсы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Это четкое описание входных данных, условий и процедуры тестирования, ожидаемых результатов. Они определяют один сценарий — конкретную цель тестирования программного обеспечения. Целью может быть проверка ПО: соответствует ли оно требованиям.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Четко определенные тест-кейсы позволяют многократно запускать одни и те же тесты, применять для последовательно изменяющихся версий программного обеспечения. А еще отслеживать регрессивные ошибки ПО — то есть те, которые повторяются и ухудшают качество продукта.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Подробнее о том, как писать тест-кейсы и другую тестовую документацию, вы узнаете на курсе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"https://sky.pro/courses/programming/qa-engineer?utm_source=skypro_blog&amp;utm_medium=free&amp;utm_campaign=kak-napisat-test-keys" </w:instrTex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t>«Инженер по тестированию»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. Научитесь отслеживать ошибки и писать отчеты о тестировании. Посетите мастер-класс по тест-кейсам и попрактикуетесь в их создании. Эти навыки пригодятся в работе тестировщика.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60" w:beforeAutospacing="0" w:after="300" w:afterAutospacing="0" w:line="720" w:lineRule="atLeast"/>
        <w:ind w:left="0" w:right="0" w:firstLine="0"/>
        <w:rPr>
          <w:rFonts w:hint="default" w:ascii="MuseoSansCyrl-700" w:hAnsi="MuseoSansCyrl-700" w:eastAsia="MuseoSansCyrl-700" w:cs="MuseoSansCyrl-700"/>
          <w:i w:val="0"/>
          <w:iCs w:val="0"/>
          <w:caps w:val="0"/>
          <w:color w:val="262626"/>
          <w:spacing w:val="0"/>
          <w:sz w:val="40"/>
          <w:szCs w:val="40"/>
        </w:rPr>
      </w:pPr>
      <w:r>
        <w:rPr>
          <w:rFonts w:hint="default" w:ascii="MuseoSansCyrl-700" w:hAnsi="MuseoSansCyrl-700" w:eastAsia="MuseoSansCyrl-700" w:cs="MuseoSansCyrl-700"/>
          <w:i w:val="0"/>
          <w:iCs w:val="0"/>
          <w:caps w:val="0"/>
          <w:color w:val="262626"/>
          <w:spacing w:val="0"/>
          <w:sz w:val="20"/>
          <w:szCs w:val="20"/>
          <w:shd w:val="clear" w:fill="FFFFFF"/>
        </w:rPr>
        <w:t>Отличия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От чек-листа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В чек-листе перечисляют аспекты ПО, которые нужно проверить. Когда составляют тест-кейс, описывают состояние программного обеспечения и то, как его изменяют. То есть чек-листом определяют, </w:t>
      </w:r>
      <w:r>
        <w:rPr>
          <w:rStyle w:val="5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что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тестировать. А тест-кейсом — </w:t>
      </w:r>
      <w:r>
        <w:rPr>
          <w:rStyle w:val="5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как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тестировать. Чек-лист подойдет в качестве исходного документа, чтобы составить тест-кейсы.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20"/>
          <w:szCs w:val="20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3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20"/>
          <w:szCs w:val="20"/>
          <w:shd w:val="clear" w:fill="FFFFFF"/>
        </w:rPr>
        <w:t> От баг-репорта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"https://sky.pro/media/sostavlenie-bag-reporta/" </w:instrTex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t>Баг-репорт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565EE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— это отчет об ошибке. Его составляют, когда находят ошибки в работе ПО. Тест-кейс же нужен, чтобы определить, есть ли ошибка. Он помогает составить качественный баг-репорт.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60" w:beforeAutospacing="0" w:after="300" w:afterAutospacing="0" w:line="720" w:lineRule="atLeast"/>
        <w:ind w:left="0" w:right="0" w:firstLine="0"/>
        <w:rPr>
          <w:rFonts w:ascii="MuseoSansCyrl-700" w:hAnsi="MuseoSansCyrl-700" w:eastAsia="MuseoSansCyrl-700" w:cs="MuseoSansCyrl-700"/>
          <w:i w:val="0"/>
          <w:iCs w:val="0"/>
          <w:caps w:val="0"/>
          <w:color w:val="262626"/>
          <w:spacing w:val="0"/>
          <w:sz w:val="40"/>
          <w:szCs w:val="40"/>
        </w:rPr>
      </w:pPr>
      <w:r>
        <w:rPr>
          <w:rFonts w:hint="default" w:ascii="MuseoSansCyrl-700" w:hAnsi="MuseoSansCyrl-700" w:eastAsia="MuseoSansCyrl-700" w:cs="MuseoSansCyrl-700"/>
          <w:i w:val="0"/>
          <w:iCs w:val="0"/>
          <w:caps w:val="0"/>
          <w:color w:val="262626"/>
          <w:spacing w:val="0"/>
          <w:sz w:val="40"/>
          <w:szCs w:val="40"/>
          <w:shd w:val="clear" w:fill="FFFFFF"/>
        </w:rPr>
        <w:t>Обязательные атрибуты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Они тоже зависят от внутренней культуры компании или возможностей систем управления тест-кейсами. И даже от типа тестируемого ПО. Но обычно выделяют следующие атрибуты: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Уникальный идентификатор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— некое уникальное значение. По нему на тест-кейс ссылаются из других документов или тест-кейсов. Бывает буквенным, числовым, буквенно-числовым. Чаще всего применяют простую сквозную нумерацию.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9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Краткое описание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— лаконичное описание сути тест-кейса. Может содержать ссылку на требование к ПО.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11" name="Picture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Входные данные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— сведения о первоначальном состоянии системы, которое важно для тест-кейса. А еще значения для ввода или передачи ПО.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5" name="Picture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Шаги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— полная последовательность действий. Ее выполняют, чтобы провести описываемую тест-кейсом проверку.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10" name="Picture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Ожидаемый результат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— описание планируемого поведения или результата ПО. Может базироваться на требовании к программному обеспечению, общей логике работы.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6" name="Picture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MG_26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Фактический результат 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— описание итогового поведения или результата ПО. Если они совпадают, это указывают. Когда не совпадают, подробно описывают расхождения. Пометка «не совпадает», «отличается» — это грубая ошибка.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375" w:lineRule="atLeast"/>
        <w:ind w:left="0" w:right="0" w:firstLine="0"/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</w:rPr>
      </w:pP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42900" cy="342900"/>
            <wp:effectExtent l="0" t="0" r="0" b="0"/>
            <wp:docPr id="8" name="Picture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IMG_26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10"/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 Статус </w:t>
      </w:r>
      <w:r>
        <w:rPr>
          <w:rFonts w:hint="default" w:ascii="MuseoSansCyrl-300" w:hAnsi="MuseoSansCyrl-300" w:eastAsia="MuseoSansCyrl-300" w:cs="MuseoSansCyrl-300"/>
          <w:i w:val="0"/>
          <w:iCs w:val="0"/>
          <w:caps w:val="0"/>
          <w:color w:val="180620"/>
          <w:spacing w:val="0"/>
          <w:sz w:val="18"/>
          <w:szCs w:val="18"/>
          <w:shd w:val="clear" w:fill="FFFFFF"/>
        </w:rPr>
        <w:t>— текущее состояние тест-кейса.</w:t>
      </w:r>
    </w:p>
    <w:p>
      <w:pPr>
        <w:bidi w:val="0"/>
        <w:rPr>
          <w:rFonts w:hint="default"/>
          <w:sz w:val="18"/>
          <w:szCs w:val="11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</w:t>
      </w:r>
    </w:p>
    <w:p>
      <w:pPr>
        <w:bidi w:val="0"/>
        <w:rPr>
          <w:rFonts w:hint="default"/>
          <w:lang w:val="ru-RU"/>
        </w:rPr>
      </w:pPr>
    </w:p>
    <w:p>
      <w:pPr>
        <w:bidi w:val="0"/>
        <w:ind w:left="-1400" w:leftChars="-50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601835" cy="3625850"/>
            <wp:effectExtent l="0" t="0" r="18415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83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-1400" w:leftChars="-500" w:firstLine="0" w:firstLineChars="0"/>
        <w:rPr>
          <w:rFonts w:ascii="SimSun" w:hAnsi="SimSun" w:eastAsia="SimSun" w:cs="SimSun"/>
          <w:sz w:val="24"/>
          <w:szCs w:val="24"/>
        </w:rPr>
      </w:pPr>
    </w:p>
    <w:p>
      <w:pPr>
        <w:bidi w:val="0"/>
        <w:ind w:left="-1400" w:leftChars="-500" w:firstLine="0" w:firstLine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drawing>
          <wp:inline distT="0" distB="0" distL="114300" distR="114300">
            <wp:extent cx="7235825" cy="3569970"/>
            <wp:effectExtent l="0" t="0" r="317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5" w:type="first"/>
      <w:headerReference r:id="rId3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OCPEUR">
    <w:altName w:val="Candara Light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altName w:val="Sitka Text"/>
    <w:panose1 w:val="020B0500000000000000"/>
    <w:charset w:val="CC"/>
    <w:family w:val="swiss"/>
    <w:pitch w:val="default"/>
    <w:sig w:usb0="00000000" w:usb1="00000000" w:usb2="00000000" w:usb3="00000000" w:csb0="00000005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MuseoSansCyrl-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eoSansCyrl-3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677"/>
        <w:tab w:val="right" w:pos="9355"/>
        <w:tab w:val="clear" w:pos="4153"/>
        <w:tab w:val="clear" w:pos="8306"/>
      </w:tabs>
      <w:ind w:firstLine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Оренбург 2023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  <w:rPr>
        <w:rFonts w:cs="Times New Roman"/>
        <w:sz w:val="24"/>
        <w:szCs w:val="18"/>
        <w:lang w:val="ru-RU"/>
      </w:rPr>
    </w:pPr>
    <w:r>
      <w:rPr>
        <w:rFonts w:cs="Times New Roman"/>
        <w:b/>
        <w:sz w:val="24"/>
        <w:szCs w:val="24"/>
        <w:lang w:val="ru-RU"/>
      </w:rPr>
      <w:t>МИНИСТЕРСТВО ОБРАЗОВАНИЯ ОРЕНБУРГСКОЙ ОБЛАСТИ</w:t>
    </w:r>
  </w:p>
  <w:p>
    <w:pPr>
      <w:ind w:firstLine="0"/>
      <w:jc w:val="center"/>
      <w:rPr>
        <w:rFonts w:cs="Times New Roman"/>
        <w:sz w:val="24"/>
        <w:szCs w:val="18"/>
        <w:lang w:val="ru-RU"/>
      </w:rPr>
    </w:pPr>
    <w:r>
      <w:rPr>
        <w:rFonts w:cs="Times New Roman"/>
        <w:b/>
        <w:sz w:val="24"/>
        <w:szCs w:val="24"/>
        <w:lang w:val="ru-RU"/>
      </w:rPr>
      <w:t>ГОСУДАРСТВЕННОЕ БЮДЖЕТНОЕ ОБРАЗОВАТЕЛЬНОЕ УЧРЕЖДЕНИЕ СРЕДНЕГО ПРОФЕССИОНАЛЬНОГО ОБРАЗОВАНИЯ «ОРЕНБУРГСКИЙ КОЛЛЕДЖ ЭКОНОМИКИ И ИНФОРМАТИКИ»</w:t>
    </w:r>
  </w:p>
  <w:p>
    <w:pPr>
      <w:ind w:firstLine="0"/>
      <w:jc w:val="center"/>
    </w:pPr>
    <w:r>
      <w:rPr>
        <w:rFonts w:cs="Times New Roman"/>
        <w:b/>
        <w:sz w:val="24"/>
        <w:szCs w:val="24"/>
        <w:lang w:val="ru-RU"/>
      </w:rPr>
      <w:t>(ГАПОУ СПО ОКЭИ)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C795C"/>
    <w:rsid w:val="2B5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styleId="11">
    <w:name w:val="No Spacing"/>
    <w:basedOn w:val="1"/>
    <w:qFormat/>
    <w:uiPriority w:val="1"/>
  </w:style>
  <w:style w:type="paragraph" w:customStyle="1" w:styleId="12">
    <w:name w:val="Чертежный"/>
    <w:qFormat/>
    <w:uiPriority w:val="99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2023-12-19T07:16:00Z</dcterms:created>
  <dc:creator>kanygin.dv1380</dc:creator>
  <cp:lastModifiedBy>kanygin.dv1380</cp:lastModifiedBy>
  <dcterms:modified xsi:type="dcterms:W3CDTF">2023-12-19T07:49:09Z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E0D1D25C244B4E56AF201FD8A5F4E3CC</vt:lpwstr>
  </property>
</Properties>
</file>