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ind w:firstLine="0"/>
        <w:jc w:val="center"/>
      </w:pPr>
      <w:r>
        <w:rPr>
          <w:rFonts w:ascii="Times New Roman" w:cs="Times New Roman" w:eastAsia="Times New Roman" w:hAnsi="Times New Roman"/>
          <w:b/>
          <w:bCs/>
          <w:sz w:val="24"/>
          <w:szCs w:val="24"/>
        </w:rPr>
        <w:t xml:space="preserve">UNIVERSIDADE FEDERAL DO MARANHÃO</w:t>
      </w:r>
    </w:p>
    <w:p>
      <w:pPr>
        <w:spacing w:after="200" w:line="360"/>
        <w:ind w:firstLine="0"/>
        <w:jc w:val="center"/>
      </w:pPr>
      <w:r>
        <w:rPr>
          <w:rFonts w:ascii="Times New Roman" w:cs="Times New Roman" w:eastAsia="Times New Roman" w:hAnsi="Times New Roman"/>
          <w:b/>
          <w:bCs/>
          <w:sz w:val="24"/>
          <w:szCs w:val="24"/>
        </w:rPr>
        <w:t xml:space="preserve">CURSO DE LICENCIATURA EM CIÊNCIAS NATURAIS — BIOLOGIA</w:t>
      </w:r>
    </w:p>
    <w:p>
      <w:pPr>
        <w:spacing w:after="200"/>
      </w:pPr>
    </w:p>
    <w:p>
      <w:pPr>
        <w:spacing w:after="200"/>
      </w:pPr>
    </w:p>
    <w:p>
      <w:pPr>
        <w:spacing w:after="200"/>
      </w:pPr>
    </w:p>
    <w:p>
      <w:pPr>
        <w:spacing w:after="200"/>
      </w:pPr>
    </w:p>
    <w:p>
      <w:pPr>
        <w:spacing w:after="200"/>
      </w:pPr>
    </w:p>
    <w:p>
      <w:pPr>
        <w:spacing w:after="200"/>
      </w:pPr>
    </w:p>
    <w:p>
      <w:pPr>
        <w:spacing w:after="240" w:line="360"/>
        <w:ind w:firstLine="0"/>
        <w:jc w:val="center"/>
      </w:pPr>
      <w:r>
        <w:rPr>
          <w:rFonts w:ascii="Times New Roman" w:cs="Times New Roman" w:eastAsia="Times New Roman" w:hAnsi="Times New Roman"/>
          <w:b/>
          <w:bCs/>
          <w:sz w:val="32"/>
          <w:szCs w:val="32"/>
        </w:rPr>
        <w:t xml:space="preserve">PROF. CORUJÃO</w:t>
      </w:r>
    </w:p>
    <w:p>
      <w:pPr>
        <w:spacing w:after="200" w:line="360"/>
        <w:ind w:firstLine="0"/>
        <w:jc w:val="center"/>
      </w:pPr>
      <w:r>
        <w:rPr>
          <w:rFonts w:ascii="Times New Roman" w:cs="Times New Roman" w:eastAsia="Times New Roman" w:hAnsi="Times New Roman"/>
          <w:i/>
          <w:iCs/>
          <w:sz w:val="24"/>
          <w:szCs w:val="24"/>
        </w:rPr>
        <w:t xml:space="preserve">Descrição técnica e funcional de um aplicativo de apoio ao trabalho docente com inteligência artificial generativa</w:t>
      </w:r>
    </w:p>
    <w:p>
      <w:pPr>
        <w:spacing w:after="200"/>
      </w:pPr>
    </w:p>
    <w:p>
      <w:pPr>
        <w:spacing w:after="200"/>
      </w:pPr>
    </w:p>
    <w:p>
      <w:pPr>
        <w:spacing w:after="200"/>
      </w:pPr>
    </w:p>
    <w:p>
      <w:pPr>
        <w:spacing w:after="200"/>
      </w:pPr>
    </w:p>
    <w:p>
      <w:pPr>
        <w:spacing w:after="200"/>
      </w:pPr>
    </w:p>
    <w:p>
      <w:pPr>
        <w:spacing w:after="200"/>
      </w:pPr>
    </w:p>
    <w:p>
      <w:pPr>
        <w:spacing w:after="200"/>
      </w:pPr>
    </w:p>
    <w:p>
      <w:pPr>
        <w:spacing w:after="200"/>
      </w:pPr>
    </w:p>
    <w:p>
      <w:pPr>
        <w:spacing w:after="120" w:line="360"/>
        <w:ind w:firstLine="0"/>
        <w:jc w:val="center"/>
      </w:pPr>
      <w:r>
        <w:rPr>
          <w:rFonts w:ascii="Times New Roman" w:cs="Times New Roman" w:eastAsia="Times New Roman" w:hAnsi="Times New Roman"/>
          <w:sz w:val="24"/>
          <w:szCs w:val="24"/>
        </w:rPr>
        <w:t xml:space="preserve">[Nome completo do(a) autor(a)]</w:t>
      </w:r>
    </w:p>
    <w:p>
      <w:pPr>
        <w:spacing w:after="400" w:line="360"/>
        <w:ind w:firstLine="0"/>
        <w:jc w:val="center"/>
      </w:pPr>
      <w:r>
        <w:rPr>
          <w:rFonts w:ascii="Times New Roman" w:cs="Times New Roman" w:eastAsia="Times New Roman" w:hAnsi="Times New Roman"/>
          <w:sz w:val="24"/>
          <w:szCs w:val="24"/>
        </w:rPr>
        <w:t xml:space="preserve">Orientação: [nome do(a) orientador(a)]</w:t>
      </w:r>
    </w:p>
    <w:p>
      <w:pPr>
        <w:spacing w:after="200"/>
      </w:pPr>
    </w:p>
    <w:p>
      <w:pPr>
        <w:spacing w:after="200"/>
      </w:pPr>
    </w:p>
    <w:p>
      <w:pPr>
        <w:spacing w:after="200"/>
      </w:pPr>
    </w:p>
    <w:p>
      <w:pPr>
        <w:spacing w:after="200"/>
      </w:pPr>
    </w:p>
    <w:p>
      <w:pPr>
        <w:spacing w:line="360"/>
        <w:ind w:firstLine="0"/>
        <w:jc w:val="center"/>
      </w:pPr>
      <w:r>
        <w:rPr>
          <w:rFonts w:ascii="Times New Roman" w:cs="Times New Roman" w:eastAsia="Times New Roman" w:hAnsi="Times New Roman"/>
          <w:sz w:val="24"/>
          <w:szCs w:val="24"/>
        </w:rPr>
        <w:t xml:space="preserve">São Luís — MA</w:t>
      </w:r>
    </w:p>
    <w:p>
      <w:pPr>
        <w:spacing w:line="360"/>
        <w:ind w:firstLine="0"/>
        <w:jc w:val="center"/>
      </w:pPr>
      <w:r>
        <w:rPr>
          <w:rFonts w:ascii="Times New Roman" w:cs="Times New Roman" w:eastAsia="Times New Roman" w:hAnsi="Times New Roman"/>
          <w:sz w:val="24"/>
          <w:szCs w:val="24"/>
        </w:rPr>
        <w:t xml:space="preserve">2026</w:t>
      </w:r>
      <w:r>
        <w:r>
          <w:br w:type="page"/>
        </w:r>
      </w:r>
    </w:p>
    <w:p>
      <w:pPr>
        <w:spacing w:after="300" w:line="360"/>
        <w:ind w:firstLine="0"/>
        <w:jc w:val="center"/>
      </w:pPr>
      <w:r>
        <w:rPr>
          <w:rFonts w:ascii="Times New Roman" w:cs="Times New Roman" w:eastAsia="Times New Roman" w:hAnsi="Times New Roman"/>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pPr>
      <w:r>
        <w:rPr>
          <w:rFonts w:ascii="Times New Roman" w:cs="Times New Roman" w:eastAsia="Times New Roman" w:hAnsi="Times New Roman"/>
          <w:b/>
          <w:bCs/>
          <w:caps/>
          <w:color w:val="000000"/>
          <w:sz w:val="24"/>
          <w:szCs w:val="24"/>
        </w:rPr>
        <w:t xml:space="preserve">1 Apresentação do aplicativo</w:t>
      </w:r>
    </w:p>
    <w:p>
      <w:pPr>
        <w:spacing w:after="120" w:line="360"/>
        <w:ind w:firstLine="709"/>
        <w:jc w:val="both"/>
      </w:pPr>
      <w:r>
        <w:rPr>
          <w:rFonts w:ascii="Times New Roman" w:cs="Times New Roman" w:eastAsia="Times New Roman" w:hAnsi="Times New Roman"/>
          <w:sz w:val="24"/>
          <w:szCs w:val="24"/>
        </w:rPr>
        <w:t xml:space="preserve">O Prof. Corujão é um aplicativo web progressivo (PWA) voltado a professores da educação básica brasileira, desenvolvido integralmente em língua portuguesa e estruturado em torno de um modelo de inteligência artificial generativa. Sua proposta central é reduzir o tempo despendido pelo docente em tarefas de planejamento, produção de materiais didáticos, avaliação e gestão de turma, oferecendo, em uma única interface, recursos que normalmente estariam distribuídos entre editores de texto, planilhas, geradores de apresentação, diários de classe impressos e ferramentas de gamificação.</w:t>
      </w:r>
    </w:p>
    <w:p>
      <w:pPr>
        <w:spacing w:after="120" w:line="360"/>
        <w:ind w:firstLine="709"/>
        <w:jc w:val="both"/>
      </w:pPr>
      <w:r>
        <w:rPr>
          <w:rFonts w:ascii="Times New Roman" w:cs="Times New Roman" w:eastAsia="Times New Roman" w:hAnsi="Times New Roman"/>
          <w:sz w:val="24"/>
          <w:szCs w:val="24"/>
        </w:rPr>
        <w:t xml:space="preserve">O aplicativo é acessado pelo navegador e pode ser instalado como aplicativo nativo em dispositivos Android, iOS, Windows e macOS. A autenticação é feita por conta Google, e todos os dados do usuário são sincronizados em tempo real com um banco de dados na nuvem, de modo que o professor encontra o mesmo conteúdo ao alternar entre o celular e o computador.</w:t>
      </w:r>
    </w:p>
    <w:p>
      <w:pPr>
        <w:spacing w:after="120" w:line="360"/>
        <w:ind w:firstLine="709"/>
        <w:jc w:val="both"/>
      </w:pPr>
      <w:r>
        <w:rPr>
          <w:rFonts w:ascii="Times New Roman" w:cs="Times New Roman" w:eastAsia="Times New Roman" w:hAnsi="Times New Roman"/>
          <w:sz w:val="24"/>
          <w:szCs w:val="24"/>
        </w:rPr>
        <w:t xml:space="preserve">Em termos quantitativos, o código-fonte reúne aproximadamente 26.400 linhas distribuídas em 32 arquivos TypeScript e TypeScript/React, além de 572 arquivos de imagem que compõem os cenários e personagens dos jogos. O núcleo funcional concentra-se em um módulo principal de cerca de 17.500 linhas, complementado por um módulo independente dedicado ao jogo narrativo de escape.</w:t>
      </w:r>
    </w:p>
    <w:p>
      <w:pPr>
        <w:spacing w:after="80" w:before="200" w:line="240"/>
        <w:ind w:firstLine="0"/>
        <w:jc w:val="left"/>
      </w:pPr>
      <w:r>
        <w:rPr>
          <w:rFonts w:ascii="Times New Roman" w:cs="Times New Roman" w:eastAsia="Times New Roman" w:hAnsi="Times New Roman"/>
          <w:b/>
          <w:bCs/>
          <w:sz w:val="20"/>
          <w:szCs w:val="20"/>
        </w:rPr>
        <w:t xml:space="preserve">Quadro 1 — Identificação do aplicativo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tblHeader/>
        </w:trPr>
        <w:tc>
          <w:tcPr>
            <w:tcW w:type="dxa" w:w="2600"/>
            <w:shd w:fill="E8E8E8" w:val="clear"/>
            <w:tcMar>
              <w:top w:type="dxa" w:w="80"/>
              <w:left w:type="dxa" w:w="100"/>
              <w:bottom w:type="dxa" w:w="80"/>
              <w:right w:type="dxa" w:w="100"/>
            </w:tcMar>
          </w:tcPr>
          <w:p>
            <w:pPr>
              <w:spacing w:line="240"/>
              <w:ind w:firstLine="0"/>
              <w:jc w:val="left"/>
            </w:pPr>
            <w:r>
              <w:rPr>
                <w:rFonts w:ascii="Times New Roman" w:cs="Times New Roman" w:eastAsia="Times New Roman" w:hAnsi="Times New Roman"/>
                <w:b/>
                <w:bCs/>
                <w:sz w:val="20"/>
                <w:szCs w:val="20"/>
              </w:rPr>
              <w:t xml:space="preserve">Item</w:t>
            </w:r>
          </w:p>
        </w:tc>
        <w:tc>
          <w:tcPr>
            <w:tcW w:type="dxa" w:w="6470"/>
            <w:shd w:fill="E8E8E8" w:val="clear"/>
            <w:tcMar>
              <w:top w:type="dxa" w:w="80"/>
              <w:left w:type="dxa" w:w="100"/>
              <w:bottom w:type="dxa" w:w="80"/>
              <w:right w:type="dxa" w:w="100"/>
            </w:tcMar>
          </w:tcPr>
          <w:p>
            <w:pPr>
              <w:spacing w:line="240"/>
              <w:ind w:firstLine="0"/>
              <w:jc w:val="left"/>
            </w:pPr>
            <w:r>
              <w:rPr>
                <w:rFonts w:ascii="Times New Roman" w:cs="Times New Roman" w:eastAsia="Times New Roman" w:hAnsi="Times New Roman"/>
                <w:b/>
                <w:bCs/>
                <w:sz w:val="20"/>
                <w:szCs w:val="20"/>
              </w:rPr>
              <w:t xml:space="preserve">Descrição</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Nome</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Prof. Corujão — IA Educacional</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Categoria</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Aplicativo web progressivo (PWA) de apoio pedagógico</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Público-alvo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Professores da educação básica brasileira</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Idioma</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Português do Brasil</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Versão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1.0.0</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Modelo de IA</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Google Gemini 2.5 Flash</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Distribuição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Acesso gratuito com limite de gerações; plano ampliado (PRO)</w:t>
            </w:r>
          </w:p>
        </w:tc>
      </w:tr>
    </w:tbl>
    <w:p>
      <w:pPr>
        <w:spacing w:after="240" w:before="60" w:line="240"/>
        <w:ind w:firstLine="0"/>
        <w:jc w:val="left"/>
      </w:pPr>
      <w:r>
        <w:rPr>
          <w:rFonts w:ascii="Times New Roman" w:cs="Times New Roman" w:eastAsia="Times New Roman" w:hAnsi="Times New Roman"/>
          <w:sz w:val="20"/>
          <w:szCs w:val="20"/>
        </w:rPr>
        <w:t xml:space="preserve">Fonte: elaborado pelo autor a partir do código-fonte do aplicativo.</w:t>
      </w:r>
    </w:p>
    <w:p>
      <w:pPr>
        <w:pStyle w:val="Heading1"/>
        <w:spacing w:after="240" w:before="360" w:line="360"/>
      </w:pPr>
      <w:r>
        <w:rPr>
          <w:rFonts w:ascii="Times New Roman" w:cs="Times New Roman" w:eastAsia="Times New Roman" w:hAnsi="Times New Roman"/>
          <w:b/>
          <w:bCs/>
          <w:caps/>
          <w:color w:val="000000"/>
          <w:sz w:val="24"/>
          <w:szCs w:val="24"/>
        </w:rPr>
        <w:t xml:space="preserve">2 Arquitetura e tecnologias</w:t>
      </w:r>
    </w:p>
    <w:p>
      <w:pPr>
        <w:pStyle w:val="Heading2"/>
        <w:spacing w:after="180" w:before="300" w:line="360"/>
      </w:pPr>
      <w:r>
        <w:rPr>
          <w:rFonts w:ascii="Times New Roman" w:cs="Times New Roman" w:eastAsia="Times New Roman" w:hAnsi="Times New Roman"/>
          <w:b/>
          <w:bCs/>
          <w:color w:val="000000"/>
          <w:sz w:val="24"/>
          <w:szCs w:val="24"/>
        </w:rPr>
        <w:t xml:space="preserve">2.1 Tecnologias empregadas</w:t>
      </w:r>
    </w:p>
    <w:p>
      <w:pPr>
        <w:spacing w:after="120" w:line="360"/>
        <w:ind w:firstLine="709"/>
        <w:jc w:val="both"/>
      </w:pPr>
      <w:r>
        <w:rPr>
          <w:rFonts w:ascii="Times New Roman" w:cs="Times New Roman" w:eastAsia="Times New Roman" w:hAnsi="Times New Roman"/>
          <w:sz w:val="24"/>
          <w:szCs w:val="24"/>
        </w:rPr>
        <w:t xml:space="preserve">A aplicação foi construída sobre uma arquitetura de execução no cliente, isto é, a maior parte do processamento ocorre no próprio navegador do usuário, o que reduz custos de infraestrutura e dispensa a manutenção de servidores dedicados. O Quadro 2 sintetiza as tecnologias utilizadas em cada camada.</w:t>
      </w:r>
    </w:p>
    <w:p>
      <w:pPr>
        <w:spacing w:after="80" w:before="200" w:line="240"/>
        <w:ind w:firstLine="0"/>
        <w:jc w:val="left"/>
      </w:pPr>
      <w:r>
        <w:rPr>
          <w:rFonts w:ascii="Times New Roman" w:cs="Times New Roman" w:eastAsia="Times New Roman" w:hAnsi="Times New Roman"/>
          <w:b/>
          <w:bCs/>
          <w:sz w:val="20"/>
          <w:szCs w:val="20"/>
        </w:rPr>
        <w:t xml:space="preserve">Quadro 2 — Tecnologias por camada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3070"/>
        <w:gridCol w:w="4000"/>
      </w:tblGrid>
      <w:tr>
        <w:trPr>
          <w:tblHeader/>
        </w:trPr>
        <w:tc>
          <w:tcPr>
            <w:tcW w:type="dxa" w:w="2000"/>
            <w:shd w:fill="E8E8E8" w:val="clear"/>
            <w:tcMar>
              <w:top w:type="dxa" w:w="80"/>
              <w:left w:type="dxa" w:w="100"/>
              <w:bottom w:type="dxa" w:w="80"/>
              <w:right w:type="dxa" w:w="100"/>
            </w:tcMar>
          </w:tcPr>
          <w:p>
            <w:pPr>
              <w:spacing w:line="240"/>
              <w:ind w:firstLine="0"/>
              <w:jc w:val="left"/>
            </w:pPr>
            <w:r>
              <w:rPr>
                <w:rFonts w:ascii="Times New Roman" w:cs="Times New Roman" w:eastAsia="Times New Roman" w:hAnsi="Times New Roman"/>
                <w:b/>
                <w:bCs/>
                <w:sz w:val="20"/>
                <w:szCs w:val="20"/>
              </w:rPr>
              <w:t xml:space="preserve">Camada</w:t>
            </w:r>
          </w:p>
        </w:tc>
        <w:tc>
          <w:tcPr>
            <w:tcW w:type="dxa" w:w="3070"/>
            <w:shd w:fill="E8E8E8" w:val="clear"/>
            <w:tcMar>
              <w:top w:type="dxa" w:w="80"/>
              <w:left w:type="dxa" w:w="100"/>
              <w:bottom w:type="dxa" w:w="80"/>
              <w:right w:type="dxa" w:w="100"/>
            </w:tcMar>
          </w:tcPr>
          <w:p>
            <w:pPr>
              <w:spacing w:line="240"/>
              <w:ind w:firstLine="0"/>
              <w:jc w:val="left"/>
            </w:pPr>
            <w:r>
              <w:rPr>
                <w:rFonts w:ascii="Times New Roman" w:cs="Times New Roman" w:eastAsia="Times New Roman" w:hAnsi="Times New Roman"/>
                <w:b/>
                <w:bCs/>
                <w:sz w:val="20"/>
                <w:szCs w:val="20"/>
              </w:rPr>
              <w:t xml:space="preserve">Tecnologia</w:t>
            </w:r>
          </w:p>
        </w:tc>
        <w:tc>
          <w:tcPr>
            <w:tcW w:type="dxa" w:w="4000"/>
            <w:shd w:fill="E8E8E8" w:val="clear"/>
            <w:tcMar>
              <w:top w:type="dxa" w:w="80"/>
              <w:left w:type="dxa" w:w="100"/>
              <w:bottom w:type="dxa" w:w="80"/>
              <w:right w:type="dxa" w:w="100"/>
            </w:tcMar>
          </w:tcPr>
          <w:p>
            <w:pPr>
              <w:spacing w:line="240"/>
              <w:ind w:firstLine="0"/>
              <w:jc w:val="left"/>
            </w:pPr>
            <w:r>
              <w:rPr>
                <w:rFonts w:ascii="Times New Roman" w:cs="Times New Roman" w:eastAsia="Times New Roman" w:hAnsi="Times New Roman"/>
                <w:b/>
                <w:bCs/>
                <w:sz w:val="20"/>
                <w:szCs w:val="20"/>
              </w:rPr>
              <w:t xml:space="preserve">Função</w:t>
            </w:r>
          </w:p>
        </w:tc>
      </w:tr>
      <w:tr>
        <w:tc>
          <w:tcPr>
            <w:tcW w:type="dxa" w:w="2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Interface</w:t>
            </w:r>
          </w:p>
        </w:tc>
        <w:tc>
          <w:tcPr>
            <w:tcW w:type="dxa" w:w="30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React 19 + TypeScript 5.8</w:t>
            </w:r>
          </w:p>
        </w:tc>
        <w:tc>
          <w:tcPr>
            <w:tcW w:type="dxa" w:w="4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Construção de componentes e tipagem estática</w:t>
            </w:r>
          </w:p>
        </w:tc>
      </w:tr>
      <w:tr>
        <w:tc>
          <w:tcPr>
            <w:tcW w:type="dxa" w:w="2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Estilo</w:t>
            </w:r>
          </w:p>
        </w:tc>
        <w:tc>
          <w:tcPr>
            <w:tcW w:type="dxa" w:w="30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Tailwind CSS 4</w:t>
            </w:r>
          </w:p>
        </w:tc>
        <w:tc>
          <w:tcPr>
            <w:tcW w:type="dxa" w:w="4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Estilização utilitária e design responsivo</w:t>
            </w:r>
          </w:p>
        </w:tc>
      </w:tr>
      <w:tr>
        <w:tc>
          <w:tcPr>
            <w:tcW w:type="dxa" w:w="2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Animação</w:t>
            </w:r>
          </w:p>
        </w:tc>
        <w:tc>
          <w:tcPr>
            <w:tcW w:type="dxa" w:w="30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Motion 12</w:t>
            </w:r>
          </w:p>
        </w:tc>
        <w:tc>
          <w:tcPr>
            <w:tcW w:type="dxa" w:w="4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Transições de tela e efeitos dos jogos</w:t>
            </w:r>
          </w:p>
        </w:tc>
      </w:tr>
      <w:tr>
        <w:tc>
          <w:tcPr>
            <w:tcW w:type="dxa" w:w="2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Inteligência artificial</w:t>
            </w:r>
          </w:p>
        </w:tc>
        <w:tc>
          <w:tcPr>
            <w:tcW w:type="dxa" w:w="30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@google/genai (Gemini 2.5 Flash)</w:t>
            </w:r>
          </w:p>
        </w:tc>
        <w:tc>
          <w:tcPr>
            <w:tcW w:type="dxa" w:w="4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Geração de todo o conteúdo pedagógico</w:t>
            </w:r>
          </w:p>
        </w:tc>
      </w:tr>
      <w:tr>
        <w:tc>
          <w:tcPr>
            <w:tcW w:type="dxa" w:w="2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Banco de dados</w:t>
            </w:r>
          </w:p>
        </w:tc>
        <w:tc>
          <w:tcPr>
            <w:tcW w:type="dxa" w:w="30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Cloud Firestore</w:t>
            </w:r>
          </w:p>
        </w:tc>
        <w:tc>
          <w:tcPr>
            <w:tcW w:type="dxa" w:w="4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Persistência e sincronização em tempo real</w:t>
            </w:r>
          </w:p>
        </w:tc>
      </w:tr>
      <w:tr>
        <w:tc>
          <w:tcPr>
            <w:tcW w:type="dxa" w:w="2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Autenticação</w:t>
            </w:r>
          </w:p>
        </w:tc>
        <w:tc>
          <w:tcPr>
            <w:tcW w:type="dxa" w:w="30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Firebase Authentication</w:t>
            </w:r>
          </w:p>
        </w:tc>
        <w:tc>
          <w:tcPr>
            <w:tcW w:type="dxa" w:w="4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Login por conta Google</w:t>
            </w:r>
          </w:p>
        </w:tc>
      </w:tr>
      <w:tr>
        <w:tc>
          <w:tcPr>
            <w:tcW w:type="dxa" w:w="2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Arquivos</w:t>
            </w:r>
          </w:p>
        </w:tc>
        <w:tc>
          <w:tcPr>
            <w:tcW w:type="dxa" w:w="30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Firebase Storage</w:t>
            </w:r>
          </w:p>
        </w:tc>
        <w:tc>
          <w:tcPr>
            <w:tcW w:type="dxa" w:w="4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Fotos de perfil e materiais da biblioteca</w:t>
            </w:r>
          </w:p>
        </w:tc>
      </w:tr>
      <w:tr>
        <w:tc>
          <w:tcPr>
            <w:tcW w:type="dxa" w:w="2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Notificações</w:t>
            </w:r>
          </w:p>
        </w:tc>
        <w:tc>
          <w:tcPr>
            <w:tcW w:type="dxa" w:w="30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Firebase Cloud Messaging</w:t>
            </w:r>
          </w:p>
        </w:tc>
        <w:tc>
          <w:tcPr>
            <w:tcW w:type="dxa" w:w="4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Lembretes de aula com o aplicativo fechado</w:t>
            </w:r>
          </w:p>
        </w:tc>
      </w:tr>
      <w:tr>
        <w:tc>
          <w:tcPr>
            <w:tcW w:type="dxa" w:w="2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Rotina agendada</w:t>
            </w:r>
          </w:p>
        </w:tc>
        <w:tc>
          <w:tcPr>
            <w:tcW w:type="dxa" w:w="30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Cloud Functions (Node.js)</w:t>
            </w:r>
          </w:p>
        </w:tc>
        <w:tc>
          <w:tcPr>
            <w:tcW w:type="dxa" w:w="4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Disparo periódico dos lembretes</w:t>
            </w:r>
          </w:p>
        </w:tc>
      </w:tr>
      <w:tr>
        <w:tc>
          <w:tcPr>
            <w:tcW w:type="dxa" w:w="2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Empacotamento</w:t>
            </w:r>
          </w:p>
        </w:tc>
        <w:tc>
          <w:tcPr>
            <w:tcW w:type="dxa" w:w="30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Vite 6 + vite-plugin-pwa</w:t>
            </w:r>
          </w:p>
        </w:tc>
        <w:tc>
          <w:tcPr>
            <w:tcW w:type="dxa" w:w="4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Compilação e geração do aplicativo instalável</w:t>
            </w:r>
          </w:p>
        </w:tc>
      </w:tr>
      <w:tr>
        <w:tc>
          <w:tcPr>
            <w:tcW w:type="dxa" w:w="2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Exportação</w:t>
            </w:r>
          </w:p>
        </w:tc>
        <w:tc>
          <w:tcPr>
            <w:tcW w:type="dxa" w:w="30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docx, pptxgenjs, jszip</w:t>
            </w:r>
          </w:p>
        </w:tc>
        <w:tc>
          <w:tcPr>
            <w:tcW w:type="dxa" w:w="4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Geração de arquivos Word, PowerPoint e ZIP</w:t>
            </w:r>
          </w:p>
        </w:tc>
      </w:tr>
      <w:tr>
        <w:tc>
          <w:tcPr>
            <w:tcW w:type="dxa" w:w="2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Sanitização</w:t>
            </w:r>
          </w:p>
        </w:tc>
        <w:tc>
          <w:tcPr>
            <w:tcW w:type="dxa" w:w="30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DOMPurify</w:t>
            </w:r>
          </w:p>
        </w:tc>
        <w:tc>
          <w:tcPr>
            <w:tcW w:type="dxa" w:w="40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Limpeza de HTML antes da exibição</w:t>
            </w:r>
          </w:p>
        </w:tc>
      </w:tr>
    </w:tbl>
    <w:p>
      <w:pPr>
        <w:spacing w:after="240" w:before="60" w:line="240"/>
        <w:ind w:firstLine="0"/>
        <w:jc w:val="left"/>
      </w:pPr>
      <w:r>
        <w:rPr>
          <w:rFonts w:ascii="Times New Roman" w:cs="Times New Roman" w:eastAsia="Times New Roman" w:hAnsi="Times New Roman"/>
          <w:sz w:val="20"/>
          <w:szCs w:val="20"/>
        </w:rPr>
        <w:t xml:space="preserve">Fonte: elaborado pelo autor a partir do arquivo package.json.</w:t>
      </w:r>
    </w:p>
    <w:p>
      <w:pPr>
        <w:pStyle w:val="Heading2"/>
        <w:spacing w:after="180" w:before="300" w:line="360"/>
      </w:pPr>
      <w:r>
        <w:rPr>
          <w:rFonts w:ascii="Times New Roman" w:cs="Times New Roman" w:eastAsia="Times New Roman" w:hAnsi="Times New Roman"/>
          <w:b/>
          <w:bCs/>
          <w:color w:val="000000"/>
          <w:sz w:val="24"/>
          <w:szCs w:val="24"/>
        </w:rPr>
        <w:t xml:space="preserve">2.2 Organização do código</w:t>
      </w:r>
    </w:p>
    <w:p>
      <w:pPr>
        <w:spacing w:after="120" w:line="360"/>
        <w:ind w:firstLine="709"/>
        <w:jc w:val="both"/>
      </w:pPr>
      <w:r>
        <w:rPr>
          <w:rFonts w:ascii="Times New Roman" w:cs="Times New Roman" w:eastAsia="Times New Roman" w:hAnsi="Times New Roman"/>
          <w:sz w:val="24"/>
          <w:szCs w:val="24"/>
        </w:rPr>
        <w:t xml:space="preserve">O código é organizado em torno de um componente principal que controla a navegação entre catorze telas: início, planejador, chat, calendário, detalhe do dia, perfil, estúdio, biblioteca, painel administrativo, gamificação, ferramentas, acervo, jogo de escape e quiz relâmpago. A troca entre telas é feita por estado interno, sem recarregamento de página, o que confere ao aplicativo web o comportamento de um aplicativo nativo.</w:t>
      </w:r>
    </w:p>
    <w:p>
      <w:pPr>
        <w:spacing w:after="120" w:line="360"/>
        <w:ind w:firstLine="709"/>
        <w:jc w:val="both"/>
      </w:pPr>
      <w:r>
        <w:rPr>
          <w:rFonts w:ascii="Times New Roman" w:cs="Times New Roman" w:eastAsia="Times New Roman" w:hAnsi="Times New Roman"/>
          <w:sz w:val="24"/>
          <w:szCs w:val="24"/>
        </w:rPr>
        <w:t xml:space="preserve">Para reduzir o tempo de carregamento inicial, o processo de compilação separa as bibliotecas estáveis em blocos independentes — Firebase, React, ícones, animação, interpretador de Markdown e cliente de IA são baixados em paralelo e permanecem em cache mesmo quando o código da aplicação é atualizado.</w:t>
      </w:r>
    </w:p>
    <w:p>
      <w:pPr>
        <w:pStyle w:val="Heading2"/>
        <w:spacing w:after="180" w:before="300" w:line="360"/>
      </w:pPr>
      <w:r>
        <w:rPr>
          <w:rFonts w:ascii="Times New Roman" w:cs="Times New Roman" w:eastAsia="Times New Roman" w:hAnsi="Times New Roman"/>
          <w:b/>
          <w:bCs/>
          <w:color w:val="000000"/>
          <w:sz w:val="24"/>
          <w:szCs w:val="24"/>
        </w:rPr>
        <w:t xml:space="preserve">2.3 Camada de inteligência artificial</w:t>
      </w:r>
    </w:p>
    <w:p>
      <w:pPr>
        <w:spacing w:after="120" w:line="360"/>
        <w:ind w:firstLine="709"/>
        <w:jc w:val="both"/>
      </w:pPr>
      <w:r>
        <w:rPr>
          <w:rFonts w:ascii="Times New Roman" w:cs="Times New Roman" w:eastAsia="Times New Roman" w:hAnsi="Times New Roman"/>
          <w:sz w:val="24"/>
          <w:szCs w:val="24"/>
        </w:rPr>
        <w:t xml:space="preserve">Todas as funcionalidades geradoras de conteúdo recorrem ao modelo Gemini 2.5 Flash. A comunicação com o modelo é encapsulada por uma função que acrescenta três mecanismos de robustez: repetição automática em caso de falha, com até quatro tentativas e intervalo crescente a partir de dois segundos; limite máximo de espera por resposta; e tradução das mensagens de erro técnicas em avisos compreensíveis ao professor.</w:t>
      </w:r>
    </w:p>
    <w:p>
      <w:pPr>
        <w:spacing w:after="120" w:line="360"/>
        <w:ind w:firstLine="709"/>
        <w:jc w:val="both"/>
      </w:pPr>
      <w:r>
        <w:rPr>
          <w:rFonts w:ascii="Times New Roman" w:cs="Times New Roman" w:eastAsia="Times New Roman" w:hAnsi="Times New Roman"/>
          <w:sz w:val="24"/>
          <w:szCs w:val="24"/>
        </w:rPr>
        <w:t xml:space="preserve">Duas estratégias distintas de solicitação são empregadas conforme a natureza da tarefa. Para a produção de textos pedagógicos — planos de aula, atividades, pareceres — utiliza-se instrução em linguagem natural com estrutura de seções predefinida, e no caso específico do plano de aula é concedido ao modelo um orçamento adicional de raciocínio antes da resposta, dada a complexidade de articular sequência didática, nível de ensino e habilidades curriculares. Para a extração de dados de documentos — calendários letivos e ementas em PDF — utiliza-se saída estruturada em JSON com esquema declarado, o que garante que o retorno seja diretamente processável pelo sistema.</w:t>
      </w:r>
    </w:p>
    <w:p>
      <w:pPr>
        <w:pStyle w:val="Heading3"/>
        <w:spacing w:after="160" w:before="240" w:line="360"/>
      </w:pPr>
      <w:r>
        <w:rPr>
          <w:rFonts w:ascii="Times New Roman" w:cs="Times New Roman" w:eastAsia="Times New Roman" w:hAnsi="Times New Roman"/>
          <w:color w:val="000000"/>
          <w:sz w:val="24"/>
          <w:szCs w:val="24"/>
        </w:rPr>
        <w:t xml:space="preserve">2.3.1 Ancoragem curricular na BNCC</w:t>
      </w:r>
    </w:p>
    <w:p>
      <w:pPr>
        <w:spacing w:after="120" w:line="360"/>
        <w:ind w:firstLine="709"/>
        <w:jc w:val="both"/>
      </w:pPr>
      <w:r>
        <w:rPr>
          <w:rFonts w:ascii="Times New Roman" w:cs="Times New Roman" w:eastAsia="Times New Roman" w:hAnsi="Times New Roman"/>
          <w:sz w:val="24"/>
          <w:szCs w:val="24"/>
        </w:rPr>
        <w:t xml:space="preserve">Um dos aspectos tecnicamente mais relevantes do aplicativo diz respeito ao tratamento das habilidades da Base Nacional Comum Curricular. Modelos de linguagem tendem a inventar códigos de habilidade que não existem, produzindo planos de aula aparentemente corretos, porém curricularmente falsos. Para mitigar esse comportamento, o sistema adota duas medidas complementares.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Injeção prévia: </w:t>
      </w:r>
      <w:r>
        <w:rPr>
          <w:rFonts w:ascii="Times New Roman" w:cs="Times New Roman" w:eastAsia="Times New Roman" w:hAnsi="Times New Roman"/>
          <w:sz w:val="24"/>
          <w:szCs w:val="24"/>
        </w:rPr>
        <w:t xml:space="preserve">o aplicativo mantém um banco local de habilidades reais da BNCC, com código, descrição e palavras-chave associadas. Antes de acionar a IA, uma rotina seleciona as habilidades pertinentes à disciplina, à série e ao tópico informados, e as injeta no comando com a instrução expressa de copiá-las literalmente.</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Validação posterior: </w:t>
      </w:r>
      <w:r>
        <w:rPr>
          <w:rFonts w:ascii="Times New Roman" w:cs="Times New Roman" w:eastAsia="Times New Roman" w:hAnsi="Times New Roman"/>
          <w:sz w:val="24"/>
          <w:szCs w:val="24"/>
        </w:rPr>
        <w:t xml:space="preserve">após a resposta do modelo, uma verificação determinística extrai por expressão regular todos os códigos presentes no texto e os confronta com o conjunto previamente selecionado. Havendo código inválido, código faltante ou ausência total de códigos, a seção correspondente do plano é substituída pelo bloco verificado. A conferência não depende da IA.</w:t>
      </w:r>
    </w:p>
    <w:p>
      <w:pPr>
        <w:spacing w:after="120" w:line="360"/>
        <w:ind w:firstLine="709"/>
        <w:jc w:val="both"/>
      </w:pPr>
      <w:r>
        <w:rPr>
          <w:rFonts w:ascii="Times New Roman" w:cs="Times New Roman" w:eastAsia="Times New Roman" w:hAnsi="Times New Roman"/>
          <w:sz w:val="24"/>
          <w:szCs w:val="24"/>
        </w:rPr>
        <w:t xml:space="preserve">O tratamento é diferenciado por etapa de ensino. Na educação infantil, o sistema substitui as habilidades por Campos de Experiências e suprime instrumentos formais de avaliação, orientando o registro por portfólio, observação sistemática e roda de conversa. No ensino fundamental, equilibra teoria e prática; no ensino médio, aprofunda conceitos e estabelece relação com o ENEM.</w:t>
      </w:r>
    </w:p>
    <w:p>
      <w:pPr>
        <w:pStyle w:val="Heading2"/>
        <w:spacing w:after="180" w:before="300" w:line="360"/>
      </w:pPr>
      <w:r>
        <w:rPr>
          <w:rFonts w:ascii="Times New Roman" w:cs="Times New Roman" w:eastAsia="Times New Roman" w:hAnsi="Times New Roman"/>
          <w:b/>
          <w:bCs/>
          <w:color w:val="000000"/>
          <w:sz w:val="24"/>
          <w:szCs w:val="24"/>
        </w:rPr>
        <w:t xml:space="preserve">2.4 Persistência e sincronização de dados</w:t>
      </w:r>
    </w:p>
    <w:p>
      <w:pPr>
        <w:spacing w:after="120" w:line="360"/>
        <w:ind w:firstLine="709"/>
        <w:jc w:val="both"/>
      </w:pPr>
      <w:r>
        <w:rPr>
          <w:rFonts w:ascii="Times New Roman" w:cs="Times New Roman" w:eastAsia="Times New Roman" w:hAnsi="Times New Roman"/>
          <w:sz w:val="24"/>
          <w:szCs w:val="24"/>
        </w:rPr>
        <w:t xml:space="preserve">Os dados são organizados no Firestore sob o documento de cada usuário, em subcoleções temáticas. A sincronização é reativa: alterações feitas em um dispositivo aparecem imediatamente nos demais, sem necessidade de atualização manual. As escritas em lote respeitam o limite de 450 operações por transação, evitando falhas em cadastros extensos, como a importação de turmas inteiras.</w:t>
      </w:r>
    </w:p>
    <w:p>
      <w:pPr>
        <w:spacing w:after="80" w:before="200" w:line="240"/>
        <w:ind w:firstLine="0"/>
        <w:jc w:val="left"/>
      </w:pPr>
      <w:r>
        <w:rPr>
          <w:rFonts w:ascii="Times New Roman" w:cs="Times New Roman" w:eastAsia="Times New Roman" w:hAnsi="Times New Roman"/>
          <w:b/>
          <w:bCs/>
          <w:sz w:val="20"/>
          <w:szCs w:val="20"/>
        </w:rPr>
        <w:t xml:space="preserve">Quadro 3 — Estrutura de dados por usuário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tblHeader/>
        </w:trPr>
        <w:tc>
          <w:tcPr>
            <w:tcW w:type="dxa" w:w="2600"/>
            <w:shd w:fill="E8E8E8" w:val="clear"/>
            <w:tcMar>
              <w:top w:type="dxa" w:w="80"/>
              <w:left w:type="dxa" w:w="100"/>
              <w:bottom w:type="dxa" w:w="80"/>
              <w:right w:type="dxa" w:w="100"/>
            </w:tcMar>
          </w:tcPr>
          <w:p>
            <w:pPr>
              <w:spacing w:line="240"/>
              <w:ind w:firstLine="0"/>
              <w:jc w:val="left"/>
            </w:pPr>
            <w:r>
              <w:rPr>
                <w:rFonts w:ascii="Times New Roman" w:cs="Times New Roman" w:eastAsia="Times New Roman" w:hAnsi="Times New Roman"/>
                <w:b/>
                <w:bCs/>
                <w:sz w:val="20"/>
                <w:szCs w:val="20"/>
              </w:rPr>
              <w:t xml:space="preserve">Subcoleção</w:t>
            </w:r>
          </w:p>
        </w:tc>
        <w:tc>
          <w:tcPr>
            <w:tcW w:type="dxa" w:w="6470"/>
            <w:shd w:fill="E8E8E8" w:val="clear"/>
            <w:tcMar>
              <w:top w:type="dxa" w:w="80"/>
              <w:left w:type="dxa" w:w="100"/>
              <w:bottom w:type="dxa" w:w="80"/>
              <w:right w:type="dxa" w:w="100"/>
            </w:tcMar>
          </w:tcPr>
          <w:p>
            <w:pPr>
              <w:spacing w:line="240"/>
              <w:ind w:firstLine="0"/>
              <w:jc w:val="left"/>
            </w:pPr>
            <w:r>
              <w:rPr>
                <w:rFonts w:ascii="Times New Roman" w:cs="Times New Roman" w:eastAsia="Times New Roman" w:hAnsi="Times New Roman"/>
                <w:b/>
                <w:bCs/>
                <w:sz w:val="20"/>
                <w:szCs w:val="20"/>
              </w:rPr>
              <w:t xml:space="preserve">Conteúdo armazenado</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schedules</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Turmas cadastradas, com dias da semana, horários, nível e cor</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classes</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Aulas individuais distribuídas no calendário</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events</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Feriados, recessos, reuniões e datas comemorativas</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resources</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Materiais salvos no acervo pessoal</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messages</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Histórico do chat pedagógico</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studioMessages</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Histórico do estúdio de criação</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gamification</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Alunos, equipes, pontuação, missões e Hall da Fama por turma</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diario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Registros de frequência, notas e observações por encontro</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notifications</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Avisos internos do aplicativo</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fcmTokens</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Identificadores de dispositivo para notificações push</w:t>
            </w:r>
          </w:p>
        </w:tc>
      </w:tr>
    </w:tbl>
    <w:p>
      <w:pPr>
        <w:spacing w:after="240" w:before="60" w:line="240"/>
        <w:ind w:firstLine="0"/>
        <w:jc w:val="left"/>
      </w:pPr>
      <w:r>
        <w:rPr>
          <w:rFonts w:ascii="Times New Roman" w:cs="Times New Roman" w:eastAsia="Times New Roman" w:hAnsi="Times New Roman"/>
          <w:sz w:val="20"/>
          <w:szCs w:val="20"/>
        </w:rPr>
        <w:t xml:space="preserve">Fonte: elaborado pelo autor a partir do código-fonte e das regras do Firestore.</w:t>
      </w:r>
    </w:p>
    <w:p>
      <w:pPr>
        <w:pStyle w:val="Heading2"/>
        <w:spacing w:after="180" w:before="300" w:line="360"/>
      </w:pPr>
      <w:r>
        <w:rPr>
          <w:rFonts w:ascii="Times New Roman" w:cs="Times New Roman" w:eastAsia="Times New Roman" w:hAnsi="Times New Roman"/>
          <w:b/>
          <w:bCs/>
          <w:color w:val="000000"/>
          <w:sz w:val="24"/>
          <w:szCs w:val="24"/>
        </w:rPr>
        <w:t xml:space="preserve">2.5 Aplicativo instalável e funcionamento offline</w:t>
      </w:r>
    </w:p>
    <w:p>
      <w:pPr>
        <w:spacing w:after="120" w:line="360"/>
        <w:ind w:firstLine="709"/>
        <w:jc w:val="both"/>
      </w:pPr>
      <w:r>
        <w:rPr>
          <w:rFonts w:ascii="Times New Roman" w:cs="Times New Roman" w:eastAsia="Times New Roman" w:hAnsi="Times New Roman"/>
          <w:sz w:val="24"/>
          <w:szCs w:val="24"/>
        </w:rPr>
        <w:t xml:space="preserve">O aplicativo é distribuído como PWA, com service worker responsável por armazenar em cache os arquivos estáticos — código, estilos, ícones e fontes — de modo que a interface permanece acessível sem conexão. A atualização é automática: ao detectar uma nova versão, o service worker a ativa imediatamente, sem exigir o fechamento de todas as abas. Os arquivos de imagem do jogo de escape, por seu volume, são deliberadamente excluídos do cache prévio e carregados sob demanda.</w:t>
      </w:r>
    </w:p>
    <w:p>
      <w:pPr>
        <w:spacing w:after="120" w:line="360"/>
        <w:ind w:firstLine="709"/>
        <w:jc w:val="both"/>
      </w:pPr>
      <w:r>
        <w:rPr>
          <w:rFonts w:ascii="Times New Roman" w:cs="Times New Roman" w:eastAsia="Times New Roman" w:hAnsi="Times New Roman"/>
          <w:sz w:val="24"/>
          <w:szCs w:val="24"/>
        </w:rPr>
        <w:t xml:space="preserve">O mesmo service worker recebe as mensagens de notificação em segundo plano, permitindo que o professor seja avisado de uma aula próxima mesmo com o aplicativo fechado.</w:t>
      </w:r>
    </w:p>
    <w:p>
      <w:r>
        <w:br w:type="page"/>
      </w:r>
    </w:p>
    <w:p>
      <w:pPr>
        <w:pStyle w:val="Heading1"/>
        <w:spacing w:after="240" w:before="360" w:line="360"/>
      </w:pPr>
      <w:r>
        <w:rPr>
          <w:rFonts w:ascii="Times New Roman" w:cs="Times New Roman" w:eastAsia="Times New Roman" w:hAnsi="Times New Roman"/>
          <w:b/>
          <w:bCs/>
          <w:caps/>
          <w:color w:val="000000"/>
          <w:sz w:val="24"/>
          <w:szCs w:val="24"/>
        </w:rPr>
        <w:t xml:space="preserve">3 Funcionalidades</w:t>
      </w:r>
    </w:p>
    <w:p>
      <w:pPr>
        <w:pStyle w:val="Heading2"/>
        <w:spacing w:after="180" w:before="300" w:line="360"/>
      </w:pPr>
      <w:r>
        <w:rPr>
          <w:rFonts w:ascii="Times New Roman" w:cs="Times New Roman" w:eastAsia="Times New Roman" w:hAnsi="Times New Roman"/>
          <w:b/>
          <w:bCs/>
          <w:color w:val="000000"/>
          <w:sz w:val="24"/>
          <w:szCs w:val="24"/>
        </w:rPr>
        <w:t xml:space="preserve">3.1 Planejador</w:t>
      </w:r>
    </w:p>
    <w:p>
      <w:pPr>
        <w:spacing w:after="120" w:line="360"/>
        <w:ind w:firstLine="709"/>
        <w:jc w:val="both"/>
      </w:pPr>
      <w:r>
        <w:rPr>
          <w:rFonts w:ascii="Times New Roman" w:cs="Times New Roman" w:eastAsia="Times New Roman" w:hAnsi="Times New Roman"/>
          <w:sz w:val="24"/>
          <w:szCs w:val="24"/>
        </w:rPr>
        <w:t xml:space="preserve">O planejador concentra a produção dos quatro materiais de maior demanda cotidiana. Em todos eles, o professor informa o tópico e seleciona a turma, e o sistema recupera automaticamente disciplina, nível e perfil já cadastrados.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Plano de aula: </w:t>
      </w:r>
      <w:r>
        <w:rPr>
          <w:rFonts w:ascii="Times New Roman" w:cs="Times New Roman" w:eastAsia="Times New Roman" w:hAnsi="Times New Roman"/>
          <w:sz w:val="24"/>
          <w:szCs w:val="24"/>
        </w:rPr>
        <w:t xml:space="preserve">gera documento completo, com área de conhecimento, eixo temático, conteúdos, objetivos em verbos de ação, perguntas mobilizadoras, metodologia dividida em abertura, desenvolvimento e fechamento com tempos calculados proporcionalmente à duração da aula, habilidades da BNCC verificadas, recursos didáticos, avaliação e referências em formato ABNT.</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Atividades: </w:t>
      </w:r>
      <w:r>
        <w:rPr>
          <w:rFonts w:ascii="Times New Roman" w:cs="Times New Roman" w:eastAsia="Times New Roman" w:hAnsi="Times New Roman"/>
          <w:sz w:val="24"/>
          <w:szCs w:val="24"/>
        </w:rPr>
        <w:t xml:space="preserve">produz exercícios e tarefas ajustados ao nível da turma.</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Provas: </w:t>
      </w:r>
      <w:r>
        <w:rPr>
          <w:rFonts w:ascii="Times New Roman" w:cs="Times New Roman" w:eastAsia="Times New Roman" w:hAnsi="Times New Roman"/>
          <w:sz w:val="24"/>
          <w:szCs w:val="24"/>
        </w:rPr>
        <w:t xml:space="preserve">monta questões objetivas e discursivas acompanhadas de gabarito.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Slides: </w:t>
      </w:r>
      <w:r>
        <w:rPr>
          <w:rFonts w:ascii="Times New Roman" w:cs="Times New Roman" w:eastAsia="Times New Roman" w:hAnsi="Times New Roman"/>
          <w:sz w:val="24"/>
          <w:szCs w:val="24"/>
        </w:rPr>
        <w:t xml:space="preserve">cria apresentações completas, com imagens obtidas automaticamente por busca temática, paleta de cores derivada de uma cor primária escolhida pelo professor e editor visual que permite ajustar cada lâmina antes da exportação.</w:t>
      </w:r>
    </w:p>
    <w:p>
      <w:pPr>
        <w:spacing w:after="120" w:line="360"/>
        <w:ind w:firstLine="709"/>
        <w:jc w:val="both"/>
      </w:pPr>
      <w:r>
        <w:rPr>
          <w:rFonts w:ascii="Times New Roman" w:cs="Times New Roman" w:eastAsia="Times New Roman" w:hAnsi="Times New Roman"/>
          <w:sz w:val="24"/>
          <w:szCs w:val="24"/>
        </w:rPr>
        <w:t xml:space="preserve">O professor dispõe ainda de controles avançados que modulam a geração: tom do texto, grau de complexidade, foco pedagógico, número de aulas, duração de cada aula e turno.</w:t>
      </w:r>
    </w:p>
    <w:p>
      <w:pPr>
        <w:pStyle w:val="Heading2"/>
        <w:spacing w:after="180" w:before="300" w:line="360"/>
      </w:pPr>
      <w:r>
        <w:rPr>
          <w:rFonts w:ascii="Times New Roman" w:cs="Times New Roman" w:eastAsia="Times New Roman" w:hAnsi="Times New Roman"/>
          <w:b/>
          <w:bCs/>
          <w:color w:val="000000"/>
          <w:sz w:val="24"/>
          <w:szCs w:val="24"/>
        </w:rPr>
        <w:t xml:space="preserve">3.2 Estúdio de criação</w:t>
      </w:r>
    </w:p>
    <w:p>
      <w:pPr>
        <w:spacing w:after="120" w:line="360"/>
        <w:ind w:firstLine="709"/>
        <w:jc w:val="both"/>
      </w:pPr>
      <w:r>
        <w:rPr>
          <w:rFonts w:ascii="Times New Roman" w:cs="Times New Roman" w:eastAsia="Times New Roman" w:hAnsi="Times New Roman"/>
          <w:sz w:val="24"/>
          <w:szCs w:val="24"/>
        </w:rPr>
        <w:t xml:space="preserve">O estúdio é o ambiente de produção de materiais lúdicos. Concentra nove modalidades — história narrativa, quiz, caça-palavras, palavras cruzadas, bingo, sala de escape, jogo da memória, sequência lógica e flashcards — todas geradas a partir do conteúdo informado pelo professor.</w:t>
      </w:r>
    </w:p>
    <w:p>
      <w:pPr>
        <w:spacing w:after="120" w:line="360"/>
        <w:ind w:firstLine="709"/>
        <w:jc w:val="both"/>
      </w:pPr>
      <w:r>
        <w:rPr>
          <w:rFonts w:ascii="Times New Roman" w:cs="Times New Roman" w:eastAsia="Times New Roman" w:hAnsi="Times New Roman"/>
          <w:sz w:val="24"/>
          <w:szCs w:val="24"/>
        </w:rPr>
        <w:t xml:space="preserve">Cabe destacar que a montagem dos jogos não é delegada integralmente à IA. O modelo fornece o conteúdo pedagógico — palavras, definições, perguntas —, mas a construção da estrutura é feita localmente por algoritmos próprios: posicionamento das palavras na grade do caça-palavras, encaixe de termos e definições na malha das palavras cruzadas e distribuição sorteada das cartelas de bingo, esta última empregando o algoritmo de embaralhamento de Fisher-Yates, que evita o viés estatístico das soluções improvisadas de ordenação aleatória. Essa divisão de responsabilidades garante que o resultado seja sempre um jogo válido e jogável.</w:t>
      </w:r>
    </w:p>
    <w:p>
      <w:pPr>
        <w:spacing w:after="120" w:line="360"/>
        <w:ind w:firstLine="709"/>
        <w:jc w:val="both"/>
      </w:pPr>
      <w:r>
        <w:rPr>
          <w:rFonts w:ascii="Times New Roman" w:cs="Times New Roman" w:eastAsia="Times New Roman" w:hAnsi="Times New Roman"/>
          <w:sz w:val="24"/>
          <w:szCs w:val="24"/>
        </w:rPr>
        <w:t xml:space="preserve">A sala de escape é gerada em quatro ambientações visuais distintas — Pergaminho Medieval, Laboratório Científico, Investigação Detetivesca e Estação Espacial —, cada uma com paleta, tipografia e ornamentos próprios, e todas exportáveis em versão para impressão.</w:t>
      </w:r>
    </w:p>
    <w:p>
      <w:pPr>
        <w:spacing w:after="120" w:line="360"/>
        <w:ind w:firstLine="709"/>
        <w:jc w:val="both"/>
      </w:pPr>
      <w:r>
        <w:rPr>
          <w:rFonts w:ascii="Times New Roman" w:cs="Times New Roman" w:eastAsia="Times New Roman" w:hAnsi="Times New Roman"/>
          <w:sz w:val="24"/>
          <w:szCs w:val="24"/>
        </w:rPr>
        <w:t xml:space="preserve">As gerações do estúdio ocorrem em segundo plano: o professor pode navegar por outras telas enquanto o material é produzido, acompanhando o progresso por um indicador global de tarefas.</w:t>
      </w:r>
    </w:p>
    <w:p>
      <w:pPr>
        <w:pStyle w:val="Heading2"/>
        <w:spacing w:after="180" w:before="300" w:line="360"/>
      </w:pPr>
      <w:r>
        <w:rPr>
          <w:rFonts w:ascii="Times New Roman" w:cs="Times New Roman" w:eastAsia="Times New Roman" w:hAnsi="Times New Roman"/>
          <w:b/>
          <w:bCs/>
          <w:color w:val="000000"/>
          <w:sz w:val="24"/>
          <w:szCs w:val="24"/>
        </w:rPr>
        <w:t xml:space="preserve">3.3 Ferramentas pedagógicas</w:t>
      </w:r>
    </w:p>
    <w:p>
      <w:pPr>
        <w:spacing w:after="120" w:line="360"/>
        <w:ind w:firstLine="709"/>
        <w:jc w:val="both"/>
      </w:pPr>
      <w:r>
        <w:rPr>
          <w:rFonts w:ascii="Times New Roman" w:cs="Times New Roman" w:eastAsia="Times New Roman" w:hAnsi="Times New Roman"/>
          <w:sz w:val="24"/>
          <w:szCs w:val="24"/>
        </w:rPr>
        <w:t xml:space="preserve">Sete ferramentas atendem a demandas específicas do trabalho docente, descritas no Quadro 4.</w:t>
      </w:r>
    </w:p>
    <w:p>
      <w:pPr>
        <w:spacing w:after="80" w:before="200" w:line="240"/>
        <w:ind w:firstLine="0"/>
        <w:jc w:val="left"/>
      </w:pPr>
      <w:r>
        <w:rPr>
          <w:rFonts w:ascii="Times New Roman" w:cs="Times New Roman" w:eastAsia="Times New Roman" w:hAnsi="Times New Roman"/>
          <w:b/>
          <w:bCs/>
          <w:sz w:val="20"/>
          <w:szCs w:val="20"/>
        </w:rPr>
        <w:t xml:space="preserve">Quadro 4 — Ferramentas pedagógicas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tblHeader/>
        </w:trPr>
        <w:tc>
          <w:tcPr>
            <w:tcW w:type="dxa" w:w="2600"/>
            <w:shd w:fill="E8E8E8" w:val="clear"/>
            <w:tcMar>
              <w:top w:type="dxa" w:w="80"/>
              <w:left w:type="dxa" w:w="100"/>
              <w:bottom w:type="dxa" w:w="80"/>
              <w:right w:type="dxa" w:w="100"/>
            </w:tcMar>
          </w:tcPr>
          <w:p>
            <w:pPr>
              <w:spacing w:line="240"/>
              <w:ind w:firstLine="0"/>
              <w:jc w:val="left"/>
            </w:pPr>
            <w:r>
              <w:rPr>
                <w:rFonts w:ascii="Times New Roman" w:cs="Times New Roman" w:eastAsia="Times New Roman" w:hAnsi="Times New Roman"/>
                <w:b/>
                <w:bCs/>
                <w:sz w:val="20"/>
                <w:szCs w:val="20"/>
              </w:rPr>
              <w:t xml:space="preserve">Ferramenta</w:t>
            </w:r>
          </w:p>
        </w:tc>
        <w:tc>
          <w:tcPr>
            <w:tcW w:type="dxa" w:w="6470"/>
            <w:shd w:fill="E8E8E8" w:val="clear"/>
            <w:tcMar>
              <w:top w:type="dxa" w:w="80"/>
              <w:left w:type="dxa" w:w="100"/>
              <w:bottom w:type="dxa" w:w="80"/>
              <w:right w:type="dxa" w:w="100"/>
            </w:tcMar>
          </w:tcPr>
          <w:p>
            <w:pPr>
              <w:spacing w:line="240"/>
              <w:ind w:firstLine="0"/>
              <w:jc w:val="left"/>
            </w:pPr>
            <w:r>
              <w:rPr>
                <w:rFonts w:ascii="Times New Roman" w:cs="Times New Roman" w:eastAsia="Times New Roman" w:hAnsi="Times New Roman"/>
                <w:b/>
                <w:bCs/>
                <w:sz w:val="20"/>
                <w:szCs w:val="20"/>
              </w:rPr>
              <w:t xml:space="preserve">Finalidade</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Parecer Descritivo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Redação de pareceres individuais e comentários de boletim, com impressão em papel timbrado e campos de assinatura</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Adaptação Inclusiva</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Reescrita de atividades para TDAH, TEA, dislexia, deficiência intelectual, baixa visão, surdez, altas habilidades e dificuldades de aprendizagem</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Rubrica de Avaliação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Construção de critérios e níveis de desempenho para trabalhos e projetos</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Nivelador de Texto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Reescrita de textos no nível de leitura da turma</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Comunicação com Famílias</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Produção de bilhetes, comunicados e mensagens para aplicativos de conversa</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Material de Vídeo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Conversão de vídeos do YouTube em aula estruturada e atividades</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Material do meu PDF</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Geração de materiais a partir de livro, apostila ou documento enviado pelo professor</w:t>
            </w:r>
          </w:p>
        </w:tc>
      </w:tr>
    </w:tbl>
    <w:p>
      <w:pPr>
        <w:spacing w:after="240" w:before="60" w:line="240"/>
        <w:ind w:firstLine="0"/>
        <w:jc w:val="left"/>
      </w:pPr>
      <w:r>
        <w:rPr>
          <w:rFonts w:ascii="Times New Roman" w:cs="Times New Roman" w:eastAsia="Times New Roman" w:hAnsi="Times New Roman"/>
          <w:sz w:val="20"/>
          <w:szCs w:val="20"/>
        </w:rPr>
        <w:t xml:space="preserve">Fonte: elaborado pelo autor a partir do código-fonte do aplicativo.</w:t>
      </w:r>
    </w:p>
    <w:p>
      <w:pPr>
        <w:pStyle w:val="Heading2"/>
        <w:spacing w:after="180" w:before="300" w:line="360"/>
      </w:pPr>
      <w:r>
        <w:rPr>
          <w:rFonts w:ascii="Times New Roman" w:cs="Times New Roman" w:eastAsia="Times New Roman" w:hAnsi="Times New Roman"/>
          <w:b/>
          <w:bCs/>
          <w:color w:val="000000"/>
          <w:sz w:val="24"/>
          <w:szCs w:val="24"/>
        </w:rPr>
        <w:t xml:space="preserve">3.4 Gamificação de turma</w:t>
      </w:r>
    </w:p>
    <w:p>
      <w:pPr>
        <w:spacing w:after="120" w:line="360"/>
        <w:ind w:firstLine="709"/>
        <w:jc w:val="both"/>
      </w:pPr>
      <w:r>
        <w:rPr>
          <w:rFonts w:ascii="Times New Roman" w:cs="Times New Roman" w:eastAsia="Times New Roman" w:hAnsi="Times New Roman"/>
          <w:sz w:val="24"/>
          <w:szCs w:val="24"/>
        </w:rPr>
        <w:t xml:space="preserve">O módulo de gamificação transforma o acompanhamento comportamental e participativo em um sistema de progressão. Cada aluno acumula pontos de experiência e moedas a partir de comportamentos configuráveis pelo professor, com valores positivos e negativos previamente definidos — participação, ajuda a colegas, tarefa concluída, esforço extra e gentileza somam pontos; atrapalhar a aula e não entregar tarefa subtraem.</w:t>
      </w:r>
    </w:p>
    <w:p>
      <w:pPr>
        <w:spacing w:after="120" w:line="360"/>
        <w:ind w:firstLine="709"/>
        <w:jc w:val="both"/>
      </w:pPr>
      <w:r>
        <w:rPr>
          <w:rFonts w:ascii="Times New Roman" w:cs="Times New Roman" w:eastAsia="Times New Roman" w:hAnsi="Times New Roman"/>
          <w:sz w:val="24"/>
          <w:szCs w:val="24"/>
        </w:rPr>
        <w:t xml:space="preserve">A progressão organiza-se em seis níveis: Aprendiz, Explorador, Estudioso, Sábio, Mestre e Lenda, alcançados respectivamente a partir de 0, 40, 100, 200, 320 e 480 pontos. Dois conjuntos visuais estão disponíveis para representar esses níveis — Coruja e Emblema. Complementam o sistema seis medalhas conquistadas por marcos específicos, incluindo duas vinculadas a sequências de dias consecutivos com pontuação.</w:t>
      </w:r>
    </w:p>
    <w:p>
      <w:pPr>
        <w:spacing w:after="120" w:line="360"/>
        <w:ind w:firstLine="709"/>
        <w:jc w:val="both"/>
      </w:pPr>
      <w:r>
        <w:rPr>
          <w:rFonts w:ascii="Times New Roman" w:cs="Times New Roman" w:eastAsia="Times New Roman" w:hAnsi="Times New Roman"/>
          <w:sz w:val="24"/>
          <w:szCs w:val="24"/>
        </w:rPr>
        <w:t xml:space="preserve">As moedas acumuladas são trocadas em uma loja de recompensas cujos itens são de natureza pedagógica e não material: ser ajudante do dia, ficar em primeiro na fila, escolher onde sentar, escolher a música da aula, ter uma mensagem positiva enviada à família ou obter prazo adicional para uma tarefa. Missões semanais com meta e recompensa configuráveis, equipes personalizáveis, temporadas encerráveis com registro em Hall da Fama e log completo de todas as ações compõem o restante do módulo.</w:t>
      </w:r>
    </w:p>
    <w:p>
      <w:pPr>
        <w:pStyle w:val="Heading3"/>
        <w:spacing w:after="160" w:before="240" w:line="360"/>
      </w:pPr>
      <w:r>
        <w:rPr>
          <w:rFonts w:ascii="Times New Roman" w:cs="Times New Roman" w:eastAsia="Times New Roman" w:hAnsi="Times New Roman"/>
          <w:color w:val="000000"/>
          <w:sz w:val="24"/>
          <w:szCs w:val="24"/>
        </w:rPr>
        <w:t xml:space="preserve">3.4.1 Instrumentos de condução de aula</w:t>
      </w:r>
    </w:p>
    <w:p>
      <w:pPr>
        <w:spacing w:after="120" w:line="360"/>
        <w:ind w:firstLine="709"/>
        <w:jc w:val="both"/>
      </w:pPr>
      <w:r>
        <w:rPr>
          <w:rFonts w:ascii="Times New Roman" w:cs="Times New Roman" w:eastAsia="Times New Roman" w:hAnsi="Times New Roman"/>
          <w:sz w:val="24"/>
          <w:szCs w:val="24"/>
        </w:rPr>
        <w:t xml:space="preserve">Acoplados à gamificação, sete instrumentos auxiliam a condução presencial: sorteador de alunos, cronômetro, formador automático de grupos, medidor de ruído da sala, semáforo de comportamento, dado virtual e placar de equipes.</w:t>
      </w:r>
    </w:p>
    <w:p>
      <w:pPr>
        <w:pStyle w:val="Heading3"/>
        <w:spacing w:after="160" w:before="240" w:line="360"/>
      </w:pPr>
      <w:r>
        <w:rPr>
          <w:rFonts w:ascii="Times New Roman" w:cs="Times New Roman" w:eastAsia="Times New Roman" w:hAnsi="Times New Roman"/>
          <w:color w:val="000000"/>
          <w:sz w:val="24"/>
          <w:szCs w:val="24"/>
        </w:rPr>
        <w:t xml:space="preserve">3.4.2 Jogos de competição em turma</w:t>
      </w:r>
    </w:p>
    <w:p>
      <w:pPr>
        <w:spacing w:after="120" w:line="360"/>
        <w:ind w:firstLine="709"/>
        <w:jc w:val="both"/>
      </w:pPr>
      <w:r>
        <w:rPr>
          <w:rFonts w:ascii="Times New Roman" w:cs="Times New Roman" w:eastAsia="Times New Roman" w:hAnsi="Times New Roman"/>
          <w:sz w:val="24"/>
          <w:szCs w:val="24"/>
        </w:rPr>
        <w:t xml:space="preserve">Quatro jogos de formato televisivo permitem revisar conteúdo de maneira competitiva, com perguntas geradas pela IA a partir da disciplina e do nível da turma: Batalha de Equipes, com sistema de combate por acertos; O Milhão, estruturado em escada de prêmios com patamares de segurança; Leilão do Saber, no qual as equipes apostam pontos nas respostas; e Quiz Relâmpago, jogo de dez rodadas com cenário animado e personagem que reage aos acertos e erros. Os pontos obtidos podem ser convertidos diretamente em experiência para as equipes na gamificação.</w:t>
      </w:r>
    </w:p>
    <w:p>
      <w:pPr>
        <w:pStyle w:val="Heading2"/>
        <w:spacing w:after="180" w:before="300" w:line="360"/>
      </w:pPr>
      <w:r>
        <w:rPr>
          <w:rFonts w:ascii="Times New Roman" w:cs="Times New Roman" w:eastAsia="Times New Roman" w:hAnsi="Times New Roman"/>
          <w:b/>
          <w:bCs/>
          <w:color w:val="000000"/>
          <w:sz w:val="24"/>
          <w:szCs w:val="24"/>
        </w:rPr>
        <w:t xml:space="preserve">3.5 O jogo Mundo Perdido</w:t>
      </w:r>
    </w:p>
    <w:p>
      <w:pPr>
        <w:spacing w:after="120" w:line="360"/>
        <w:ind w:firstLine="709"/>
        <w:jc w:val="both"/>
      </w:pPr>
      <w:r>
        <w:rPr>
          <w:rFonts w:ascii="Times New Roman" w:cs="Times New Roman" w:eastAsia="Times New Roman" w:hAnsi="Times New Roman"/>
          <w:sz w:val="24"/>
          <w:szCs w:val="24"/>
        </w:rPr>
        <w:t xml:space="preserve">O aplicativo incorpora um jogo narrativo autônomo, desenvolvido como módulo independente e acessível em tela cheia. Intitulado Mundo Perdido, o jogo é construído sobre uma narrativa de temática vegetal e ambiental que merece registro detalhado, dada sua pertinência ao ensino de Botânica.</w:t>
      </w:r>
    </w:p>
    <w:p>
      <w:pPr>
        <w:spacing w:after="120" w:line="360"/>
        <w:ind w:firstLine="709"/>
        <w:jc w:val="both"/>
      </w:pPr>
      <w:r>
        <w:rPr>
          <w:rFonts w:ascii="Times New Roman" w:cs="Times New Roman" w:eastAsia="Times New Roman" w:hAnsi="Times New Roman"/>
          <w:sz w:val="24"/>
          <w:szCs w:val="24"/>
        </w:rPr>
        <w:t xml:space="preserve">O enredo acompanha um estudante que adormece a três dias da prova final e desperta em um jardim selvagem do qual não há saída. O ambiente reage ao seu conhecimento sobre plantas, abrindo passagens a cada acerto. Ao longo dos atos, o jogador atravessa uma floresta, uma clareira, uma macieira, uma estufa-laboratório, um pântano e um corredor de luz, resolvendo enigmas sobre processos vegetais — a transpiração é um dos conteúdos explicitamente tratados. Na estufa, descobre os registros do fictício Projeto Amazônia II, no qual cientistas teriam criado uma floresta amazônica autossustentável cujas plantas se comunicam por redes subterrâneas de fungos e sinais elétricos, constituindo uma inteligência coletiva vegetal.</w:t>
      </w:r>
    </w:p>
    <w:p>
      <w:pPr>
        <w:spacing w:after="120" w:line="360"/>
        <w:ind w:firstLine="709"/>
        <w:jc w:val="both"/>
      </w:pPr>
      <w:r>
        <w:rPr>
          <w:rFonts w:ascii="Times New Roman" w:cs="Times New Roman" w:eastAsia="Times New Roman" w:hAnsi="Times New Roman"/>
          <w:sz w:val="24"/>
          <w:szCs w:val="24"/>
        </w:rPr>
        <w:t xml:space="preserve">O desfecho revela que o mundo exterior entrou em colapso climático e que o jardim é uma arca ecológica, o último refúgio de vida do planeta. Diante da Árvore Ancestral, guardiã da última semente, o jogo transfere a decisão ao jogador: plantar o recomeço ou deixar tudo terminar. A narrativa articula, portanto, conteúdo botânico, educação ambiental e reflexão sobre responsabilidade humana.</w:t>
      </w:r>
    </w:p>
    <w:p>
      <w:pPr>
        <w:spacing w:after="120" w:line="360"/>
        <w:ind w:firstLine="709"/>
        <w:jc w:val="both"/>
      </w:pPr>
      <w:r>
        <w:rPr>
          <w:rFonts w:ascii="Times New Roman" w:cs="Times New Roman" w:eastAsia="Times New Roman" w:hAnsi="Times New Roman"/>
          <w:sz w:val="24"/>
          <w:szCs w:val="24"/>
        </w:rPr>
        <w:t xml:space="preserve">Mecanicamente, o jogo combina questões de múltipla escolha, associação entre conceitos e definições e escolhas narrativas classificadas em dois eixos morais, que alteram as reações dos personagens. O professor pode gerar seu próprio conjunto de perguntas por um assistente de configuração, definindo disciplina e nível, e compartilhar o jogo resultante. O progresso é salvo localmente, permitindo retomada. Trilha sonora, sequência de introdução, efeitos ambientais e créditos completam a produção, que soma centenas de arquivos de imagem.</w:t>
      </w:r>
    </w:p>
    <w:p>
      <w:pPr>
        <w:pStyle w:val="Heading2"/>
        <w:spacing w:after="180" w:before="300" w:line="360"/>
      </w:pPr>
      <w:r>
        <w:rPr>
          <w:rFonts w:ascii="Times New Roman" w:cs="Times New Roman" w:eastAsia="Times New Roman" w:hAnsi="Times New Roman"/>
          <w:b/>
          <w:bCs/>
          <w:color w:val="000000"/>
          <w:sz w:val="24"/>
          <w:szCs w:val="24"/>
        </w:rPr>
        <w:t xml:space="preserve">3.6 Gestão de turmas e calendário</w:t>
      </w:r>
    </w:p>
    <w:p>
      <w:pPr>
        <w:spacing w:after="120" w:line="360"/>
        <w:ind w:firstLine="709"/>
        <w:jc w:val="both"/>
      </w:pPr>
      <w:r>
        <w:rPr>
          <w:rFonts w:ascii="Times New Roman" w:cs="Times New Roman" w:eastAsia="Times New Roman" w:hAnsi="Times New Roman"/>
          <w:sz w:val="24"/>
          <w:szCs w:val="24"/>
        </w:rPr>
        <w:t xml:space="preserve">O cadastro de turmas contempla nome, disciplina, nível, escola, turno, cor de identificação e, sobretudo, os horários reais de cada dia da semana, o que permite ao sistema posicionar corretamente as aulas no calendário. O calendário mensal exibe aulas, eventos, feriados e datas comemorativas, com tela de detalhe diário. Um conjunto de feriados nacionais é calculado automaticamente para qualquer ano, incluindo as datas móveis derivadas da Páscoa.</w:t>
      </w:r>
    </w:p>
    <w:p>
      <w:pPr>
        <w:pStyle w:val="Heading2"/>
        <w:spacing w:after="180" w:before="300" w:line="360"/>
      </w:pPr>
      <w:r>
        <w:rPr>
          <w:rFonts w:ascii="Times New Roman" w:cs="Times New Roman" w:eastAsia="Times New Roman" w:hAnsi="Times New Roman"/>
          <w:b/>
          <w:bCs/>
          <w:color w:val="000000"/>
          <w:sz w:val="24"/>
          <w:szCs w:val="24"/>
        </w:rPr>
        <w:t xml:space="preserve">3.7 Importação de documentos em PDF</w:t>
      </w:r>
    </w:p>
    <w:p>
      <w:pPr>
        <w:spacing w:after="120" w:line="360"/>
        <w:ind w:firstLine="709"/>
        <w:jc w:val="both"/>
      </w:pPr>
      <w:r>
        <w:rPr>
          <w:rFonts w:ascii="Times New Roman" w:cs="Times New Roman" w:eastAsia="Times New Roman" w:hAnsi="Times New Roman"/>
          <w:sz w:val="24"/>
          <w:szCs w:val="24"/>
        </w:rPr>
        <w:t xml:space="preserve">Duas rotinas de importação reduzem substancialmente o trabalho manual de configuração no início do ano letivo.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Calendário letivo: </w:t>
      </w:r>
      <w:r>
        <w:rPr>
          <w:rFonts w:ascii="Times New Roman" w:cs="Times New Roman" w:eastAsia="Times New Roman" w:hAnsi="Times New Roman"/>
          <w:sz w:val="24"/>
          <w:szCs w:val="24"/>
        </w:rPr>
        <w:t xml:space="preserve">o professor envia o documento da escola e a IA extrai feriados, recessos, reuniões e eventos, classificando-os por tipo e normalizando as datas, inclusive quando o arquivo é um documento digitalizado ou uma fotografia.</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Ementa ou plano de curso: </w:t>
      </w:r>
      <w:r>
        <w:rPr>
          <w:rFonts w:ascii="Times New Roman" w:cs="Times New Roman" w:eastAsia="Times New Roman" w:hAnsi="Times New Roman"/>
          <w:sz w:val="24"/>
          <w:szCs w:val="24"/>
        </w:rPr>
        <w:t xml:space="preserve">a IA lê os módulos e tópicos do plano de curso, estima a quantidade de aulas necessária para cada módulo e distribui os conteúdos ao longo do calendário, respeitando os dias de aula da turma e saltando os feriados já registrados.</w:t>
      </w:r>
    </w:p>
    <w:p>
      <w:pPr>
        <w:spacing w:after="120" w:line="360"/>
        <w:ind w:firstLine="709"/>
        <w:jc w:val="both"/>
      </w:pPr>
      <w:r>
        <w:rPr>
          <w:rFonts w:ascii="Times New Roman" w:cs="Times New Roman" w:eastAsia="Times New Roman" w:hAnsi="Times New Roman"/>
          <w:sz w:val="24"/>
          <w:szCs w:val="24"/>
        </w:rPr>
        <w:t xml:space="preserve">Ambas as rotinas empregam saída estruturada em JSON com esquema declarado, e contam com um interpretador textual de reserva acionado quando o retorno estruturado falha.</w:t>
      </w:r>
    </w:p>
    <w:p>
      <w:pPr>
        <w:pStyle w:val="Heading2"/>
        <w:spacing w:after="180" w:before="300" w:line="360"/>
      </w:pPr>
      <w:r>
        <w:rPr>
          <w:rFonts w:ascii="Times New Roman" w:cs="Times New Roman" w:eastAsia="Times New Roman" w:hAnsi="Times New Roman"/>
          <w:b/>
          <w:bCs/>
          <w:color w:val="000000"/>
          <w:sz w:val="24"/>
          <w:szCs w:val="24"/>
        </w:rPr>
        <w:t xml:space="preserve">3.8 Diário de bordo</w:t>
      </w:r>
    </w:p>
    <w:p>
      <w:pPr>
        <w:spacing w:after="120" w:line="360"/>
        <w:ind w:firstLine="709"/>
        <w:jc w:val="both"/>
      </w:pPr>
      <w:r>
        <w:rPr>
          <w:rFonts w:ascii="Times New Roman" w:cs="Times New Roman" w:eastAsia="Times New Roman" w:hAnsi="Times New Roman"/>
          <w:sz w:val="24"/>
          <w:szCs w:val="24"/>
        </w:rPr>
        <w:t xml:space="preserve">O diário registra, por encontro, a frequência de cada aluno em três estados — presente, falta e atestado —, um campo livre de observações da aula e o lançamento de conceitos ou notas individuais. Os registros são sincronizados por turma e a lista de chamada pode ser impressa em formato apropriado para arquivo escolar.</w:t>
      </w:r>
    </w:p>
    <w:p>
      <w:pPr>
        <w:pStyle w:val="Heading2"/>
        <w:spacing w:after="180" w:before="300" w:line="360"/>
      </w:pPr>
      <w:r>
        <w:rPr>
          <w:rFonts w:ascii="Times New Roman" w:cs="Times New Roman" w:eastAsia="Times New Roman" w:hAnsi="Times New Roman"/>
          <w:b/>
          <w:bCs/>
          <w:color w:val="000000"/>
          <w:sz w:val="24"/>
          <w:szCs w:val="24"/>
        </w:rPr>
        <w:t xml:space="preserve">3.9 Acervo, biblioteca e exportação</w:t>
      </w:r>
    </w:p>
    <w:p>
      <w:pPr>
        <w:spacing w:after="120" w:line="360"/>
        <w:ind w:firstLine="709"/>
        <w:jc w:val="both"/>
      </w:pPr>
      <w:r>
        <w:rPr>
          <w:rFonts w:ascii="Times New Roman" w:cs="Times New Roman" w:eastAsia="Times New Roman" w:hAnsi="Times New Roman"/>
          <w:sz w:val="24"/>
          <w:szCs w:val="24"/>
        </w:rPr>
        <w:t xml:space="preserve">Todo material produzido pode ser guardado no acervo pessoal, com busca por título e filtro por tipo. Paralelamente, uma biblioteca compartilhada disponibiliza materiais curados pela administração, sujeita a limites de uso: trinta downloads e quinhentos megabytes por usuário a cada dia, com capacidade total limitada.</w:t>
      </w:r>
    </w:p>
    <w:p>
      <w:pPr>
        <w:spacing w:after="120" w:line="360"/>
        <w:ind w:firstLine="709"/>
        <w:jc w:val="both"/>
      </w:pPr>
      <w:r>
        <w:rPr>
          <w:rFonts w:ascii="Times New Roman" w:cs="Times New Roman" w:eastAsia="Times New Roman" w:hAnsi="Times New Roman"/>
          <w:sz w:val="24"/>
          <w:szCs w:val="24"/>
        </w:rPr>
        <w:t xml:space="preserve">A exportação é um ponto forte do aplicativo. Os materiais podem ser gerados em documento do Word, em apresentação do PowerPoint e em layouts de impressão específicos para cada tipo de conteúdo — plano de aula, parecer descritivo com campos de assinatura, bilhete para a família, lista de chamada, cartelas de bingo e caderno da sala de escape.</w:t>
      </w:r>
    </w:p>
    <w:p>
      <w:pPr>
        <w:pStyle w:val="Heading2"/>
        <w:spacing w:after="180" w:before="300" w:line="360"/>
      </w:pPr>
      <w:r>
        <w:rPr>
          <w:rFonts w:ascii="Times New Roman" w:cs="Times New Roman" w:eastAsia="Times New Roman" w:hAnsi="Times New Roman"/>
          <w:b/>
          <w:bCs/>
          <w:color w:val="000000"/>
          <w:sz w:val="24"/>
          <w:szCs w:val="24"/>
        </w:rPr>
        <w:t xml:space="preserve">3.10 Chat e assistente</w:t>
      </w:r>
    </w:p>
    <w:p>
      <w:pPr>
        <w:spacing w:after="120" w:line="360"/>
        <w:ind w:firstLine="709"/>
        <w:jc w:val="both"/>
      </w:pPr>
      <w:r>
        <w:rPr>
          <w:rFonts w:ascii="Times New Roman" w:cs="Times New Roman" w:eastAsia="Times New Roman" w:hAnsi="Times New Roman"/>
          <w:sz w:val="24"/>
          <w:szCs w:val="24"/>
        </w:rPr>
        <w:t xml:space="preserve">O chat pedagógico responde a dúvidas sobre didática, metodologias ativas, avaliação formativa, recuperação de aprendizagem e BNCC, aceitando anexos em imagem e PDF. O histórico é sincronizado, e o assistente age proativamente em determinadas situações: ao detectar o cadastro de uma nova turma, por exemplo, oferece-se para montar uma proposta de planejamento anual baseada na BNCC da disciplina.</w:t>
      </w:r>
    </w:p>
    <w:p>
      <w:pPr>
        <w:pStyle w:val="Heading2"/>
        <w:spacing w:after="180" w:before="300" w:line="360"/>
      </w:pPr>
      <w:r>
        <w:rPr>
          <w:rFonts w:ascii="Times New Roman" w:cs="Times New Roman" w:eastAsia="Times New Roman" w:hAnsi="Times New Roman"/>
          <w:b/>
          <w:bCs/>
          <w:color w:val="000000"/>
          <w:sz w:val="24"/>
          <w:szCs w:val="24"/>
        </w:rPr>
        <w:t xml:space="preserve">3.11 Perfil, notificações e administração</w:t>
      </w:r>
    </w:p>
    <w:p>
      <w:pPr>
        <w:spacing w:after="120" w:line="360"/>
        <w:ind w:firstLine="709"/>
        <w:jc w:val="both"/>
      </w:pPr>
      <w:r>
        <w:rPr>
          <w:rFonts w:ascii="Times New Roman" w:cs="Times New Roman" w:eastAsia="Times New Roman" w:hAnsi="Times New Roman"/>
          <w:sz w:val="24"/>
          <w:szCs w:val="24"/>
        </w:rPr>
        <w:t xml:space="preserve">O perfil reúne foto, nome, escola, área de atuação e nível de ensino, além de um painel com o número de turmas, materiais produzidos e gerações de IA realizadas. As notificações de aula são disparadas por uma rotina agendada que executa a cada quinze minutos e verifica, no fuso horário declarado por cada professor, se alguma aula começa na janela entre trinta e quarenta e cinco minutos à frente, garantindo aviso único por aula. Um painel administrativo restrito permite a gestão paginada de usuários, o envio de avisos globais e a curadoria da biblioteca compartilhada.</w:t>
      </w:r>
    </w:p>
    <w:p>
      <w:r>
        <w:br w:type="page"/>
      </w:r>
    </w:p>
    <w:p>
      <w:pPr>
        <w:pStyle w:val="Heading1"/>
        <w:spacing w:after="240" w:before="360" w:line="360"/>
      </w:pPr>
      <w:r>
        <w:rPr>
          <w:rFonts w:ascii="Times New Roman" w:cs="Times New Roman" w:eastAsia="Times New Roman" w:hAnsi="Times New Roman"/>
          <w:b/>
          <w:bCs/>
          <w:caps/>
          <w:color w:val="000000"/>
          <w:sz w:val="24"/>
          <w:szCs w:val="24"/>
        </w:rPr>
        <w:t xml:space="preserve">4 Segurança e proteção de dados</w:t>
      </w:r>
    </w:p>
    <w:p>
      <w:pPr>
        <w:spacing w:after="120" w:line="360"/>
        <w:ind w:firstLine="709"/>
        <w:jc w:val="both"/>
      </w:pPr>
      <w:r>
        <w:rPr>
          <w:rFonts w:ascii="Times New Roman" w:cs="Times New Roman" w:eastAsia="Times New Roman" w:hAnsi="Times New Roman"/>
          <w:sz w:val="24"/>
          <w:szCs w:val="24"/>
        </w:rPr>
        <w:t xml:space="preserve">Por armazenar informações de frequência, avaliação e pareceres individuais de estudantes — em grande parte menores de idade —, o aplicativo lida com dados pessoais sensíveis no sentido atribuído pela Lei Geral de Proteção de Dados. Foram adotadas as seguintes medidas.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Isolamento por proprietário: </w:t>
      </w:r>
      <w:r>
        <w:rPr>
          <w:rFonts w:ascii="Times New Roman" w:cs="Times New Roman" w:eastAsia="Times New Roman" w:hAnsi="Times New Roman"/>
          <w:sz w:val="24"/>
          <w:szCs w:val="24"/>
        </w:rPr>
        <w:t xml:space="preserve">as regras do banco de dados restringem o acesso a cada subcoleção exclusivamente ao seu proprietário. Nenhum professor acessa os dados de outro.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Proteção contra escalonamento de privilégio: </w:t>
      </w:r>
      <w:r>
        <w:rPr>
          <w:rFonts w:ascii="Times New Roman" w:cs="Times New Roman" w:eastAsia="Times New Roman" w:hAnsi="Times New Roman"/>
          <w:sz w:val="24"/>
          <w:szCs w:val="24"/>
        </w:rPr>
        <w:t xml:space="preserve">as regras impedem que um usuário altere o próprio papel de acesso, modifique o identificador de sua conta, conceda a si mesmo o plano ampliado ou reduza o contador de gerações utilizadas.</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Autorização administrativa: </w:t>
      </w:r>
      <w:r>
        <w:rPr>
          <w:rFonts w:ascii="Times New Roman" w:cs="Times New Roman" w:eastAsia="Times New Roman" w:hAnsi="Times New Roman"/>
          <w:sz w:val="24"/>
          <w:szCs w:val="24"/>
        </w:rPr>
        <w:t xml:space="preserve">a condição de administrador é verificada preferencialmente por credencial atribuída no servidor, e não por endereço de correio eletrônico fixo no código.</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Sanitização de conteúdo: </w:t>
      </w:r>
      <w:r>
        <w:rPr>
          <w:rFonts w:ascii="Times New Roman" w:cs="Times New Roman" w:eastAsia="Times New Roman" w:hAnsi="Times New Roman"/>
          <w:sz w:val="24"/>
          <w:szCs w:val="24"/>
        </w:rPr>
        <w:t xml:space="preserve">todo conteúdo proveniente da IA ou digitado pelo usuário é sanitizado antes de compor os documentos de impressão, por meio de escape de caracteres especiais e de biblioteca específica de limpeza de HTML.</w:t>
      </w:r>
    </w:p>
    <w:p>
      <w:pPr>
        <w:pStyle w:val="ListParagraph"/>
        <w:numPr>
          <w:ilvl w:val="0"/>
          <w:numId w:val="2"/>
        </w:numPr>
        <w:spacing w:after="80" w:line="360"/>
        <w:jc w:val="both"/>
      </w:pPr>
      <w:r>
        <w:rPr>
          <w:rFonts w:ascii="Times New Roman" w:cs="Times New Roman" w:eastAsia="Times New Roman" w:hAnsi="Times New Roman"/>
          <w:b/>
          <w:bCs/>
          <w:sz w:val="24"/>
          <w:szCs w:val="24"/>
        </w:rPr>
        <w:t xml:space="preserve">Direito de eliminação: </w:t>
      </w:r>
      <w:r>
        <w:rPr>
          <w:rFonts w:ascii="Times New Roman" w:cs="Times New Roman" w:eastAsia="Times New Roman" w:hAnsi="Times New Roman"/>
          <w:sz w:val="24"/>
          <w:szCs w:val="24"/>
        </w:rPr>
        <w:t xml:space="preserve">as regras autorizam expressamente o titular a excluir seus próprios registros, em atendimento ao direito de eliminação previsto no artigo 18, inciso VI, da LGPD. O aplicativo apresenta política de privacidade versionada e avisos contextuais de tratamento de dados.</w:t>
      </w:r>
    </w:p>
    <w:p>
      <w:pPr>
        <w:spacing w:after="120" w:line="360"/>
        <w:ind w:firstLine="709"/>
        <w:jc w:val="both"/>
      </w:pPr>
      <w:r>
        <w:rPr>
          <w:rFonts w:ascii="Times New Roman" w:cs="Times New Roman" w:eastAsia="Times New Roman" w:hAnsi="Times New Roman"/>
          <w:sz w:val="24"/>
          <w:szCs w:val="24"/>
        </w:rPr>
        <w:t xml:space="preserve">Registra-se, por transparência, uma limitação conhecida: por decisão de custo, as chamadas à API de inteligência artificial partem do próprio navegador, o que mantém a chave de acesso embutida no pacote público, protegida apenas por restrição de domínio. Trata-se de risco assumido conscientemente em troca da gratuidade de operação, e está documentado na análise de segurança que acompanha o projeto. A correção estrutural exigiria a manutenção de um servidor intermediário em plano pago.</w:t>
      </w:r>
    </w:p>
    <w:p>
      <w:pPr>
        <w:pStyle w:val="Heading1"/>
        <w:spacing w:after="240" w:before="360" w:line="360"/>
      </w:pPr>
      <w:r>
        <w:rPr>
          <w:rFonts w:ascii="Times New Roman" w:cs="Times New Roman" w:eastAsia="Times New Roman" w:hAnsi="Times New Roman"/>
          <w:b/>
          <w:bCs/>
          <w:caps/>
          <w:color w:val="000000"/>
          <w:sz w:val="24"/>
          <w:szCs w:val="24"/>
        </w:rPr>
        <w:t xml:space="preserve">5 Síntese das funcionalidades</w:t>
      </w:r>
    </w:p>
    <w:p>
      <w:pPr>
        <w:spacing w:after="80" w:before="200" w:line="240"/>
        <w:ind w:firstLine="0"/>
        <w:jc w:val="left"/>
      </w:pPr>
      <w:r>
        <w:rPr>
          <w:rFonts w:ascii="Times New Roman" w:cs="Times New Roman" w:eastAsia="Times New Roman" w:hAnsi="Times New Roman"/>
          <w:b/>
          <w:bCs/>
          <w:sz w:val="20"/>
          <w:szCs w:val="20"/>
        </w:rPr>
        <w:t xml:space="preserve">Quadro 5 — Síntese geral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tblHeader/>
        </w:trPr>
        <w:tc>
          <w:tcPr>
            <w:tcW w:type="dxa" w:w="2600"/>
            <w:shd w:fill="E8E8E8" w:val="clear"/>
            <w:tcMar>
              <w:top w:type="dxa" w:w="80"/>
              <w:left w:type="dxa" w:w="100"/>
              <w:bottom w:type="dxa" w:w="80"/>
              <w:right w:type="dxa" w:w="100"/>
            </w:tcMar>
          </w:tcPr>
          <w:p>
            <w:pPr>
              <w:spacing w:line="240"/>
              <w:ind w:firstLine="0"/>
              <w:jc w:val="left"/>
            </w:pPr>
            <w:r>
              <w:rPr>
                <w:rFonts w:ascii="Times New Roman" w:cs="Times New Roman" w:eastAsia="Times New Roman" w:hAnsi="Times New Roman"/>
                <w:b/>
                <w:bCs/>
                <w:sz w:val="20"/>
                <w:szCs w:val="20"/>
              </w:rPr>
              <w:t xml:space="preserve">Módulo</w:t>
            </w:r>
          </w:p>
        </w:tc>
        <w:tc>
          <w:tcPr>
            <w:tcW w:type="dxa" w:w="6470"/>
            <w:shd w:fill="E8E8E8" w:val="clear"/>
            <w:tcMar>
              <w:top w:type="dxa" w:w="80"/>
              <w:left w:type="dxa" w:w="100"/>
              <w:bottom w:type="dxa" w:w="80"/>
              <w:right w:type="dxa" w:w="100"/>
            </w:tcMar>
          </w:tcPr>
          <w:p>
            <w:pPr>
              <w:spacing w:line="240"/>
              <w:ind w:firstLine="0"/>
              <w:jc w:val="left"/>
            </w:pPr>
            <w:r>
              <w:rPr>
                <w:rFonts w:ascii="Times New Roman" w:cs="Times New Roman" w:eastAsia="Times New Roman" w:hAnsi="Times New Roman"/>
                <w:b/>
                <w:bCs/>
                <w:sz w:val="20"/>
                <w:szCs w:val="20"/>
              </w:rPr>
              <w:t xml:space="preserve">Recursos</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Planejador</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Plano de aula, atividades, provas e slides, com ancoragem verificada na BNCC</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Estúdio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Nove modalidades de jogos e materiais lúdicos gerados por IA</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Ferramentas</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Sete instrumentos: parecer, inclusão, rubrica, nivelador, famílias, vídeo e PDF</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Gamificação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Experiência, moedas, níveis, medalhas, equipes, missões, loja e Hall da Fama</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Condução de aula</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Sorteador, cronômetro, grupos, medidor de ruído, semáforo, dado e placar</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Competições</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Batalha de Equipes, O Milhão, Leilão do Saber e Quiz Relâmpago</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Mundo Perdido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Jogo narrativo de temática botânica e ambiental, com enigmas e escolhas morais</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Turmas e calendário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Cadastro com horários reais, calendário anual e feriados automáticos</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Importação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Extração de calendário letivo e de ementa a partir de PDF</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Diário de bordo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Frequência, observações e lançamento de notas por encontro</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Acervo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Biblioteca pessoal e acervo compartilhado, com exportação em Word e PowerPoint</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Chat</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Assistente pedagógico com anexos e sugestões proativas</w:t>
            </w:r>
          </w:p>
        </w:tc>
      </w:tr>
      <w:tr>
        <w:tc>
          <w:tcPr>
            <w:tcW w:type="dxa" w:w="260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Administração</w:t>
            </w:r>
          </w:p>
        </w:tc>
        <w:tc>
          <w:tcPr>
            <w:tcW w:type="dxa" w:w="6470"/>
            <w:tcMar>
              <w:top w:type="dxa" w:w="80"/>
              <w:left w:type="dxa" w:w="100"/>
              <w:bottom w:type="dxa" w:w="80"/>
              <w:right w:type="dxa" w:w="100"/>
            </w:tcMar>
          </w:tcPr>
          <w:p>
            <w:pPr>
              <w:spacing w:line="240"/>
              <w:ind w:firstLine="0"/>
              <w:jc w:val="left"/>
            </w:pPr>
            <w:r>
              <w:rPr>
                <w:rFonts w:ascii="Times New Roman" w:cs="Times New Roman" w:eastAsia="Times New Roman" w:hAnsi="Times New Roman"/>
                <w:sz w:val="20"/>
                <w:szCs w:val="20"/>
              </w:rPr>
              <w:t xml:space="preserve">Gestão de usuários, avisos globais e curadoria de materiais</w:t>
            </w:r>
          </w:p>
        </w:tc>
      </w:tr>
    </w:tbl>
    <w:p>
      <w:pPr>
        <w:spacing w:after="240" w:before="60" w:line="240"/>
        <w:ind w:firstLine="0"/>
        <w:jc w:val="left"/>
      </w:pPr>
      <w:r>
        <w:rPr>
          <w:rFonts w:ascii="Times New Roman" w:cs="Times New Roman" w:eastAsia="Times New Roman" w:hAnsi="Times New Roman"/>
          <w:sz w:val="20"/>
          <w:szCs w:val="20"/>
        </w:rPr>
        <w:t xml:space="preserve">Fonte: elaborado pelo autor a partir do código-fonte do aplicativo.</w:t>
      </w:r>
    </w:p>
    <w:p>
      <w:pPr>
        <w:pStyle w:val="Heading1"/>
        <w:spacing w:after="240" w:before="360" w:line="360"/>
      </w:pPr>
      <w:r>
        <w:rPr>
          <w:rFonts w:ascii="Times New Roman" w:cs="Times New Roman" w:eastAsia="Times New Roman" w:hAnsi="Times New Roman"/>
          <w:b/>
          <w:bCs/>
          <w:caps/>
          <w:color w:val="000000"/>
          <w:sz w:val="24"/>
          <w:szCs w:val="24"/>
        </w:rPr>
        <w:t xml:space="preserve">6 Considerações finais</w:t>
      </w:r>
    </w:p>
    <w:p>
      <w:pPr>
        <w:spacing w:after="120" w:line="360"/>
        <w:ind w:firstLine="709"/>
        <w:jc w:val="both"/>
      </w:pPr>
      <w:r>
        <w:rPr>
          <w:rFonts w:ascii="Times New Roman" w:cs="Times New Roman" w:eastAsia="Times New Roman" w:hAnsi="Times New Roman"/>
          <w:sz w:val="24"/>
          <w:szCs w:val="24"/>
        </w:rPr>
        <w:t xml:space="preserve">A descrição apresentada evidencia que o Prof. Corujão não se limita a intermediar o acesso a um modelo de linguagem. O aplicativo incorpora decisões pedagógicas explícitas — diferenciação por etapa de ensino, supressão de avaliação formal na educação infantil, recompensas de natureza não material na gamificação — e decisões técnicas orientadas à confiabilidade do resultado, das quais a verificação determinística das habilidades da BNCC é o exemplo mais expressivo.</w:t>
      </w:r>
    </w:p>
    <w:p>
      <w:pPr>
        <w:spacing w:after="120" w:line="360"/>
        <w:ind w:firstLine="709"/>
        <w:jc w:val="both"/>
      </w:pPr>
      <w:r>
        <w:rPr>
          <w:rFonts w:ascii="Times New Roman" w:cs="Times New Roman" w:eastAsia="Times New Roman" w:hAnsi="Times New Roman"/>
          <w:sz w:val="24"/>
          <w:szCs w:val="24"/>
        </w:rPr>
        <w:t xml:space="preserve">Reconhecem-se, igualmente, limitações: a dependência de conexão para as funcionalidades geradoras, a exposição da chave de acesso à API decorrente da opção por operação sem servidor e a ausência, até o momento, de validação empírica sistemática da qualidade do conteúdo produzido — lacuna que constitui, precisamente, objeto de investigação pertinente.</w:t>
      </w:r>
    </w:p>
    <w:sectPr>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2026-07-27T14:56:01.136Z</dcterms:created>
  <dcterms:modified xsi:type="dcterms:W3CDTF">2026-07-27T14:56:01.157Z</dcterms:modified>
</cp:coreProperties>
</file>

<file path=docProps/custom.xml><?xml version="1.0" encoding="utf-8"?>
<Properties xmlns="http://schemas.openxmlformats.org/officeDocument/2006/custom-properties" xmlns:vt="http://schemas.openxmlformats.org/officeDocument/2006/docPropsVTypes"/>
</file>