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B4F72"/>
          <w:sz w:val="44"/>
          <w:szCs w:val="44"/>
        </w:rPr>
        <w:t xml:space="preserve">Doctor Handwriting OCR</w:t>
      </w:r>
    </w:p>
    <w:p>
      <w:pPr>
        <w:spacing w:after="80"/>
        <w:jc w:val="center"/>
      </w:pPr>
      <w:r>
        <w:rPr>
          <w:rFonts w:ascii="Georgia" w:cs="Georgia" w:eastAsia="Georgia" w:hAnsi="Georgia"/>
          <w:color w:val="2E75B6"/>
          <w:sz w:val="30"/>
          <w:szCs w:val="30"/>
        </w:rPr>
        <w:t xml:space="preserve">Project Status Report</w:t>
      </w:r>
    </w:p>
    <w:p>
      <w:pPr>
        <w:pBdr>
          <w:bottom w:val="single" w:color="1B4F72" w:sz="6" w:space="8"/>
        </w:pBdr>
        <w:spacing w:after="60"/>
        <w:jc w:val="center"/>
      </w:pPr>
      <w:r>
        <w:rPr>
          <w:rFonts w:ascii="Georgia" w:cs="Georgia" w:eastAsia="Georgia" w:hAnsi="Georgia"/>
          <w:color w:val="666666"/>
          <w:sz w:val="22"/>
          <w:szCs w:val="22"/>
        </w:rPr>
        <w:t xml:space="preserve">March 2026</w:t>
      </w:r>
    </w:p>
    <w:p>
      <w:pPr>
        <w:spacing w:after="300"/>
      </w:pPr>
    </w:p>
    <w:p>
      <w:pPr>
        <w:pStyle w:val="Heading1"/>
      </w:pPr>
      <w:r>
        <w:t xml:space="preserve">1. Executive Summary</w:t>
      </w:r>
    </w:p>
    <w:p>
      <w:pPr>
        <w:spacing w:after="180" w:line="276"/>
      </w:pPr>
      <w:r>
        <w:rPr>
          <w:rFonts w:ascii="Georgia" w:cs="Georgia" w:eastAsia="Georgia" w:hAnsi="Georgia"/>
          <w:sz w:val="22"/>
          <w:szCs w:val="22"/>
        </w:rPr>
        <w:t xml:space="preserve">This report documents the current state of our Doctor Handwriting OCR project, which aims to recognise handwritten medical prescriptions and convert them into machine-readable text. The system uses a CRNN (Convolutional Recurrent Neural Network) trained with CTC loss, supported by a complete pipeline including image preprocessing, post-processing with a medical lexicon, and an Android application for on-device inference.</w:t>
      </w:r>
    </w:p>
    <w:p>
      <w:pPr>
        <w:spacing w:after="180" w:line="276"/>
      </w:pPr>
      <w:r>
        <w:rPr>
          <w:rFonts w:ascii="Georgia" w:cs="Georgia" w:eastAsia="Georgia" w:hAnsi="Georgia"/>
          <w:sz w:val="22"/>
          <w:szCs w:val="22"/>
        </w:rPr>
        <w:t xml:space="preserve">After extensive training and iterative improvements, our best model achieves a </w:t>
      </w:r>
      <w:r>
        <w:rPr>
          <w:rFonts w:ascii="Georgia" w:cs="Georgia" w:eastAsia="Georgia" w:hAnsi="Georgia"/>
          <w:b/>
          <w:bCs/>
          <w:sz w:val="22"/>
          <w:szCs w:val="22"/>
        </w:rPr>
        <w:t xml:space="preserve">Character Error Rate (CER) of 0.2515 (25.15%)</w:t>
      </w:r>
      <w:r>
        <w:rPr>
          <w:rFonts w:ascii="Georgia" w:cs="Georgia" w:eastAsia="Georgia" w:hAnsi="Georgia"/>
          <w:sz w:val="22"/>
          <w:szCs w:val="22"/>
        </w:rPr>
        <w:t xml:space="preserve"> on the test set. While this represents significant progress from our initial baseline of 0.3637, the model still struggles with real-world prescription images captured by phone cameras. This report explains what we did, what challenges we encountered, what is currently blocking further progress, and what options are available moving forward.</w:t>
      </w:r>
    </w:p>
    <w:p>
      <w:pPr>
        <w:pStyle w:val="Heading1"/>
      </w:pPr>
      <w:r>
        <w:t xml:space="preserve">2. What We Trained and How</w:t>
      </w:r>
    </w:p>
    <w:p>
      <w:pPr>
        <w:pStyle w:val="Heading2"/>
      </w:pPr>
      <w:r>
        <w:t xml:space="preserve">2.1 Model Architecture</w:t>
      </w:r>
    </w:p>
    <w:p>
      <w:pPr>
        <w:spacing w:after="180" w:line="276"/>
      </w:pPr>
      <w:r>
        <w:rPr>
          <w:rFonts w:ascii="Georgia" w:cs="Georgia" w:eastAsia="Georgia" w:hAnsi="Georgia"/>
          <w:sz w:val="22"/>
          <w:szCs w:val="22"/>
        </w:rPr>
        <w:t xml:space="preserve">We implemented a CRNN architecture consisting of a 5-block CNN feature extractor (producing 512-channel feature maps), followed by a 2-layer bidirectional LSTM (hidden size 256, effective output 512), and a linear projection to 79 character classes plus a CTC blank token. The model has approximately 8.4 million trainable parameters. Training used CTC (Connectionist Temporal Classification) loss, which allows the model to learn sequence alignment without requiring character-level segmentation of the input image.</w:t>
      </w:r>
    </w:p>
    <w:p>
      <w:pPr>
        <w:pStyle w:val="Heading2"/>
      </w:pPr>
      <w:r>
        <w:t xml:space="preserve">2.2 Datasets</w:t>
      </w:r>
    </w:p>
    <w:p>
      <w:pPr>
        <w:spacing w:after="180" w:line="276"/>
      </w:pPr>
      <w:r>
        <w:rPr>
          <w:rFonts w:ascii="Georgia" w:cs="Georgia" w:eastAsia="Georgia" w:hAnsi="Georgia"/>
          <w:sz w:val="22"/>
          <w:szCs w:val="22"/>
        </w:rPr>
        <w:t xml:space="preserve">Training used a combination of general handwriting and prescription-specific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3200"/>
      </w:tblGrid>
      <w:tr>
        <w:tc>
          <w:tcPr>
            <w:tcW w:type="dxa" w:w="240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Dataset</w:t>
            </w:r>
          </w:p>
        </w:tc>
        <w:tc>
          <w:tcPr>
            <w:tcW w:type="dxa" w:w="220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Source</w:t>
            </w:r>
          </w:p>
        </w:tc>
        <w:tc>
          <w:tcPr>
            <w:tcW w:type="dxa" w:w="156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Samples</w:t>
            </w:r>
          </w:p>
        </w:tc>
        <w:tc>
          <w:tcPr>
            <w:tcW w:type="dxa" w:w="320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Description</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IAM Line</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HuggingFace (Teklia)</w:t>
            </w:r>
          </w:p>
        </w:tc>
        <w:tc>
          <w:tcPr>
            <w:tcW w:type="dxa" w:w="156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8,836</w:t>
            </w:r>
          </w:p>
        </w:tc>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General English handwriting at line level (median 43 chars)</w:t>
            </w:r>
          </w:p>
        </w:tc>
      </w:tr>
      <w:tr>
        <w:tc>
          <w:tcPr>
            <w:tcW w:type="dxa" w:w="240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Prescription BD</w:t>
            </w:r>
          </w:p>
        </w:tc>
        <w:tc>
          <w:tcPr>
            <w:tcW w:type="dxa" w:w="220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Kaggle (mamun1113)</w:t>
            </w:r>
          </w:p>
        </w:tc>
        <w:tc>
          <w:tcPr>
            <w:tcW w:type="dxa" w:w="156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4,680</w:t>
            </w:r>
          </w:p>
        </w:tc>
        <w:tc>
          <w:tcPr>
            <w:tcW w:type="dxa" w:w="320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Doctor prescription word images from Bangladesh (median 6 chars)</w:t>
            </w:r>
          </w:p>
        </w:tc>
      </w:tr>
    </w:tbl>
    <w:p>
      <w:pPr>
        <w:spacing w:after="120"/>
      </w:pPr>
    </w:p>
    <w:p>
      <w:pPr>
        <w:spacing w:after="180" w:line="276"/>
      </w:pPr>
      <w:r>
        <w:rPr>
          <w:rFonts w:ascii="Georgia" w:cs="Georgia" w:eastAsia="Georgia" w:hAnsi="Georgia"/>
          <w:b/>
          <w:bCs/>
          <w:sz w:val="22"/>
          <w:szCs w:val="22"/>
        </w:rPr>
        <w:t xml:space="preserve">Total clean training set: 9,461 samples</w:t>
      </w:r>
      <w:r>
        <w:rPr>
          <w:rFonts w:ascii="Georgia" w:cs="Georgia" w:eastAsia="Georgia" w:hAnsi="Georgia"/>
          <w:sz w:val="22"/>
          <w:szCs w:val="22"/>
        </w:rPr>
        <w:t xml:space="preserve"> (after data cleaning, split 70/15/15 into train/val/test). Prescription samples were oversampled 2x during training to achieve approximately 50/50 balance with IAM data.</w:t>
      </w:r>
    </w:p>
    <w:p>
      <w:pPr>
        <w:pStyle w:val="Heading2"/>
      </w:pPr>
      <w:r>
        <w:t xml:space="preserve">2.3 Data Cleaning</w:t>
      </w:r>
    </w:p>
    <w:p>
      <w:pPr>
        <w:spacing w:after="180" w:line="276"/>
      </w:pPr>
      <w:r>
        <w:rPr>
          <w:rFonts w:ascii="Georgia" w:cs="Georgia" w:eastAsia="Georgia" w:hAnsi="Georgia"/>
          <w:sz w:val="22"/>
          <w:szCs w:val="22"/>
        </w:rPr>
        <w:t xml:space="preserve">During development, we identified and resolved several critical data quality issues:</w:t>
      </w:r>
    </w:p>
    <w:p>
      <w:pPr>
        <w:pStyle w:val="ListParagraph"/>
        <w:numPr>
          <w:ilvl w:val="0"/>
          <w:numId w:val="2"/>
        </w:numPr>
        <w:spacing w:after="100" w:line="276"/>
      </w:pPr>
      <w:r>
        <w:rPr>
          <w:rFonts w:ascii="Georgia" w:cs="Georgia" w:eastAsia="Georgia" w:hAnsi="Georgia"/>
          <w:b/>
          <w:bCs/>
          <w:sz w:val="22"/>
          <w:szCs w:val="22"/>
        </w:rPr>
        <w:t xml:space="preserve">Removed 4,680 garbage samples </w:t>
      </w:r>
      <w:r>
        <w:rPr>
          <w:rFonts w:ascii="Georgia" w:cs="Georgia" w:eastAsia="Georgia" w:hAnsi="Georgia"/>
          <w:sz w:val="22"/>
          <w:szCs w:val="22"/>
        </w:rPr>
        <w:t xml:space="preserve">from the OCR-Processed Prescriptions dataset (Kaggle, nadaarfaoui). Labels were numeric class IDs ("65", "0", "51") instead of actual text — the class mapping file was missing, making these samples useless.</w:t>
      </w:r>
    </w:p>
    <w:p>
      <w:pPr>
        <w:pStyle w:val="ListParagraph"/>
        <w:numPr>
          <w:ilvl w:val="0"/>
          <w:numId w:val="2"/>
        </w:numPr>
        <w:spacing w:after="100" w:line="276"/>
      </w:pPr>
      <w:r>
        <w:rPr>
          <w:rFonts w:ascii="Georgia" w:cs="Georgia" w:eastAsia="Georgia" w:hAnsi="Georgia"/>
          <w:b/>
          <w:bCs/>
          <w:sz w:val="22"/>
          <w:szCs w:val="22"/>
        </w:rPr>
        <w:t xml:space="preserve">Removed 1,537 samples with out-of-charset characters </w:t>
      </w:r>
      <w:r>
        <w:rPr>
          <w:rFonts w:ascii="Georgia" w:cs="Georgia" w:eastAsia="Georgia" w:hAnsi="Georgia"/>
          <w:sz w:val="22"/>
          <w:szCs w:val="22"/>
        </w:rPr>
        <w:t xml:space="preserve">from IAM. Characters like curly quotes (“ ”), colons, and hash symbols were silently dropped by our label encoder, causing the model to train on corrupted labels.</w:t>
      </w:r>
    </w:p>
    <w:p>
      <w:pPr>
        <w:pStyle w:val="ListParagraph"/>
        <w:numPr>
          <w:ilvl w:val="0"/>
          <w:numId w:val="2"/>
        </w:numPr>
        <w:spacing w:after="100" w:line="276"/>
      </w:pPr>
      <w:r>
        <w:rPr>
          <w:rFonts w:ascii="Georgia" w:cs="Georgia" w:eastAsia="Georgia" w:hAnsi="Georgia"/>
          <w:b/>
          <w:bCs/>
          <w:sz w:val="22"/>
          <w:szCs w:val="22"/>
        </w:rPr>
        <w:t xml:space="preserve">Identified granularity mismatch: </w:t>
      </w:r>
      <w:r>
        <w:rPr>
          <w:rFonts w:ascii="Georgia" w:cs="Georgia" w:eastAsia="Georgia" w:hAnsi="Georgia"/>
          <w:sz w:val="22"/>
          <w:szCs w:val="22"/>
        </w:rPr>
        <w:t xml:space="preserve">IAM provides full lines (median 43 characters) while prescription data provides single words (median 6 characters). The model must handle both, which dilutes learning on either task.</w:t>
      </w:r>
    </w:p>
    <w:p>
      <w:pPr>
        <w:pStyle w:val="Heading2"/>
      </w:pPr>
      <w:r>
        <w:t xml:space="preserve">2.4 Training Environment and Procedure</w:t>
      </w:r>
    </w:p>
    <w:p>
      <w:pPr>
        <w:spacing w:after="180" w:line="276"/>
      </w:pPr>
      <w:r>
        <w:rPr>
          <w:rFonts w:ascii="Georgia" w:cs="Georgia" w:eastAsia="Georgia" w:hAnsi="Georgia"/>
          <w:sz w:val="22"/>
          <w:szCs w:val="22"/>
        </w:rPr>
        <w:t xml:space="preserve">All training was conducted on Kaggle Notebooks using NVIDIA T4/P100 GPUs, as the development machine (MacBook Air) lacks a discrete GPU. Training used the Adam optimiser with an initial learning rate of 1e-3, batch size of 256, and StepLR decay (factor 0.1 every 30 epochs) with early stopping (patience 10).</w:t>
      </w:r>
    </w:p>
    <w:p>
      <w:pPr>
        <w:pStyle w:val="Heading2"/>
      </w:pPr>
      <w:r>
        <w:t xml:space="preserve">2.5 Preprocessing Pipeline</w:t>
      </w:r>
    </w:p>
    <w:p>
      <w:pPr>
        <w:spacing w:after="180" w:line="276"/>
      </w:pPr>
      <w:r>
        <w:rPr>
          <w:rFonts w:ascii="Georgia" w:cs="Georgia" w:eastAsia="Georgia" w:hAnsi="Georgia"/>
          <w:sz w:val="22"/>
          <w:szCs w:val="22"/>
        </w:rPr>
        <w:t xml:space="preserve">Each image passes through the following pipeline before being fed to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Step</w:t>
            </w:r>
          </w:p>
        </w:tc>
        <w:tc>
          <w:tcPr>
            <w:tcW w:type="dxa" w:w="240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Method</w:t>
            </w:r>
          </w:p>
        </w:tc>
        <w:tc>
          <w:tcPr>
            <w:tcW w:type="dxa" w:w="516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Purpose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Grayscale</w:t>
            </w:r>
          </w:p>
        </w:tc>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cv2.cvtColor</w:t>
            </w:r>
          </w:p>
        </w:tc>
        <w:tc>
          <w:tcPr>
            <w:tcW w:type="dxa" w:w="516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Convert to single channel</w:t>
            </w:r>
          </w:p>
        </w:tc>
      </w:tr>
      <w:tr>
        <w:tc>
          <w:tcPr>
            <w:tcW w:type="dxa" w:w="180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Denoise</w:t>
            </w:r>
          </w:p>
        </w:tc>
        <w:tc>
          <w:tcPr>
            <w:tcW w:type="dxa" w:w="240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Median blur (k=3)</w:t>
            </w:r>
          </w:p>
        </w:tc>
        <w:tc>
          <w:tcPr>
            <w:tcW w:type="dxa" w:w="516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Remove scan/camera noise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Contrast</w:t>
            </w:r>
          </w:p>
        </w:tc>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CLAHE</w:t>
            </w:r>
          </w:p>
        </w:tc>
        <w:tc>
          <w:tcPr>
            <w:tcW w:type="dxa" w:w="516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Adaptive contrast enhancement for uneven lighting</w:t>
            </w:r>
          </w:p>
        </w:tc>
      </w:tr>
      <w:tr>
        <w:tc>
          <w:tcPr>
            <w:tcW w:type="dxa" w:w="180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Resize + Pad</w:t>
            </w:r>
          </w:p>
        </w:tc>
        <w:tc>
          <w:tcPr>
            <w:tcW w:type="dxa" w:w="240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Aspect-preserving</w:t>
            </w:r>
          </w:p>
        </w:tc>
        <w:tc>
          <w:tcPr>
            <w:tcW w:type="dxa" w:w="516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Scale to 64px height, pad width to 256px with white</w:t>
            </w:r>
          </w:p>
        </w:tc>
      </w:tr>
    </w:tbl>
    <w:p>
      <w:pPr>
        <w:spacing w:after="120"/>
      </w:pPr>
    </w:p>
    <w:p>
      <w:pPr>
        <w:spacing w:after="180" w:line="276"/>
      </w:pPr>
      <w:r>
        <w:rPr>
          <w:rFonts w:ascii="Georgia" w:cs="Georgia" w:eastAsia="Georgia" w:hAnsi="Georgia"/>
          <w:b/>
          <w:bCs/>
          <w:sz w:val="22"/>
          <w:szCs w:val="22"/>
        </w:rPr>
        <w:t xml:space="preserve">Key finding: </w:t>
      </w:r>
      <w:r>
        <w:rPr>
          <w:rFonts w:ascii="Georgia" w:cs="Georgia" w:eastAsia="Georgia" w:hAnsi="Georgia"/>
          <w:sz w:val="22"/>
          <w:szCs w:val="22"/>
        </w:rPr>
        <w:t xml:space="preserve">We initially used adaptive binarisation (Gaussian thresholding) as part of the pipeline, but testing on real prescription photos showed it destroyed text information — paper texture and shadows became heavy black artifacts while ink strokes broke apart. Switching to CLAHE-only (no binarisation) preserved grayscale information and improved results.</w:t>
      </w:r>
    </w:p>
    <w:p>
      <w:r>
        <w:br w:type="page"/>
      </w:r>
    </w:p>
    <w:p>
      <w:pPr>
        <w:pStyle w:val="Heading1"/>
      </w:pPr>
      <w:r>
        <w:t xml:space="preserve">3. Training Results</w:t>
      </w:r>
    </w:p>
    <w:p>
      <w:pPr>
        <w:pStyle w:val="Heading2"/>
      </w:pPr>
      <w:r>
        <w:t xml:space="preserve">3.1 Performance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Run</w:t>
            </w:r>
          </w:p>
        </w:tc>
        <w:tc>
          <w:tcPr>
            <w:tcW w:type="dxa" w:w="140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Best CER</w:t>
            </w:r>
          </w:p>
        </w:tc>
        <w:tc>
          <w:tcPr>
            <w:tcW w:type="dxa" w:w="140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Epoch</w:t>
            </w:r>
          </w:p>
        </w:tc>
        <w:tc>
          <w:tcPr>
            <w:tcW w:type="dxa" w:w="376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Key Changes</w:t>
            </w:r>
          </w:p>
        </w:tc>
      </w:tr>
      <w:tr>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Baseline (initial)</w:t>
            </w:r>
          </w:p>
        </w:tc>
        <w:tc>
          <w:tcPr>
            <w:tcW w:type="dxa" w:w="14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0.3637</w:t>
            </w:r>
          </w:p>
        </w:tc>
        <w:tc>
          <w:tcPr>
            <w:tcW w:type="dxa" w:w="14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84</w:t>
            </w:r>
          </w:p>
        </w:tc>
        <w:tc>
          <w:tcPr>
            <w:tcW w:type="dxa" w:w="376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Binarisation ON, noisy data, no augmentation, train/test preprocessing mismatch</w:t>
            </w:r>
          </w:p>
        </w:tc>
      </w:tr>
      <w:tr>
        <w:tc>
          <w:tcPr>
            <w:tcW w:type="dxa" w:w="280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Improved (current best)</w:t>
            </w:r>
          </w:p>
        </w:tc>
        <w:tc>
          <w:tcPr>
            <w:tcW w:type="dxa" w:w="140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0.2515</w:t>
            </w:r>
          </w:p>
        </w:tc>
        <w:tc>
          <w:tcPr>
            <w:tcW w:type="dxa" w:w="140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72</w:t>
            </w:r>
          </w:p>
        </w:tc>
        <w:tc>
          <w:tcPr>
            <w:tcW w:type="dxa" w:w="376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CLAHE-only, cleaned data, augmentation ON, oversampled prescriptions</w:t>
            </w:r>
          </w:p>
        </w:tc>
      </w:tr>
      <w:tr>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Fine-tune (prescription only)</w:t>
            </w:r>
          </w:p>
        </w:tc>
        <w:tc>
          <w:tcPr>
            <w:tcW w:type="dxa" w:w="14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0.3131</w:t>
            </w:r>
          </w:p>
        </w:tc>
        <w:tc>
          <w:tcPr>
            <w:tcW w:type="dxa" w:w="14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3</w:t>
            </w:r>
          </w:p>
        </w:tc>
        <w:tc>
          <w:tcPr>
            <w:tcW w:type="dxa" w:w="376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Overfitted immediately — too few unique samples (4,680 words)</w:t>
            </w:r>
          </w:p>
        </w:tc>
      </w:tr>
      <w:tr>
        <w:tc>
          <w:tcPr>
            <w:tcW w:type="dxa" w:w="280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Fine-tune v2 (mixed)</w:t>
            </w:r>
          </w:p>
        </w:tc>
        <w:tc>
          <w:tcPr>
            <w:tcW w:type="dxa" w:w="140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0.3131</w:t>
            </w:r>
          </w:p>
        </w:tc>
        <w:tc>
          <w:tcPr>
            <w:tcW w:type="dxa" w:w="140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3</w:t>
            </w:r>
          </w:p>
        </w:tc>
        <w:tc>
          <w:tcPr>
            <w:tcW w:type="dxa" w:w="376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Same overfitting pattern despite regularisation and mixed data</w:t>
            </w:r>
          </w:p>
        </w:tc>
      </w:tr>
    </w:tbl>
    <w:p>
      <w:pPr>
        <w:spacing w:after="120"/>
      </w:pPr>
    </w:p>
    <w:p>
      <w:pPr>
        <w:spacing w:after="180" w:line="276"/>
      </w:pPr>
      <w:r>
        <w:rPr>
          <w:rFonts w:ascii="Georgia" w:cs="Georgia" w:eastAsia="Georgia" w:hAnsi="Georgia"/>
          <w:b/>
          <w:bCs/>
          <w:sz w:val="22"/>
          <w:szCs w:val="22"/>
        </w:rPr>
        <w:t xml:space="preserve">The improvement from 0.3637 to 0.2515 (a 31% relative reduction in CER) </w:t>
      </w:r>
      <w:r>
        <w:rPr>
          <w:rFonts w:ascii="Georgia" w:cs="Georgia" w:eastAsia="Georgia" w:hAnsi="Georgia"/>
          <w:sz w:val="22"/>
          <w:szCs w:val="22"/>
        </w:rPr>
        <w:t xml:space="preserve">came entirely from fixing data quality, preprocessing, and training configuration — not from architectural changes. This underscores how critical data engineering is relative to model design.</w:t>
      </w:r>
    </w:p>
    <w:p>
      <w:pPr>
        <w:pStyle w:val="Heading2"/>
      </w:pPr>
      <w:r>
        <w:t xml:space="preserve">3.2 What the Numbers Mean</w:t>
      </w:r>
    </w:p>
    <w:p>
      <w:pPr>
        <w:spacing w:after="180" w:line="276"/>
      </w:pPr>
      <w:r>
        <w:rPr>
          <w:rFonts w:ascii="Georgia" w:cs="Georgia" w:eastAsia="Georgia" w:hAnsi="Georgia"/>
          <w:sz w:val="22"/>
          <w:szCs w:val="22"/>
        </w:rPr>
        <w:t xml:space="preserve">A CER of 0.2515 means approximately 25 out of every 100 characters are incorrectly predicted. For a drug name like "Amoxicillin" (11 characters), we can expect roughly 2–3 character errors. While the fuzzy lexicon post-processing can often correct such errors (e.g., "Amoxicilin" → "amoxicillin"), on real phone-camera prescription images the actual error rate is significantly higher due to the domain gap between training data and real-world conditions.</w:t>
      </w:r>
    </w:p>
    <w:p>
      <w:pPr>
        <w:pStyle w:val="Heading1"/>
      </w:pPr>
      <w:r>
        <w:t xml:space="preserve">4. Challenges Faced</w:t>
      </w:r>
    </w:p>
    <w:p>
      <w:pPr>
        <w:pStyle w:val="Heading2"/>
      </w:pPr>
      <w:r>
        <w:t xml:space="preserve">4.1 Data Quality Issues</w:t>
      </w:r>
    </w:p>
    <w:p>
      <w:pPr>
        <w:pStyle w:val="ListParagraph"/>
        <w:numPr>
          <w:ilvl w:val="0"/>
          <w:numId w:val="3"/>
        </w:numPr>
        <w:spacing w:after="100" w:line="276"/>
      </w:pPr>
      <w:r>
        <w:rPr>
          <w:rFonts w:ascii="Georgia" w:cs="Georgia" w:eastAsia="Georgia" w:hAnsi="Georgia"/>
          <w:sz w:val="22"/>
          <w:szCs w:val="22"/>
        </w:rPr>
        <w:t xml:space="preserve">One of our three datasets (4,680 samples) had completely unusable labels — numeric class IDs instead of text. This was only discovered through manual inspection of label distributions.</w:t>
      </w:r>
    </w:p>
    <w:p>
      <w:pPr>
        <w:pStyle w:val="ListParagraph"/>
        <w:numPr>
          <w:ilvl w:val="0"/>
          <w:numId w:val="3"/>
        </w:numPr>
        <w:spacing w:after="100" w:line="276"/>
      </w:pPr>
      <w:r>
        <w:rPr>
          <w:rFonts w:ascii="Georgia" w:cs="Georgia" w:eastAsia="Georgia" w:hAnsi="Georgia"/>
          <w:sz w:val="22"/>
          <w:szCs w:val="22"/>
        </w:rPr>
        <w:t xml:space="preserve">Over 1,500 IAM samples contained characters outside our model’s character set. The label encoder silently dropped these characters, creating a mismatch between what the model saw in images and what it was told the label was.</w:t>
      </w:r>
    </w:p>
    <w:p>
      <w:pPr>
        <w:pStyle w:val="ListParagraph"/>
        <w:numPr>
          <w:ilvl w:val="0"/>
          <w:numId w:val="3"/>
        </w:numPr>
        <w:spacing w:after="100" w:line="276"/>
      </w:pPr>
      <w:r>
        <w:rPr>
          <w:rFonts w:ascii="Georgia" w:cs="Georgia" w:eastAsia="Georgia" w:hAnsi="Georgia"/>
          <w:sz w:val="22"/>
          <w:szCs w:val="22"/>
        </w:rPr>
        <w:t xml:space="preserve">The granularity mismatch between line-level IAM data (43-char median) and word-level prescription data (6-char median) forces the model to learn two fundamentally different tasks simultaneously.</w:t>
      </w:r>
    </w:p>
    <w:p>
      <w:pPr>
        <w:pStyle w:val="Heading2"/>
      </w:pPr>
      <w:r>
        <w:t xml:space="preserve">4.2 Preprocessing Mismatch</w:t>
      </w:r>
    </w:p>
    <w:p>
      <w:pPr>
        <w:spacing w:after="180" w:line="276"/>
      </w:pPr>
      <w:r>
        <w:rPr>
          <w:rFonts w:ascii="Georgia" w:cs="Georgia" w:eastAsia="Georgia" w:hAnsi="Georgia"/>
          <w:sz w:val="22"/>
          <w:szCs w:val="22"/>
        </w:rPr>
        <w:t xml:space="preserve">Our initial Kaggle training script used full_pipeline=False (minimal preprocessing) during training but the inference code used full_pipeline=True (full preprocessing including binarisation). This meant the model never saw the same preprocessing at test time as it did during training. Fixing this single issue contributed substantially to the CER improvement.</w:t>
      </w:r>
    </w:p>
    <w:p>
      <w:pPr>
        <w:pStyle w:val="Heading2"/>
      </w:pPr>
      <w:r>
        <w:t xml:space="preserve">4.3 Overfitting During Fine-Tuning</w:t>
      </w:r>
    </w:p>
    <w:p>
      <w:pPr>
        <w:spacing w:after="180" w:line="276"/>
      </w:pPr>
      <w:r>
        <w:rPr>
          <w:rFonts w:ascii="Georgia" w:cs="Georgia" w:eastAsia="Georgia" w:hAnsi="Georgia"/>
          <w:sz w:val="22"/>
          <w:szCs w:val="22"/>
        </w:rPr>
        <w:t xml:space="preserve">Both attempts to fine-tune the model on prescription-specific data resulted in immediate overfitting. With only 4,680 unique prescription word images (and only 3,276 in the training split), the model memorised the training set within 2–3 epochs. Validation loss diverged upward while training loss continued to decrease, and validation CER worsened compared to the base model. This occurred even with data augmentation, L2 regularisation (weight decay), lower learning rates, and mixing in 30% of the IAM data.</w:t>
      </w:r>
    </w:p>
    <w:p>
      <w:pPr>
        <w:pStyle w:val="Heading2"/>
      </w:pPr>
      <w:r>
        <w:t xml:space="preserve">4.4 Domain Gap</w:t>
      </w:r>
    </w:p>
    <w:p>
      <w:pPr>
        <w:spacing w:after="180" w:line="276"/>
      </w:pPr>
      <w:r>
        <w:rPr>
          <w:rFonts w:ascii="Georgia" w:cs="Georgia" w:eastAsia="Georgia" w:hAnsi="Georgia"/>
          <w:sz w:val="22"/>
          <w:szCs w:val="22"/>
        </w:rPr>
        <w:t xml:space="preserve">The most fundamental challenge is the gap between training data and real-world target images. Our training images are relatively clean, cropped word or line images from curated datasets. Real prescription images are phone-camera photos with uneven lighting, shadows, blue paper backgrounds, handwriting that overlaps across lines, and Indian brand names written in highly variable styles. The model achieves 25% CER on clean test data but produces near-random output on real prescriptions.</w:t>
      </w:r>
    </w:p>
    <w:p>
      <w:r>
        <w:br w:type="page"/>
      </w:r>
    </w:p>
    <w:p>
      <w:pPr>
        <w:pStyle w:val="Heading1"/>
      </w:pPr>
      <w:r>
        <w:t xml:space="preserve">5. What Is Currently Hindering Progress</w:t>
      </w:r>
    </w:p>
    <w:p>
      <w:pPr>
        <w:pStyle w:val="Heading2"/>
      </w:pPr>
      <w:r>
        <w:t xml:space="preserve">5.1 Insufficient Domain-Specific Training Data</w:t>
      </w:r>
    </w:p>
    <w:p>
      <w:pPr>
        <w:spacing w:after="180" w:line="276"/>
      </w:pPr>
      <w:r>
        <w:rPr>
          <w:rFonts w:ascii="Georgia" w:cs="Georgia" w:eastAsia="Georgia" w:hAnsi="Georgia"/>
          <w:sz w:val="22"/>
          <w:szCs w:val="22"/>
        </w:rPr>
        <w:t xml:space="preserve">The core bottleneck is data. We have only 4,680 prescription word images, and they are clean, pre-cropped samples — not representative of phone-camera conditions. To train a robust prescription OCR model from scratch would require tens of thousands of annotated prescription images captured under realistic conditions. Collecting and annotating such a dataset is beyond the scope of this project.</w:t>
      </w:r>
    </w:p>
    <w:p>
      <w:pPr>
        <w:pStyle w:val="Heading2"/>
      </w:pPr>
      <w:r>
        <w:t xml:space="preserve">5.2 CRNN Architecture Ceiling</w:t>
      </w:r>
    </w:p>
    <w:p>
      <w:pPr>
        <w:spacing w:after="180" w:line="276"/>
      </w:pPr>
      <w:r>
        <w:rPr>
          <w:rFonts w:ascii="Georgia" w:cs="Georgia" w:eastAsia="Georgia" w:hAnsi="Georgia"/>
          <w:sz w:val="22"/>
          <w:szCs w:val="22"/>
        </w:rPr>
        <w:t xml:space="preserve">The CRNN + CTC architecture, while well-established for OCR tasks, has fundamental limitations. It processes the image as a fixed-height strip, collapsing vertical information early in the CNN. For prescription images where handwriting is large, slanted, and variable in size, a lot of spatial information is lost during the resize-to-64px step. Modern transformer-based models like TrOCR handle this better with attention mechanisms that can focus on relevant image regions.</w:t>
      </w:r>
    </w:p>
    <w:p>
      <w:pPr>
        <w:pStyle w:val="Heading2"/>
      </w:pPr>
      <w:r>
        <w:t xml:space="preserve">5.3 Line Detection Quality</w:t>
      </w:r>
    </w:p>
    <w:p>
      <w:pPr>
        <w:spacing w:after="180" w:line="276"/>
      </w:pPr>
      <w:r>
        <w:rPr>
          <w:rFonts w:ascii="Georgia" w:cs="Georgia" w:eastAsia="Georgia" w:hAnsi="Georgia"/>
          <w:sz w:val="22"/>
          <w:szCs w:val="22"/>
        </w:rPr>
        <w:t xml:space="preserve">For full-page prescription images, the text line detection stage is critical. CRAFT (a pretrained text detector) fails on our test image due to compatibility issues with the prescription layout. Our morphological fallback detector works after tuning (adaptive threshold + horizontal-only dilation + overlap-based merging) but still requires manual parameter tuning per prescription layout. Imperfect line detection means the model receives crops containing multiple overlapping lines, making recognition impossible regardless of model quality.</w:t>
      </w:r>
    </w:p>
    <w:p>
      <w:pPr>
        <w:pStyle w:val="Heading2"/>
      </w:pPr>
      <w:r>
        <w:t xml:space="preserve">5.4 Pretrained Models Also Fail</w:t>
      </w:r>
    </w:p>
    <w:p>
      <w:pPr>
        <w:spacing w:after="180" w:line="276"/>
      </w:pPr>
      <w:r>
        <w:rPr>
          <w:rFonts w:ascii="Georgia" w:cs="Georgia" w:eastAsia="Georgia" w:hAnsi="Georgia"/>
          <w:sz w:val="22"/>
          <w:szCs w:val="22"/>
        </w:rPr>
        <w:t xml:space="preserve">We tested Microsoft’s TrOCR-base-handwritten (a transformer-based model pretrained on millions of handwriting samples) on the same prescription crops. It produced entirely wrong outputs ("dispersons", "dis-superior", "kindergarten" for drug names). This confirms that the difficulty is not specific to our CRNN — the prescription handwriting domain is genuinely hard and no off-the-shelf model handles it without domain adaptation.</w:t>
      </w:r>
    </w:p>
    <w:p>
      <w:pPr>
        <w:pStyle w:val="Heading1"/>
      </w:pPr>
      <w:r>
        <w:t xml:space="preserve">6. Possible Future Directions</w:t>
      </w:r>
    </w:p>
    <w:p>
      <w:pPr>
        <w:pStyle w:val="Heading2"/>
      </w:pPr>
      <w:r>
        <w:t xml:space="preserve">6.1 Fine-Tune TrOCR on Prescription Data (Recommended)</w:t>
      </w:r>
    </w:p>
    <w:p>
      <w:pPr>
        <w:spacing w:after="180" w:line="276"/>
      </w:pPr>
      <w:r>
        <w:rPr>
          <w:rFonts w:ascii="Georgia" w:cs="Georgia" w:eastAsia="Georgia" w:hAnsi="Georgia"/>
          <w:sz w:val="22"/>
          <w:szCs w:val="22"/>
        </w:rPr>
        <w:t xml:space="preserve">The most promising technical direction is to fine-tune a pretrained TrOCR model (e.g., microsoft/trocr-base-handwritten) on our prescription dataset. TrOCR already has strong handwriting feature representations from pretraining; it only needs to learn prescription-specific vocabulary. This approach leverages transfer learning rather than training from scratch, and could be completed in a single Kaggle GPU session. Expected outcome: significant improvement on prescription word recognition, with the existing fuzzy lexicon handling remaining errors.</w:t>
      </w:r>
    </w:p>
    <w:p>
      <w:pPr>
        <w:pStyle w:val="Heading2"/>
      </w:pPr>
      <w:r>
        <w:t xml:space="preserve">6.2 Vision-Language Model API Integration</w:t>
      </w:r>
    </w:p>
    <w:p>
      <w:pPr>
        <w:spacing w:after="180" w:line="276"/>
      </w:pPr>
      <w:r>
        <w:rPr>
          <w:rFonts w:ascii="Georgia" w:cs="Georgia" w:eastAsia="Georgia" w:hAnsi="Georgia"/>
          <w:sz w:val="22"/>
          <w:szCs w:val="22"/>
        </w:rPr>
        <w:t xml:space="preserve">Modern vision-language models (Claude, GPT-4V) can read handwritten prescriptions with high accuracy out of the box, as they have been trained on vastly more diverse data. The Android app could be modified to send images to a cloud API instead of running on-device inference. This sacrifices the offline capability but would produce immediately usable results. This could serve as a practical baseline against which the ML model’s performance is compared.</w:t>
      </w:r>
    </w:p>
    <w:p>
      <w:pPr>
        <w:pStyle w:val="Heading2"/>
      </w:pPr>
      <w:r>
        <w:t xml:space="preserve">6.3 Expand the Training Dataset</w:t>
      </w:r>
    </w:p>
    <w:p>
      <w:pPr>
        <w:spacing w:after="180" w:line="276"/>
      </w:pPr>
      <w:r>
        <w:rPr>
          <w:rFonts w:ascii="Georgia" w:cs="Georgia" w:eastAsia="Georgia" w:hAnsi="Georgia"/>
          <w:sz w:val="22"/>
          <w:szCs w:val="22"/>
        </w:rPr>
        <w:t xml:space="preserve">The most impactful long-term improvement would be collecting more prescription-specific training data. This could involve partnering with pharmacies or clinics to obtain anonymised prescription images, generating synthetic prescription images using handwriting style transfer, or applying aggressive augmentation (elastic distortion, perspective warping, background noise injection) to existing samples to simulate phone-camera conditions.</w:t>
      </w:r>
    </w:p>
    <w:p>
      <w:pPr>
        <w:pStyle w:val="Heading2"/>
      </w:pPr>
      <w:r>
        <w:t xml:space="preserve">6.4 Improve the Detection Pipeline</w:t>
      </w:r>
    </w:p>
    <w:p>
      <w:pPr>
        <w:spacing w:after="180" w:line="276"/>
      </w:pPr>
      <w:r>
        <w:rPr>
          <w:rFonts w:ascii="Georgia" w:cs="Georgia" w:eastAsia="Georgia" w:hAnsi="Georgia"/>
          <w:sz w:val="22"/>
          <w:szCs w:val="22"/>
        </w:rPr>
        <w:t xml:space="preserve">Independent of the recognition model, improving line/word segmentation would yield immediate gains. Options include training a lightweight object detection model (e.g., YOLOv8) specifically on prescription layouts to detect individual drug name regions, or using connected component analysis with prescription-specific heuristics (e.g., detecting circled numbers that prefix each prescription item).</w:t>
      </w:r>
    </w:p>
    <w:p>
      <w:pPr>
        <w:pStyle w:val="Heading1"/>
      </w:pPr>
      <w:r>
        <w:t xml:space="preserve">7. What Works Well</w:t>
      </w:r>
    </w:p>
    <w:p>
      <w:pPr>
        <w:spacing w:after="180" w:line="276"/>
      </w:pPr>
      <w:r>
        <w:rPr>
          <w:rFonts w:ascii="Georgia" w:cs="Georgia" w:eastAsia="Georgia" w:hAnsi="Georgia"/>
          <w:sz w:val="22"/>
          <w:szCs w:val="22"/>
        </w:rPr>
        <w:t xml:space="preserve">Despite the recognition accuracy limitations, several components of the project are solid and production-quality:</w:t>
      </w:r>
    </w:p>
    <w:p>
      <w:pPr>
        <w:pStyle w:val="ListParagraph"/>
        <w:numPr>
          <w:ilvl w:val="0"/>
          <w:numId w:val="4"/>
        </w:numPr>
        <w:spacing w:after="100" w:line="276"/>
      </w:pPr>
      <w:r>
        <w:rPr>
          <w:rFonts w:ascii="Georgia" w:cs="Georgia" w:eastAsia="Georgia" w:hAnsi="Georgia"/>
          <w:sz w:val="22"/>
          <w:szCs w:val="22"/>
        </w:rPr>
        <w:t xml:space="preserve">The end-to-end pipeline architecture is complete: image capture → preprocessing → line detection → CRNN inference → CTC decode → fuzzy correction → field extraction → structured output.</w:t>
      </w:r>
    </w:p>
    <w:p>
      <w:pPr>
        <w:pStyle w:val="ListParagraph"/>
        <w:numPr>
          <w:ilvl w:val="0"/>
          <w:numId w:val="4"/>
        </w:numPr>
        <w:spacing w:after="100" w:line="276"/>
      </w:pPr>
      <w:r>
        <w:rPr>
          <w:rFonts w:ascii="Georgia" w:cs="Georgia" w:eastAsia="Georgia" w:hAnsi="Georgia"/>
          <w:sz w:val="22"/>
          <w:szCs w:val="22"/>
        </w:rPr>
        <w:t xml:space="preserve">The post-processing pipeline (fuzzy medical lexicon with 200+ drug names including Indian brands, regex-based dosage/frequency/duration extraction, confidence scoring with review flags) is robust and would work well given better raw OCR output.</w:t>
      </w:r>
    </w:p>
    <w:p>
      <w:pPr>
        <w:pStyle w:val="ListParagraph"/>
        <w:numPr>
          <w:ilvl w:val="0"/>
          <w:numId w:val="4"/>
        </w:numPr>
        <w:spacing w:after="100" w:line="276"/>
      </w:pPr>
      <w:r>
        <w:rPr>
          <w:rFonts w:ascii="Georgia" w:cs="Georgia" w:eastAsia="Georgia" w:hAnsi="Georgia"/>
          <w:sz w:val="22"/>
          <w:szCs w:val="22"/>
        </w:rPr>
        <w:t xml:space="preserve">The Android application is fully functional with on-device inference using PyTorch Mobile, requiring no internet connection.</w:t>
      </w:r>
    </w:p>
    <w:p>
      <w:pPr>
        <w:pStyle w:val="ListParagraph"/>
        <w:numPr>
          <w:ilvl w:val="0"/>
          <w:numId w:val="4"/>
        </w:numPr>
        <w:spacing w:after="100" w:line="276"/>
      </w:pPr>
      <w:r>
        <w:rPr>
          <w:rFonts w:ascii="Georgia" w:cs="Georgia" w:eastAsia="Georgia" w:hAnsi="Georgia"/>
          <w:sz w:val="22"/>
          <w:szCs w:val="22"/>
        </w:rPr>
        <w:t xml:space="preserve">The Flask REST API provides a clean interface for server-based testing.</w:t>
      </w:r>
    </w:p>
    <w:p>
      <w:pPr>
        <w:pStyle w:val="ListParagraph"/>
        <w:numPr>
          <w:ilvl w:val="0"/>
          <w:numId w:val="4"/>
        </w:numPr>
        <w:spacing w:after="100" w:line="276"/>
      </w:pPr>
      <w:r>
        <w:rPr>
          <w:rFonts w:ascii="Georgia" w:cs="Georgia" w:eastAsia="Georgia" w:hAnsi="Georgia"/>
          <w:sz w:val="22"/>
          <w:szCs w:val="22"/>
        </w:rPr>
        <w:t xml:space="preserve">Training infrastructure supports Colab and Kaggle with checkpoint resumption across session disconnects.</w:t>
      </w:r>
    </w:p>
    <w:p>
      <w:pPr>
        <w:pStyle w:val="ListParagraph"/>
        <w:numPr>
          <w:ilvl w:val="0"/>
          <w:numId w:val="4"/>
        </w:numPr>
        <w:spacing w:after="100" w:line="276"/>
      </w:pPr>
      <w:r>
        <w:rPr>
          <w:rFonts w:ascii="Georgia" w:cs="Georgia" w:eastAsia="Georgia" w:hAnsi="Georgia"/>
          <w:sz w:val="22"/>
          <w:szCs w:val="22"/>
        </w:rPr>
        <w:t xml:space="preserve">The data engineering pipeline (download, audit, manifest creation, stratified splitting) is automated and reproducible.</w:t>
      </w:r>
    </w:p>
    <w:p>
      <w:r>
        <w:br w:type="page"/>
      </w:r>
    </w:p>
    <w:p>
      <w:pPr>
        <w:pStyle w:val="Heading1"/>
      </w:pPr>
      <w:r>
        <w:t xml:space="preserve">8.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Aspect</w:t>
            </w:r>
          </w:p>
        </w:tc>
        <w:tc>
          <w:tcPr>
            <w:tcW w:type="dxa" w:w="616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Status</w:t>
            </w:r>
          </w:p>
        </w:tc>
      </w:tr>
      <w:tr>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Best model CER</w:t>
            </w:r>
          </w:p>
        </w:tc>
        <w:tc>
          <w:tcPr>
            <w:tcW w:type="dxa" w:w="616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0.2515 (25.15%) on test set — improved from 0.3637 baseline</w:t>
            </w:r>
          </w:p>
        </w:tc>
      </w:tr>
      <w:tr>
        <w:tc>
          <w:tcPr>
            <w:tcW w:type="dxa" w:w="320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Real-world performance</w:t>
            </w:r>
          </w:p>
        </w:tc>
        <w:tc>
          <w:tcPr>
            <w:tcW w:type="dxa" w:w="616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Cannot read actual phone-camera prescription images (domain gap too large)</w:t>
            </w:r>
          </w:p>
        </w:tc>
      </w:tr>
      <w:tr>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Training data</w:t>
            </w:r>
          </w:p>
        </w:tc>
        <w:tc>
          <w:tcPr>
            <w:tcW w:type="dxa" w:w="616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13,516 clean samples (8,836 IAM general + 4,680 prescription words)</w:t>
            </w:r>
          </w:p>
        </w:tc>
      </w:tr>
      <w:tr>
        <w:tc>
          <w:tcPr>
            <w:tcW w:type="dxa" w:w="320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Key improvements made</w:t>
            </w:r>
          </w:p>
        </w:tc>
        <w:tc>
          <w:tcPr>
            <w:tcW w:type="dxa" w:w="616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Data cleaning, preprocessing fix, augmentation, dataset balancing (−31% CER)</w:t>
            </w:r>
          </w:p>
        </w:tc>
      </w:tr>
      <w:tr>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Primary bottleneck</w:t>
            </w:r>
          </w:p>
        </w:tc>
        <w:tc>
          <w:tcPr>
            <w:tcW w:type="dxa" w:w="616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Insufficient domain-specific training data + CRNN architecture ceiling</w:t>
            </w:r>
          </w:p>
        </w:tc>
      </w:tr>
      <w:tr>
        <w:tc>
          <w:tcPr>
            <w:tcW w:type="dxa" w:w="320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Most promising next step</w:t>
            </w:r>
          </w:p>
        </w:tc>
        <w:tc>
          <w:tcPr>
            <w:tcW w:type="dxa" w:w="6160"/>
            <w:tcBorders>
              <w:top w:val="single" w:color="B0B0B0" w:sz="1"/>
              <w:left w:val="single" w:color="B0B0B0" w:sz="1"/>
              <w:bottom w:val="single" w:color="B0B0B0" w:sz="1"/>
              <w:right w:val="single" w:color="B0B0B0" w:sz="1"/>
            </w:tcBorders>
            <w:shd w:fill="F2F7FB" w:val="clear"/>
            <w:tcMar>
              <w:top w:type="dxa" w:w="80"/>
              <w:left w:type="dxa" w:w="120"/>
              <w:bottom w:type="dxa" w:w="80"/>
              <w:right w:type="dxa" w:w="120"/>
            </w:tcMar>
          </w:tcPr>
          <w:p>
            <w:pPr>
              <w:spacing w:after="0"/>
            </w:pPr>
            <w:r>
              <w:rPr>
                <w:rFonts w:ascii="Georgia" w:cs="Georgia" w:eastAsia="Georgia" w:hAnsi="Georgia"/>
                <w:sz w:val="20"/>
                <w:szCs w:val="20"/>
              </w:rPr>
              <w:t xml:space="preserve">Fine-tune pretrained TrOCR on prescription data (transfer learning)</w:t>
            </w:r>
          </w:p>
        </w:tc>
      </w:tr>
      <w:tr>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Project strengths</w:t>
            </w:r>
          </w:p>
        </w:tc>
        <w:tc>
          <w:tcPr>
            <w:tcW w:type="dxa" w:w="616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0"/>
            </w:pPr>
            <w:r>
              <w:rPr>
                <w:rFonts w:ascii="Georgia" w:cs="Georgia" w:eastAsia="Georgia" w:hAnsi="Georgia"/>
                <w:sz w:val="20"/>
                <w:szCs w:val="20"/>
              </w:rPr>
              <w:t xml:space="preserve">Complete pipeline, medical lexicon, Android app, training infrastructure</w:t>
            </w:r>
          </w:p>
        </w:tc>
      </w:tr>
    </w:tbl>
    <w:p>
      <w:pPr>
        <w:spacing w:after="200"/>
      </w:pPr>
    </w:p>
    <w:p>
      <w:pPr>
        <w:spacing w:after="180" w:line="276"/>
      </w:pPr>
      <w:r>
        <w:rPr>
          <w:rFonts w:ascii="Georgia" w:cs="Georgia" w:eastAsia="Georgia" w:hAnsi="Georgia"/>
          <w:sz w:val="22"/>
          <w:szCs w:val="22"/>
        </w:rPr>
        <w:t xml:space="preserve">The project demonstrates a complete, well-engineered OCR system for medical prescriptions. The recognition accuracy on real-world images remains the primary limitation, but the surrounding infrastructure (preprocessing, post-processing, mobile deployment, API) is production-ready and would immediately benefit from a stronger recognition backbone such as fine-tuned TrOCR.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Georgia" w:cs="Georgia" w:eastAsia="Georgia" w:hAnsi="Georgia"/>
        <w:color w:val="888888"/>
        <w:sz w:val="18"/>
        <w:szCs w:val="18"/>
      </w:rPr>
      <w:t xml:space="preserve">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jc w:val="right"/>
    </w:pPr>
    <w:r>
      <w:rPr>
        <w:rFonts w:ascii="Georgia" w:cs="Georgia" w:eastAsia="Georgia" w:hAnsi="Georgia"/>
        <w:i/>
        <w:iCs/>
        <w:color w:val="888888"/>
        <w:sz w:val="18"/>
        <w:szCs w:val="18"/>
      </w:rPr>
      <w:t xml:space="preserve">Doctor Handwriting OCR — Project Status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4F72"/>
      <w:sz w:val="32"/>
      <w:szCs w:val="32"/>
    </w:rPr>
  </w:style>
  <w:style w:type="paragraph" w:styleId="Heading2">
    <w:name w:val="Heading 2"/>
    <w:basedOn w:val="Normal"/>
    <w:next w:val="Normal"/>
    <w:qFormat/>
    <w:pPr>
      <w:spacing w:before="280" w:after="160"/>
      <w:outlineLvl w:val="1"/>
    </w:pPr>
    <w:rPr>
      <w:rFonts w:ascii="Georgia" w:cs="Georgia" w:eastAsia="Georgia" w:hAnsi="Georgia"/>
      <w:b/>
      <w:bCs/>
      <w:color w:val="2E75B6"/>
      <w:sz w:val="26"/>
      <w:szCs w:val="26"/>
    </w:rPr>
  </w:style>
  <w:style w:type="paragraph" w:styleId="Heading3">
    <w:name w:val="Heading 3"/>
    <w:basedOn w:val="Normal"/>
    <w:next w:val="Normal"/>
    <w:qFormat/>
    <w:pPr>
      <w:spacing w:before="200" w:after="120"/>
      <w:outlineLvl w:val="2"/>
    </w:pPr>
    <w:rPr>
      <w:rFonts w:ascii="Georgia" w:cs="Georgia" w:eastAsia="Georgia" w:hAnsi="Georgia"/>
      <w:b/>
      <w:b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2026-03-21T20:08:53.276Z</dcterms:created>
  <dcterms:modified xsi:type="dcterms:W3CDTF">2026-03-21T20:08:53.278Z</dcterms:modified>
</cp:coreProperties>
</file>

<file path=docProps/custom.xml><?xml version="1.0" encoding="utf-8"?>
<Properties xmlns="http://schemas.openxmlformats.org/officeDocument/2006/custom-properties" xmlns:vt="http://schemas.openxmlformats.org/officeDocument/2006/docPropsVTypes"/>
</file>