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C" w:rsidRDefault="000D6D78">
      <w:pPr>
        <w:pStyle w:val="Titre"/>
        <w:contextualSpacing w:val="0"/>
        <w:jc w:val="center"/>
        <w:rPr>
          <w:sz w:val="48"/>
          <w:szCs w:val="48"/>
        </w:rPr>
      </w:pPr>
      <w:r>
        <w:rPr>
          <w:sz w:val="48"/>
          <w:szCs w:val="48"/>
        </w:rPr>
        <w:t xml:space="preserve">Compte rendu </w:t>
      </w:r>
      <w:r>
        <w:rPr>
          <w:sz w:val="48"/>
          <w:szCs w:val="48"/>
        </w:rPr>
        <w:br/>
      </w:r>
      <w:r w:rsidR="00130AE5" w:rsidRPr="00130AE5">
        <w:rPr>
          <w:sz w:val="44"/>
          <w:szCs w:val="48"/>
        </w:rPr>
        <w:t>Séance de travail relative au</w:t>
      </w:r>
      <w:r w:rsidRPr="00130AE5">
        <w:rPr>
          <w:sz w:val="44"/>
          <w:szCs w:val="48"/>
        </w:rPr>
        <w:t xml:space="preserve"> projet Bonaventure</w:t>
      </w:r>
    </w:p>
    <w:p w:rsidR="0045531C" w:rsidRDefault="0045531C"/>
    <w:p w:rsidR="0045531C" w:rsidRDefault="00287047">
      <w:pPr>
        <w:jc w:val="right"/>
      </w:pPr>
      <w:r>
        <w:t>2</w:t>
      </w:r>
      <w:r w:rsidR="00623B7D">
        <w:t>2</w:t>
      </w:r>
      <w:r w:rsidR="000D6D78">
        <w:t xml:space="preserve"> </w:t>
      </w:r>
      <w:r w:rsidR="00623B7D">
        <w:t>novembre</w:t>
      </w:r>
      <w:r>
        <w:t xml:space="preserve"> 2018 (</w:t>
      </w:r>
      <w:r w:rsidR="00623B7D">
        <w:t>14</w:t>
      </w:r>
      <w:r>
        <w:t>h</w:t>
      </w:r>
      <w:r w:rsidR="000D6D78">
        <w:t>0</w:t>
      </w:r>
      <w:r>
        <w:t>0</w:t>
      </w:r>
      <w:r w:rsidR="00101B54">
        <w:t xml:space="preserve"> -</w:t>
      </w:r>
      <w:r w:rsidR="006F34E2">
        <w:t xml:space="preserve"> 1</w:t>
      </w:r>
      <w:r w:rsidR="00623B7D">
        <w:t>5</w:t>
      </w:r>
      <w:r w:rsidR="006F34E2">
        <w:t>h30</w:t>
      </w:r>
      <w:r w:rsidR="000D6D78">
        <w:t>)</w:t>
      </w:r>
    </w:p>
    <w:p w:rsidR="0045531C" w:rsidRDefault="006F34E2">
      <w:pPr>
        <w:jc w:val="right"/>
      </w:pPr>
      <w:r>
        <w:t>Conférence Skype</w:t>
      </w:r>
    </w:p>
    <w:p w:rsidR="0045531C" w:rsidRDefault="0045531C">
      <w:pPr>
        <w:jc w:val="right"/>
      </w:pPr>
    </w:p>
    <w:sdt>
      <w:sdtPr>
        <w:rPr>
          <w:rFonts w:ascii="times" w:eastAsia="times" w:hAnsi="times" w:cs="times"/>
          <w:b w:val="0"/>
          <w:bCs w:val="0"/>
          <w:color w:val="auto"/>
          <w:sz w:val="24"/>
          <w:szCs w:val="24"/>
        </w:rPr>
        <w:id w:val="995220772"/>
        <w:docPartObj>
          <w:docPartGallery w:val="Table of Contents"/>
          <w:docPartUnique/>
        </w:docPartObj>
      </w:sdtPr>
      <w:sdtEndPr>
        <w:rPr>
          <w:noProof/>
        </w:rPr>
      </w:sdtEndPr>
      <w:sdtContent>
        <w:p w:rsidR="00B91EFA" w:rsidRDefault="0068536D">
          <w:pPr>
            <w:pStyle w:val="En-ttedetabledesmatires"/>
          </w:pPr>
          <w:r>
            <w:t>Sommaire</w:t>
          </w:r>
        </w:p>
        <w:p w:rsidR="001F53A2" w:rsidRPr="001F53A2" w:rsidRDefault="00B91EFA">
          <w:pPr>
            <w:pStyle w:val="TM1"/>
            <w:tabs>
              <w:tab w:val="left" w:pos="1200"/>
              <w:tab w:val="right" w:leader="dot" w:pos="8630"/>
            </w:tabs>
            <w:rPr>
              <w:rFonts w:eastAsiaTheme="minorEastAsia" w:cstheme="minorBidi"/>
              <w:b w:val="0"/>
              <w:bCs w:val="0"/>
              <w:caps w:val="0"/>
              <w:noProof/>
              <w:sz w:val="22"/>
              <w:szCs w:val="24"/>
            </w:rPr>
          </w:pPr>
          <w:r>
            <w:rPr>
              <w:b w:val="0"/>
              <w:bCs w:val="0"/>
            </w:rPr>
            <w:fldChar w:fldCharType="begin"/>
          </w:r>
          <w:r>
            <w:instrText>TOC \o "1-3" \h \z \u</w:instrText>
          </w:r>
          <w:r>
            <w:rPr>
              <w:b w:val="0"/>
              <w:bCs w:val="0"/>
            </w:rPr>
            <w:fldChar w:fldCharType="separate"/>
          </w:r>
          <w:hyperlink w:anchor="_Toc530668976" w:history="1">
            <w:r w:rsidR="001F53A2" w:rsidRPr="001F53A2">
              <w:rPr>
                <w:rStyle w:val="Lienhypertexte"/>
                <w:noProof/>
                <w:sz w:val="18"/>
              </w:rPr>
              <w:t>1-</w:t>
            </w:r>
            <w:r w:rsidR="001F53A2" w:rsidRPr="001F53A2">
              <w:rPr>
                <w:rFonts w:eastAsiaTheme="minorEastAsia" w:cstheme="minorBidi"/>
                <w:b w:val="0"/>
                <w:bCs w:val="0"/>
                <w:caps w:val="0"/>
                <w:noProof/>
                <w:sz w:val="22"/>
                <w:szCs w:val="24"/>
              </w:rPr>
              <w:tab/>
            </w:r>
            <w:r w:rsidR="001F53A2" w:rsidRPr="001F53A2">
              <w:rPr>
                <w:rStyle w:val="Lienhypertexte"/>
                <w:noProof/>
                <w:sz w:val="18"/>
              </w:rPr>
              <w:t>Déroulé</w:t>
            </w:r>
            <w:r w:rsidR="001F53A2" w:rsidRPr="001F53A2">
              <w:rPr>
                <w:noProof/>
                <w:webHidden/>
                <w:sz w:val="18"/>
              </w:rPr>
              <w:tab/>
            </w:r>
            <w:r w:rsidR="001F53A2" w:rsidRPr="001F53A2">
              <w:rPr>
                <w:noProof/>
                <w:webHidden/>
                <w:sz w:val="18"/>
              </w:rPr>
              <w:fldChar w:fldCharType="begin"/>
            </w:r>
            <w:r w:rsidR="001F53A2" w:rsidRPr="001F53A2">
              <w:rPr>
                <w:noProof/>
                <w:webHidden/>
                <w:sz w:val="18"/>
              </w:rPr>
              <w:instrText xml:space="preserve"> PAGEREF _Toc530668976 \h </w:instrText>
            </w:r>
            <w:r w:rsidR="001F53A2" w:rsidRPr="001F53A2">
              <w:rPr>
                <w:noProof/>
                <w:webHidden/>
                <w:sz w:val="18"/>
              </w:rPr>
            </w:r>
            <w:r w:rsidR="001F53A2" w:rsidRPr="001F53A2">
              <w:rPr>
                <w:noProof/>
                <w:webHidden/>
                <w:sz w:val="18"/>
              </w:rPr>
              <w:fldChar w:fldCharType="separate"/>
            </w:r>
            <w:r w:rsidR="001F53A2" w:rsidRPr="001F53A2">
              <w:rPr>
                <w:noProof/>
                <w:webHidden/>
                <w:sz w:val="18"/>
              </w:rPr>
              <w:t>1</w:t>
            </w:r>
            <w:r w:rsidR="001F53A2" w:rsidRPr="001F53A2">
              <w:rPr>
                <w:noProof/>
                <w:webHidden/>
                <w:sz w:val="18"/>
              </w:rPr>
              <w:fldChar w:fldCharType="end"/>
            </w:r>
          </w:hyperlink>
        </w:p>
        <w:p w:rsidR="001F53A2" w:rsidRPr="001F53A2" w:rsidRDefault="001F53A2">
          <w:pPr>
            <w:pStyle w:val="TM1"/>
            <w:tabs>
              <w:tab w:val="left" w:pos="1200"/>
              <w:tab w:val="right" w:leader="dot" w:pos="8630"/>
            </w:tabs>
            <w:rPr>
              <w:rFonts w:eastAsiaTheme="minorEastAsia" w:cstheme="minorBidi"/>
              <w:b w:val="0"/>
              <w:bCs w:val="0"/>
              <w:caps w:val="0"/>
              <w:noProof/>
              <w:sz w:val="22"/>
              <w:szCs w:val="24"/>
            </w:rPr>
          </w:pPr>
          <w:hyperlink w:anchor="_Toc530668977" w:history="1">
            <w:r w:rsidRPr="001F53A2">
              <w:rPr>
                <w:rStyle w:val="Lienhypertexte"/>
                <w:noProof/>
                <w:sz w:val="18"/>
              </w:rPr>
              <w:t>2-</w:t>
            </w:r>
            <w:r w:rsidRPr="001F53A2">
              <w:rPr>
                <w:rFonts w:eastAsiaTheme="minorEastAsia" w:cstheme="minorBidi"/>
                <w:b w:val="0"/>
                <w:bCs w:val="0"/>
                <w:caps w:val="0"/>
                <w:noProof/>
                <w:sz w:val="22"/>
                <w:szCs w:val="24"/>
              </w:rPr>
              <w:tab/>
            </w:r>
            <w:r w:rsidRPr="001F53A2">
              <w:rPr>
                <w:rStyle w:val="Lienhypertexte"/>
                <w:noProof/>
                <w:sz w:val="18"/>
              </w:rPr>
              <w:t>Plan de match : Actions requises en complément de cette séance de travail</w:t>
            </w:r>
            <w:r w:rsidRPr="001F53A2">
              <w:rPr>
                <w:noProof/>
                <w:webHidden/>
                <w:sz w:val="18"/>
              </w:rPr>
              <w:tab/>
            </w:r>
            <w:r w:rsidRPr="001F53A2">
              <w:rPr>
                <w:noProof/>
                <w:webHidden/>
                <w:sz w:val="18"/>
              </w:rPr>
              <w:fldChar w:fldCharType="begin"/>
            </w:r>
            <w:r w:rsidRPr="001F53A2">
              <w:rPr>
                <w:noProof/>
                <w:webHidden/>
                <w:sz w:val="18"/>
              </w:rPr>
              <w:instrText xml:space="preserve"> PAGEREF _Toc530668977 \h </w:instrText>
            </w:r>
            <w:r w:rsidRPr="001F53A2">
              <w:rPr>
                <w:noProof/>
                <w:webHidden/>
                <w:sz w:val="18"/>
              </w:rPr>
            </w:r>
            <w:r w:rsidRPr="001F53A2">
              <w:rPr>
                <w:noProof/>
                <w:webHidden/>
                <w:sz w:val="18"/>
              </w:rPr>
              <w:fldChar w:fldCharType="separate"/>
            </w:r>
            <w:r w:rsidRPr="001F53A2">
              <w:rPr>
                <w:noProof/>
                <w:webHidden/>
                <w:sz w:val="18"/>
              </w:rPr>
              <w:t>3</w:t>
            </w:r>
            <w:r w:rsidRPr="001F53A2">
              <w:rPr>
                <w:noProof/>
                <w:webHidden/>
                <w:sz w:val="18"/>
              </w:rPr>
              <w:fldChar w:fldCharType="end"/>
            </w:r>
          </w:hyperlink>
        </w:p>
        <w:p w:rsidR="00B91EFA" w:rsidRDefault="00B91EFA" w:rsidP="00B91EFA">
          <w:r>
            <w:rPr>
              <w:b/>
              <w:bCs/>
              <w:noProof/>
            </w:rPr>
            <w:fldChar w:fldCharType="end"/>
          </w:r>
        </w:p>
      </w:sdtContent>
    </w:sdt>
    <w:p w:rsidR="0045531C" w:rsidRDefault="00575C80" w:rsidP="006410AC">
      <w:pPr>
        <w:pStyle w:val="Titre1"/>
        <w:numPr>
          <w:ilvl w:val="0"/>
          <w:numId w:val="8"/>
        </w:numPr>
      </w:pPr>
      <w:bookmarkStart w:id="0" w:name="_Toc530668976"/>
      <w:r>
        <w:t>Déroulé</w:t>
      </w:r>
      <w:bookmarkEnd w:id="0"/>
    </w:p>
    <w:p w:rsidR="007F4780" w:rsidRPr="00D03C54" w:rsidRDefault="00926913" w:rsidP="008E72D0">
      <w:pPr>
        <w:pStyle w:val="Paragraphedeliste"/>
        <w:numPr>
          <w:ilvl w:val="0"/>
          <w:numId w:val="7"/>
        </w:numPr>
        <w:rPr>
          <w:b/>
        </w:rPr>
      </w:pPr>
      <w:r>
        <w:t>Nous avons passé en revue l</w:t>
      </w:r>
      <w:r w:rsidR="00A06EA3">
        <w:t xml:space="preserve">e travail effectué </w:t>
      </w:r>
      <w:r w:rsidR="00372BB2">
        <w:t>jusqu’au jour d’aujourd’hui, notamment celui relatif à la modélisation des bu</w:t>
      </w:r>
      <w:r w:rsidR="0040178B">
        <w:t>t</w:t>
      </w:r>
      <w:r w:rsidR="00372BB2">
        <w:t xml:space="preserve">s </w:t>
      </w:r>
      <w:r w:rsidR="00F225A2">
        <w:t>fonctionnels</w:t>
      </w:r>
      <w:r w:rsidR="00372BB2">
        <w:t xml:space="preserve"> et non fonctionnels.</w:t>
      </w:r>
      <w:r>
        <w:t xml:space="preserve"> </w:t>
      </w:r>
      <w:r w:rsidR="00B44AC0">
        <w:t xml:space="preserve">La </w:t>
      </w:r>
      <w:r w:rsidR="009330C5">
        <w:t>V</w:t>
      </w:r>
      <w:r w:rsidR="00B44AC0">
        <w:t>ille de Montréal</w:t>
      </w:r>
      <w:r w:rsidR="009330C5">
        <w:t xml:space="preserve"> (</w:t>
      </w:r>
      <w:proofErr w:type="spellStart"/>
      <w:r w:rsidR="009330C5">
        <w:t>VdM</w:t>
      </w:r>
      <w:proofErr w:type="spellEnd"/>
      <w:r w:rsidR="009330C5">
        <w:t>)</w:t>
      </w:r>
      <w:r w:rsidR="00B44AC0">
        <w:t xml:space="preserve"> est globalement en accord avec </w:t>
      </w:r>
      <w:r w:rsidR="0040178B">
        <w:t>ce</w:t>
      </w:r>
      <w:r w:rsidR="00B44AC0">
        <w:t xml:space="preserve"> qui a été fait</w:t>
      </w:r>
      <w:r w:rsidR="00473051">
        <w:t xml:space="preserve">. </w:t>
      </w:r>
      <w:r w:rsidR="00B44AC0">
        <w:t xml:space="preserve">Toutefois, quelques précisions apportées rendent nécessaire une mise à jour de </w:t>
      </w:r>
      <w:r w:rsidR="005C2788">
        <w:t>certains aspects</w:t>
      </w:r>
      <w:r w:rsidR="00B44AC0">
        <w:t xml:space="preserve"> de la modélisation proposée :</w:t>
      </w:r>
    </w:p>
    <w:p w:rsidR="00D03C54" w:rsidRPr="00D03C54" w:rsidRDefault="00D03C54" w:rsidP="00D03C54">
      <w:pPr>
        <w:pStyle w:val="Paragraphedeliste"/>
        <w:numPr>
          <w:ilvl w:val="1"/>
          <w:numId w:val="7"/>
        </w:numPr>
        <w:rPr>
          <w:b/>
        </w:rPr>
      </w:pPr>
      <w:r>
        <w:t>Le système que nous modélisons est une composante d’un système plus général dont le but est d’optimiser la performance des déplacements.</w:t>
      </w:r>
    </w:p>
    <w:p w:rsidR="00D03C54" w:rsidRPr="00D03C54" w:rsidRDefault="00D03C54" w:rsidP="00D03C54">
      <w:pPr>
        <w:pStyle w:val="Paragraphedeliste"/>
        <w:numPr>
          <w:ilvl w:val="1"/>
          <w:numId w:val="7"/>
        </w:numPr>
        <w:rPr>
          <w:b/>
        </w:rPr>
      </w:pPr>
      <w:r>
        <w:t>La gestion de la congestion englobe deux aspects :</w:t>
      </w:r>
    </w:p>
    <w:p w:rsidR="00D03C54" w:rsidRPr="00D03C54" w:rsidRDefault="00D03C54" w:rsidP="00D03C54">
      <w:pPr>
        <w:pStyle w:val="Paragraphedeliste"/>
        <w:numPr>
          <w:ilvl w:val="2"/>
          <w:numId w:val="7"/>
        </w:numPr>
        <w:rPr>
          <w:b/>
        </w:rPr>
      </w:pPr>
      <w:bookmarkStart w:id="1" w:name="_GoBack"/>
      <w:bookmarkEnd w:id="1"/>
      <w:r>
        <w:rPr>
          <w:b/>
        </w:rPr>
        <w:t xml:space="preserve">L’aspect </w:t>
      </w:r>
      <w:r w:rsidRPr="008C10AD">
        <w:rPr>
          <w:b/>
          <w:u w:val="single"/>
        </w:rPr>
        <w:t>Régulation</w:t>
      </w:r>
      <w:r>
        <w:rPr>
          <w:b/>
        </w:rPr>
        <w:t xml:space="preserve"> du trafic </w:t>
      </w:r>
      <w:r>
        <w:t xml:space="preserve">: sous la supervision d’un contrôleur mécatronique installé au niveau du tunnel. Il se sert des détections effectuées par les capteurs de la </w:t>
      </w:r>
      <w:proofErr w:type="spellStart"/>
      <w:r>
        <w:t>VdM</w:t>
      </w:r>
      <w:proofErr w:type="spellEnd"/>
      <w:r>
        <w:t xml:space="preserve"> (Caméra thermique et radar) pour sélectionner et appliquer le plan de feux le plus approprié parmi ceux qui sont prédéfinis.</w:t>
      </w:r>
    </w:p>
    <w:p w:rsidR="00D03C54" w:rsidRPr="002712DC" w:rsidRDefault="00D03C54" w:rsidP="00D03C54">
      <w:pPr>
        <w:pStyle w:val="Paragraphedeliste"/>
        <w:numPr>
          <w:ilvl w:val="2"/>
          <w:numId w:val="7"/>
        </w:numPr>
        <w:rPr>
          <w:b/>
        </w:rPr>
      </w:pPr>
      <w:r>
        <w:rPr>
          <w:b/>
        </w:rPr>
        <w:lastRenderedPageBreak/>
        <w:t xml:space="preserve">L’aspect </w:t>
      </w:r>
      <w:r w:rsidRPr="008C10AD">
        <w:rPr>
          <w:b/>
          <w:u w:val="single"/>
        </w:rPr>
        <w:t>Supervision</w:t>
      </w:r>
      <w:r>
        <w:rPr>
          <w:b/>
        </w:rPr>
        <w:t xml:space="preserve"> du trafic : </w:t>
      </w:r>
      <w:r>
        <w:t xml:space="preserve">sous la supervision du CGMU. </w:t>
      </w:r>
      <w:r w:rsidR="00732F31">
        <w:t xml:space="preserve">Il s’agit ici de mettre les détections effectuées par les capteurs de la </w:t>
      </w:r>
      <w:proofErr w:type="spellStart"/>
      <w:r w:rsidR="00732F31">
        <w:t>VdM</w:t>
      </w:r>
      <w:proofErr w:type="spellEnd"/>
      <w:r w:rsidR="00732F31">
        <w:t xml:space="preserve"> et par l’AID (si disponible) à la disposition d’une équipe dite de supervision. Cette dernière va évaluer l’adéquation entre le plan de feux appliqué et l’état réel de la congestion et, si nécessaire, prendre des mesures appropriées : préemption du contrôleur et mise à jour du plan de feux, notification des forces de l’ordre, notification </w:t>
      </w:r>
      <w:r w:rsidR="008C10AD">
        <w:t>des</w:t>
      </w:r>
      <w:r w:rsidR="00732F31">
        <w:t xml:space="preserve"> usagers.</w:t>
      </w:r>
    </w:p>
    <w:p w:rsidR="00924514" w:rsidRPr="00924514" w:rsidRDefault="002712DC" w:rsidP="002712DC">
      <w:pPr>
        <w:pStyle w:val="Paragraphedeliste"/>
        <w:numPr>
          <w:ilvl w:val="1"/>
          <w:numId w:val="7"/>
        </w:numPr>
        <w:rPr>
          <w:b/>
        </w:rPr>
      </w:pPr>
      <w:r>
        <w:t xml:space="preserve">La vitesse limite à la sortie du tunnel est de </w:t>
      </w:r>
      <w:r>
        <w:rPr>
          <w:b/>
        </w:rPr>
        <w:t>50 KM/H</w:t>
      </w:r>
      <w:r>
        <w:t xml:space="preserve">. Des calculs ont été réalisés afin de définir un allongement maximal de la congestion de telle sorte qu’à l’intérieur de cette limite, tout véhicule roulant avec une vitesse inférieure ou égale à </w:t>
      </w:r>
      <w:r w:rsidRPr="002712DC">
        <w:t>50 KM/H</w:t>
      </w:r>
      <w:r>
        <w:t xml:space="preserve"> ait assez de latitude pour ralentir et éviter tout véhicule qu’il apercevrait devant lui. Ces calculs</w:t>
      </w:r>
      <w:r w:rsidR="00B77E3A">
        <w:t xml:space="preserve"> tiennent bien évidemment compte de la limite de visibilité induite par </w:t>
      </w:r>
      <w:r>
        <w:t>la courbure du tunnel.</w:t>
      </w:r>
      <w:r w:rsidR="00924514">
        <w:t xml:space="preserve"> </w:t>
      </w:r>
    </w:p>
    <w:p w:rsidR="002712DC" w:rsidRPr="00924514" w:rsidRDefault="00924514" w:rsidP="002712DC">
      <w:pPr>
        <w:pStyle w:val="Paragraphedeliste"/>
        <w:numPr>
          <w:ilvl w:val="1"/>
          <w:numId w:val="7"/>
        </w:numPr>
        <w:rPr>
          <w:b/>
        </w:rPr>
      </w:pPr>
      <w:r>
        <w:t xml:space="preserve">La sortie du tunnel est partitionnée en 4 zones </w:t>
      </w:r>
      <w:r>
        <w:t xml:space="preserve">jusqu’au point où le dernier véhicule devrait se trouver en cas d’allongement maximal de la congestion (point </w:t>
      </w:r>
      <w:proofErr w:type="spellStart"/>
      <w:r>
        <w:rPr>
          <w:b/>
        </w:rPr>
        <w:t>Xmax</w:t>
      </w:r>
      <w:proofErr w:type="spellEnd"/>
      <w:r>
        <w:rPr>
          <w:b/>
        </w:rPr>
        <w:t>)</w:t>
      </w:r>
      <w:r>
        <w:t>.</w:t>
      </w:r>
      <w:r>
        <w:t xml:space="preserve">  Le radar couvre les 4 zones, mais la caméra thermique ne couvre que la 4</w:t>
      </w:r>
      <w:r w:rsidRPr="00924514">
        <w:rPr>
          <w:vertAlign w:val="superscript"/>
        </w:rPr>
        <w:t>e</w:t>
      </w:r>
      <w:r>
        <w:t xml:space="preserve"> zone (celle qui s’achève à </w:t>
      </w:r>
      <w:proofErr w:type="spellStart"/>
      <w:r>
        <w:t>Xmax</w:t>
      </w:r>
      <w:proofErr w:type="spellEnd"/>
      <w:r>
        <w:t>). Ainsi, lorsque la caméra thermique reporte une congestion ou lorsque le radar reporte une congestion s’étendant jusqu’à la 4</w:t>
      </w:r>
      <w:r w:rsidRPr="00924514">
        <w:rPr>
          <w:vertAlign w:val="superscript"/>
        </w:rPr>
        <w:t>e</w:t>
      </w:r>
      <w:r>
        <w:t xml:space="preserve"> zone, un mode d’urgence est automatiquement déclenché afin d’assurer la réduction de la file d’attente</w:t>
      </w:r>
      <w:r w:rsidR="00AB53F8">
        <w:t xml:space="preserve"> (suspension de l’entrée des véhicules, </w:t>
      </w:r>
      <w:r w:rsidR="00667C95">
        <w:t>allongement maximal de la durée du feu vert au croisement avec la rue Wil</w:t>
      </w:r>
      <w:r w:rsidR="00BA24E4">
        <w:t>l</w:t>
      </w:r>
      <w:r w:rsidR="00667C95">
        <w:t>iam, etc</w:t>
      </w:r>
      <w:r w:rsidR="00F22CB9">
        <w:t>.</w:t>
      </w:r>
      <w:r w:rsidR="00667C95">
        <w:t>)</w:t>
      </w:r>
      <w:r>
        <w:t>.</w:t>
      </w:r>
    </w:p>
    <w:p w:rsidR="00F21767" w:rsidRPr="00F21767" w:rsidRDefault="00924514" w:rsidP="00924514">
      <w:pPr>
        <w:pStyle w:val="Paragraphedeliste"/>
        <w:numPr>
          <w:ilvl w:val="0"/>
          <w:numId w:val="7"/>
        </w:numPr>
        <w:rPr>
          <w:b/>
        </w:rPr>
      </w:pPr>
      <w:r>
        <w:t>En ce qui concerne le travail de spécification/vérification formelle</w:t>
      </w:r>
      <w:r w:rsidR="00F21767">
        <w:t> :</w:t>
      </w:r>
    </w:p>
    <w:p w:rsidR="00924514" w:rsidRPr="00F21767" w:rsidRDefault="00924514" w:rsidP="00F21767">
      <w:pPr>
        <w:pStyle w:val="Paragraphedeliste"/>
        <w:numPr>
          <w:ilvl w:val="1"/>
          <w:numId w:val="7"/>
        </w:numPr>
        <w:rPr>
          <w:b/>
        </w:rPr>
      </w:pPr>
      <w:r>
        <w:t xml:space="preserve"> </w:t>
      </w:r>
      <w:r w:rsidR="00F21767">
        <w:t>L</w:t>
      </w:r>
      <w:r>
        <w:t xml:space="preserve">a </w:t>
      </w:r>
      <w:proofErr w:type="spellStart"/>
      <w:r w:rsidR="00C35FF3">
        <w:t>VdM</w:t>
      </w:r>
      <w:proofErr w:type="spellEnd"/>
      <w:r w:rsidR="00C35FF3">
        <w:t xml:space="preserve"> </w:t>
      </w:r>
      <w:r>
        <w:t xml:space="preserve">est </w:t>
      </w:r>
      <w:r w:rsidR="0052419E">
        <w:t>d’accord avec l’objectif de vérification des contraintes de raffinement des buts fonctionnels, ceci afin de détecter des potentielles omissions, ambiguïtés, redondances ou contradictions au niveau</w:t>
      </w:r>
      <w:r w:rsidR="00441675">
        <w:t xml:space="preserve"> de la modélisation</w:t>
      </w:r>
      <w:r w:rsidR="0052419E">
        <w:t xml:space="preserve"> des but</w:t>
      </w:r>
      <w:r w:rsidR="00441675">
        <w:t>s</w:t>
      </w:r>
      <w:r w:rsidR="0052419E">
        <w:t>.</w:t>
      </w:r>
    </w:p>
    <w:p w:rsidR="00F21767" w:rsidRPr="009B1B51" w:rsidRDefault="00F21767" w:rsidP="00F21767">
      <w:pPr>
        <w:pStyle w:val="Paragraphedeliste"/>
        <w:numPr>
          <w:ilvl w:val="1"/>
          <w:numId w:val="7"/>
        </w:numPr>
        <w:rPr>
          <w:b/>
        </w:rPr>
      </w:pPr>
      <w:r>
        <w:rPr>
          <w:b/>
        </w:rPr>
        <w:lastRenderedPageBreak/>
        <w:t>Remarque </w:t>
      </w:r>
      <w:r>
        <w:t xml:space="preserve">: s’il était possible de caractériser le débit des véhicules empruntant la sortie du tunnel (nombre approximatif de véhicules s’introduisant dans la zone de sortie du tunnel pendant une durée donnée), il serait possible de modéliser les plans de feux et vérifier que la file d’attente </w:t>
      </w:r>
      <w:r w:rsidR="00C35FF3">
        <w:t>n</w:t>
      </w:r>
      <w:r>
        <w:t>e dépasserait jamais l’extrémité de la 4</w:t>
      </w:r>
      <w:r w:rsidRPr="00F21767">
        <w:rPr>
          <w:vertAlign w:val="superscript"/>
        </w:rPr>
        <w:t>e</w:t>
      </w:r>
      <w:r>
        <w:t xml:space="preserve"> zone (point </w:t>
      </w:r>
      <w:proofErr w:type="spellStart"/>
      <w:r>
        <w:t>Xmax</w:t>
      </w:r>
      <w:proofErr w:type="spellEnd"/>
      <w:r>
        <w:t>).</w:t>
      </w:r>
    </w:p>
    <w:p w:rsidR="009B1B51" w:rsidRPr="00924514" w:rsidRDefault="009B1B51" w:rsidP="00F21767">
      <w:pPr>
        <w:pStyle w:val="Paragraphedeliste"/>
        <w:numPr>
          <w:ilvl w:val="1"/>
          <w:numId w:val="7"/>
        </w:numPr>
        <w:rPr>
          <w:b/>
        </w:rPr>
      </w:pPr>
      <w:r>
        <w:t>L’</w:t>
      </w:r>
      <w:r w:rsidR="006E46EC">
        <w:t>U</w:t>
      </w:r>
      <w:r>
        <w:t xml:space="preserve">niversité de Sherbrooke reste en attente d’autres propositions de propriétés que la </w:t>
      </w:r>
      <w:proofErr w:type="spellStart"/>
      <w:r>
        <w:t>VdM</w:t>
      </w:r>
      <w:proofErr w:type="spellEnd"/>
      <w:r>
        <w:t xml:space="preserve"> souhaiterait vérifier formellement.</w:t>
      </w:r>
    </w:p>
    <w:p w:rsidR="005279FC" w:rsidRPr="005279FC" w:rsidRDefault="005279FC" w:rsidP="0005704D">
      <w:pPr>
        <w:pStyle w:val="Titre1"/>
        <w:numPr>
          <w:ilvl w:val="0"/>
          <w:numId w:val="8"/>
        </w:numPr>
      </w:pPr>
      <w:bookmarkStart w:id="2" w:name="_Toc530668977"/>
      <w:r>
        <w:t xml:space="preserve">Plan de </w:t>
      </w:r>
      <w:r w:rsidR="00920FA8">
        <w:t>match</w:t>
      </w:r>
      <w:bookmarkEnd w:id="2"/>
      <w:r w:rsidR="009F12EA">
        <w:rPr>
          <w:rStyle w:val="Appelnotedebasdep"/>
        </w:rPr>
        <w:footnoteReference w:id="1"/>
      </w:r>
    </w:p>
    <w:p w:rsidR="006410AC" w:rsidRDefault="006410AC" w:rsidP="006410AC">
      <w:pPr>
        <w:pStyle w:val="Paragraphedeliste"/>
        <w:numPr>
          <w:ilvl w:val="0"/>
          <w:numId w:val="7"/>
        </w:numPr>
      </w:pPr>
      <w:r w:rsidRPr="00D66483">
        <w:rPr>
          <w:b/>
        </w:rPr>
        <w:t xml:space="preserve">Tâche 1 : </w:t>
      </w:r>
      <w:r>
        <w:t>fournir une documentation</w:t>
      </w:r>
      <w:r w:rsidR="009F1787">
        <w:t>, aussi précise que possible,</w:t>
      </w:r>
      <w:r>
        <w:t xml:space="preserve"> décrivant </w:t>
      </w:r>
      <w:r w:rsidR="00236AA2">
        <w:t>les plans de feux associés aux différents états du trafic</w:t>
      </w:r>
      <w:r w:rsidR="005A184E">
        <w:t xml:space="preserve"> (normal, dense, ralenti, congestion)</w:t>
      </w:r>
      <w:r w:rsidR="00236AA2">
        <w:t>.</w:t>
      </w:r>
    </w:p>
    <w:p w:rsidR="006410AC" w:rsidRDefault="00571DE0" w:rsidP="006410AC">
      <w:pPr>
        <w:numPr>
          <w:ilvl w:val="1"/>
          <w:numId w:val="7"/>
        </w:numPr>
        <w:contextualSpacing/>
        <w:jc w:val="left"/>
      </w:pPr>
      <w:r w:rsidRPr="0042390E">
        <w:rPr>
          <w:u w:val="single"/>
        </w:rPr>
        <w:t>Responsable</w:t>
      </w:r>
      <w:r>
        <w:t xml:space="preserve"> :</w:t>
      </w:r>
      <w:r w:rsidR="006410AC">
        <w:t xml:space="preserve"> </w:t>
      </w:r>
      <w:proofErr w:type="spellStart"/>
      <w:r w:rsidR="006410AC">
        <w:t>VdM</w:t>
      </w:r>
      <w:proofErr w:type="spellEnd"/>
    </w:p>
    <w:p w:rsidR="006410AC" w:rsidRDefault="00F67CE4" w:rsidP="006410AC">
      <w:pPr>
        <w:numPr>
          <w:ilvl w:val="1"/>
          <w:numId w:val="7"/>
        </w:numPr>
        <w:contextualSpacing/>
        <w:jc w:val="left"/>
      </w:pPr>
      <w:r>
        <w:rPr>
          <w:u w:val="single"/>
        </w:rPr>
        <w:t>Délai</w:t>
      </w:r>
      <w:r>
        <w:t xml:space="preserve"> :</w:t>
      </w:r>
      <w:r w:rsidR="00E053EE">
        <w:t xml:space="preserve"> </w:t>
      </w:r>
      <w:r w:rsidR="001F591E">
        <w:t>29</w:t>
      </w:r>
      <w:r w:rsidR="00E053EE">
        <w:t>/1</w:t>
      </w:r>
      <w:r w:rsidR="001F591E">
        <w:t>1</w:t>
      </w:r>
      <w:r w:rsidR="006410AC">
        <w:t>/2018</w:t>
      </w:r>
    </w:p>
    <w:p w:rsidR="00E053EE" w:rsidRDefault="00E053EE" w:rsidP="00EC79FB">
      <w:pPr>
        <w:numPr>
          <w:ilvl w:val="0"/>
          <w:numId w:val="7"/>
        </w:numPr>
        <w:contextualSpacing/>
      </w:pPr>
      <w:r w:rsidRPr="00F67CE4">
        <w:rPr>
          <w:b/>
        </w:rPr>
        <w:t>Tâche 2 :</w:t>
      </w:r>
      <w:r>
        <w:t xml:space="preserve"> mettre à jour la modélisation des buts fonctionnels</w:t>
      </w:r>
      <w:r w:rsidR="001F591E">
        <w:t xml:space="preserve"> et non fonctionnels </w:t>
      </w:r>
      <w:r w:rsidR="001F591E">
        <w:t xml:space="preserve">afin de la faire correspondre aux précisions apportées par la </w:t>
      </w:r>
      <w:proofErr w:type="spellStart"/>
      <w:r w:rsidR="001F591E">
        <w:t>VdM</w:t>
      </w:r>
      <w:proofErr w:type="spellEnd"/>
      <w:r w:rsidR="001F591E">
        <w:t xml:space="preserve">. Il s’agit en l’occurrence de faire ressortir les aspects </w:t>
      </w:r>
      <w:r w:rsidR="001F591E" w:rsidRPr="001F591E">
        <w:rPr>
          <w:b/>
        </w:rPr>
        <w:t>régulation</w:t>
      </w:r>
      <w:r w:rsidR="001F591E">
        <w:t xml:space="preserve"> et </w:t>
      </w:r>
      <w:r w:rsidR="001F591E" w:rsidRPr="001F591E">
        <w:rPr>
          <w:b/>
        </w:rPr>
        <w:t>supervision</w:t>
      </w:r>
      <w:r w:rsidR="001F591E">
        <w:t>.</w:t>
      </w:r>
    </w:p>
    <w:p w:rsidR="00E053EE" w:rsidRDefault="00E053EE" w:rsidP="00E053EE">
      <w:pPr>
        <w:numPr>
          <w:ilvl w:val="1"/>
          <w:numId w:val="7"/>
        </w:numPr>
        <w:contextualSpacing/>
        <w:jc w:val="left"/>
      </w:pPr>
      <w:r>
        <w:rPr>
          <w:u w:val="single"/>
        </w:rPr>
        <w:t xml:space="preserve">Responsable : </w:t>
      </w:r>
      <w:r>
        <w:t>Université de Sherbrooke</w:t>
      </w:r>
    </w:p>
    <w:p w:rsidR="00590559" w:rsidRDefault="00590559" w:rsidP="00E053EE">
      <w:pPr>
        <w:numPr>
          <w:ilvl w:val="1"/>
          <w:numId w:val="7"/>
        </w:numPr>
        <w:contextualSpacing/>
        <w:jc w:val="left"/>
      </w:pPr>
      <w:r>
        <w:rPr>
          <w:u w:val="single"/>
        </w:rPr>
        <w:t>Délai :</w:t>
      </w:r>
      <w:r>
        <w:t xml:space="preserve"> </w:t>
      </w:r>
      <w:r w:rsidR="001F591E">
        <w:t>06</w:t>
      </w:r>
      <w:r>
        <w:t>/1</w:t>
      </w:r>
      <w:r w:rsidR="001F591E">
        <w:t>2</w:t>
      </w:r>
      <w:r>
        <w:t>/2018</w:t>
      </w:r>
    </w:p>
    <w:p w:rsidR="00590559" w:rsidRDefault="00590559" w:rsidP="001F591E">
      <w:pPr>
        <w:numPr>
          <w:ilvl w:val="0"/>
          <w:numId w:val="7"/>
        </w:numPr>
        <w:contextualSpacing/>
      </w:pPr>
      <w:r w:rsidRPr="00F80135">
        <w:rPr>
          <w:b/>
        </w:rPr>
        <w:t>Tâche 3 :</w:t>
      </w:r>
      <w:r>
        <w:t xml:space="preserve"> </w:t>
      </w:r>
      <w:r w:rsidR="001F591E">
        <w:t>mettre à jour la modélisation du domaine puis construire, vérifier et valider une spécification formelle des quatre premiers niveaux du modèle des buts fonctionnels.  Ceci avec l’objectif de vérifier les contraintes de raffinement.</w:t>
      </w:r>
    </w:p>
    <w:p w:rsidR="00590559" w:rsidRDefault="00590559" w:rsidP="00590559">
      <w:pPr>
        <w:numPr>
          <w:ilvl w:val="1"/>
          <w:numId w:val="7"/>
        </w:numPr>
        <w:contextualSpacing/>
        <w:jc w:val="left"/>
      </w:pPr>
      <w:r>
        <w:rPr>
          <w:u w:val="single"/>
        </w:rPr>
        <w:t xml:space="preserve">Responsable : </w:t>
      </w:r>
      <w:r>
        <w:t>Université de Sherbrooke</w:t>
      </w:r>
    </w:p>
    <w:p w:rsidR="00E71C63" w:rsidRPr="008D5D86" w:rsidRDefault="00590559" w:rsidP="0005704D">
      <w:pPr>
        <w:numPr>
          <w:ilvl w:val="1"/>
          <w:numId w:val="7"/>
        </w:numPr>
        <w:contextualSpacing/>
        <w:jc w:val="left"/>
      </w:pPr>
      <w:r>
        <w:rPr>
          <w:u w:val="single"/>
        </w:rPr>
        <w:t>Délai :</w:t>
      </w:r>
      <w:r>
        <w:t xml:space="preserve"> </w:t>
      </w:r>
      <w:r w:rsidR="001F591E">
        <w:t>06</w:t>
      </w:r>
      <w:r>
        <w:t>/1</w:t>
      </w:r>
      <w:r w:rsidR="001F591E">
        <w:t>2</w:t>
      </w:r>
      <w:r>
        <w:t>/2018</w:t>
      </w:r>
    </w:p>
    <w:sectPr w:rsidR="00E71C63" w:rsidRPr="008D5D86">
      <w:pgSz w:w="12240" w:h="15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089" w:rsidRDefault="001B0089" w:rsidP="009F12EA">
      <w:pPr>
        <w:spacing w:line="240" w:lineRule="auto"/>
      </w:pPr>
      <w:r>
        <w:separator/>
      </w:r>
    </w:p>
  </w:endnote>
  <w:endnote w:type="continuationSeparator" w:id="0">
    <w:p w:rsidR="001B0089" w:rsidRDefault="001B0089" w:rsidP="009F1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089" w:rsidRDefault="001B0089" w:rsidP="009F12EA">
      <w:pPr>
        <w:spacing w:line="240" w:lineRule="auto"/>
      </w:pPr>
      <w:r>
        <w:separator/>
      </w:r>
    </w:p>
  </w:footnote>
  <w:footnote w:type="continuationSeparator" w:id="0">
    <w:p w:rsidR="001B0089" w:rsidRDefault="001B0089" w:rsidP="009F12EA">
      <w:pPr>
        <w:spacing w:line="240" w:lineRule="auto"/>
      </w:pPr>
      <w:r>
        <w:continuationSeparator/>
      </w:r>
    </w:p>
  </w:footnote>
  <w:footnote w:id="1">
    <w:p w:rsidR="009F12EA" w:rsidRDefault="009F12EA">
      <w:pPr>
        <w:pStyle w:val="Notedebasdepage"/>
      </w:pPr>
      <w:r>
        <w:rPr>
          <w:rStyle w:val="Appelnotedebasdep"/>
        </w:rPr>
        <w:footnoteRef/>
      </w:r>
      <w:r>
        <w:t xml:space="preserve"> </w:t>
      </w:r>
      <w:r w:rsidRPr="009F12EA">
        <w:t>Actions requises en complément de cette séance de travail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4B3"/>
    <w:multiLevelType w:val="hybridMultilevel"/>
    <w:tmpl w:val="27D0D310"/>
    <w:lvl w:ilvl="0" w:tplc="507AF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C06053C"/>
    <w:multiLevelType w:val="multilevel"/>
    <w:tmpl w:val="E964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3FF5E32"/>
    <w:multiLevelType w:val="multilevel"/>
    <w:tmpl w:val="DBB658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772595"/>
    <w:multiLevelType w:val="multilevel"/>
    <w:tmpl w:val="FFFA9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17495E"/>
    <w:multiLevelType w:val="multilevel"/>
    <w:tmpl w:val="9C9200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330184A"/>
    <w:multiLevelType w:val="multilevel"/>
    <w:tmpl w:val="2AC40B8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53DA07C3"/>
    <w:multiLevelType w:val="hybridMultilevel"/>
    <w:tmpl w:val="66F8C77A"/>
    <w:lvl w:ilvl="0" w:tplc="B32A01B8">
      <w:start w:val="26"/>
      <w:numFmt w:val="bullet"/>
      <w:lvlText w:val="-"/>
      <w:lvlJc w:val="left"/>
      <w:pPr>
        <w:ind w:left="1440" w:hanging="360"/>
      </w:pPr>
      <w:rPr>
        <w:rFonts w:ascii="times" w:eastAsia="times" w:hAnsi="times" w:cs="time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628"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A3A262E"/>
    <w:multiLevelType w:val="hybridMultilevel"/>
    <w:tmpl w:val="1CD0A476"/>
    <w:lvl w:ilvl="0" w:tplc="DE2A973A">
      <w:start w:val="1"/>
      <w:numFmt w:val="decimal"/>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15:restartNumberingAfterBreak="0">
    <w:nsid w:val="62756051"/>
    <w:multiLevelType w:val="multilevel"/>
    <w:tmpl w:val="C1100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8"/>
  </w:num>
  <w:num w:numId="4">
    <w:abstractNumId w:val="4"/>
  </w:num>
  <w:num w:numId="5">
    <w:abstractNumId w:val="2"/>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531C"/>
    <w:rsid w:val="000249F3"/>
    <w:rsid w:val="00053B34"/>
    <w:rsid w:val="0005704D"/>
    <w:rsid w:val="000936D9"/>
    <w:rsid w:val="000A57EE"/>
    <w:rsid w:val="000B6167"/>
    <w:rsid w:val="000D6D78"/>
    <w:rsid w:val="00101B54"/>
    <w:rsid w:val="00112728"/>
    <w:rsid w:val="00114B03"/>
    <w:rsid w:val="00130AE5"/>
    <w:rsid w:val="0013285C"/>
    <w:rsid w:val="00153AF5"/>
    <w:rsid w:val="00155B47"/>
    <w:rsid w:val="00174873"/>
    <w:rsid w:val="00175D0B"/>
    <w:rsid w:val="001844C6"/>
    <w:rsid w:val="001B0089"/>
    <w:rsid w:val="001F53A2"/>
    <w:rsid w:val="001F591E"/>
    <w:rsid w:val="002037A4"/>
    <w:rsid w:val="00236AA2"/>
    <w:rsid w:val="002712DC"/>
    <w:rsid w:val="00280678"/>
    <w:rsid w:val="002838B2"/>
    <w:rsid w:val="00287047"/>
    <w:rsid w:val="00296F64"/>
    <w:rsid w:val="002D6B37"/>
    <w:rsid w:val="00315470"/>
    <w:rsid w:val="00372BB2"/>
    <w:rsid w:val="003906B6"/>
    <w:rsid w:val="003A4273"/>
    <w:rsid w:val="003C4243"/>
    <w:rsid w:val="003C5B5A"/>
    <w:rsid w:val="003F7B99"/>
    <w:rsid w:val="0040178B"/>
    <w:rsid w:val="00413931"/>
    <w:rsid w:val="004167BC"/>
    <w:rsid w:val="00423763"/>
    <w:rsid w:val="0042390E"/>
    <w:rsid w:val="00441675"/>
    <w:rsid w:val="00444CD6"/>
    <w:rsid w:val="0045531C"/>
    <w:rsid w:val="00463CBF"/>
    <w:rsid w:val="00473051"/>
    <w:rsid w:val="004A7A08"/>
    <w:rsid w:val="004F55E0"/>
    <w:rsid w:val="0052419E"/>
    <w:rsid w:val="005279FC"/>
    <w:rsid w:val="00571DE0"/>
    <w:rsid w:val="0057364A"/>
    <w:rsid w:val="00574BD4"/>
    <w:rsid w:val="00575C80"/>
    <w:rsid w:val="00590559"/>
    <w:rsid w:val="005A184E"/>
    <w:rsid w:val="005A20C2"/>
    <w:rsid w:val="005A6265"/>
    <w:rsid w:val="005C2788"/>
    <w:rsid w:val="005C3969"/>
    <w:rsid w:val="00615F62"/>
    <w:rsid w:val="00623B7D"/>
    <w:rsid w:val="00625965"/>
    <w:rsid w:val="006354C4"/>
    <w:rsid w:val="006410AC"/>
    <w:rsid w:val="00641D1A"/>
    <w:rsid w:val="0064767E"/>
    <w:rsid w:val="00667C95"/>
    <w:rsid w:val="0068536D"/>
    <w:rsid w:val="006E01BE"/>
    <w:rsid w:val="006E46EC"/>
    <w:rsid w:val="006F34E2"/>
    <w:rsid w:val="00707A4E"/>
    <w:rsid w:val="0071231C"/>
    <w:rsid w:val="00732F31"/>
    <w:rsid w:val="007466AF"/>
    <w:rsid w:val="00756D7D"/>
    <w:rsid w:val="007B2137"/>
    <w:rsid w:val="007D178A"/>
    <w:rsid w:val="007D315E"/>
    <w:rsid w:val="007F4780"/>
    <w:rsid w:val="0080120C"/>
    <w:rsid w:val="00884EB7"/>
    <w:rsid w:val="008944F6"/>
    <w:rsid w:val="008C10AD"/>
    <w:rsid w:val="008D5D86"/>
    <w:rsid w:val="008D64C6"/>
    <w:rsid w:val="008E72D0"/>
    <w:rsid w:val="00920FA8"/>
    <w:rsid w:val="00924514"/>
    <w:rsid w:val="00926913"/>
    <w:rsid w:val="009330C5"/>
    <w:rsid w:val="00936CAC"/>
    <w:rsid w:val="00950C0F"/>
    <w:rsid w:val="009B185B"/>
    <w:rsid w:val="009B1B51"/>
    <w:rsid w:val="009F12EA"/>
    <w:rsid w:val="009F1787"/>
    <w:rsid w:val="00A06EA3"/>
    <w:rsid w:val="00A25657"/>
    <w:rsid w:val="00A77B24"/>
    <w:rsid w:val="00A85D13"/>
    <w:rsid w:val="00AB53F8"/>
    <w:rsid w:val="00AC65E5"/>
    <w:rsid w:val="00AE1928"/>
    <w:rsid w:val="00AF28D5"/>
    <w:rsid w:val="00B44AC0"/>
    <w:rsid w:val="00B77E3A"/>
    <w:rsid w:val="00B822CA"/>
    <w:rsid w:val="00B91EFA"/>
    <w:rsid w:val="00BA24E4"/>
    <w:rsid w:val="00BB5837"/>
    <w:rsid w:val="00C02DF2"/>
    <w:rsid w:val="00C35FF3"/>
    <w:rsid w:val="00C76CC6"/>
    <w:rsid w:val="00C90CEC"/>
    <w:rsid w:val="00CA794C"/>
    <w:rsid w:val="00CC39D1"/>
    <w:rsid w:val="00D0282A"/>
    <w:rsid w:val="00D03C54"/>
    <w:rsid w:val="00D1464C"/>
    <w:rsid w:val="00D20174"/>
    <w:rsid w:val="00D46792"/>
    <w:rsid w:val="00D619CB"/>
    <w:rsid w:val="00D66483"/>
    <w:rsid w:val="00DA2AAA"/>
    <w:rsid w:val="00DE3F6C"/>
    <w:rsid w:val="00E053EE"/>
    <w:rsid w:val="00E06D05"/>
    <w:rsid w:val="00E37FE0"/>
    <w:rsid w:val="00E71C63"/>
    <w:rsid w:val="00E902E5"/>
    <w:rsid w:val="00E94E8B"/>
    <w:rsid w:val="00E95B48"/>
    <w:rsid w:val="00EC79FB"/>
    <w:rsid w:val="00F21767"/>
    <w:rsid w:val="00F225A2"/>
    <w:rsid w:val="00F22CB9"/>
    <w:rsid w:val="00F46489"/>
    <w:rsid w:val="00F67CE4"/>
    <w:rsid w:val="00F80135"/>
    <w:rsid w:val="00FC7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2848"/>
  <w15:docId w15:val="{49D847CC-7C37-4B44-BB8F-FA2F6DC1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fr-FR" w:eastAsia="fr-FR"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rsid w:val="00AE1928"/>
    <w:pPr>
      <w:keepNext/>
      <w:keepLines/>
      <w:spacing w:before="480" w:after="120"/>
      <w:outlineLvl w:val="0"/>
    </w:pPr>
    <w:rPr>
      <w:b/>
      <w:color w:val="0070C0"/>
      <w:sz w:val="48"/>
      <w:szCs w:val="48"/>
    </w:rPr>
  </w:style>
  <w:style w:type="paragraph" w:styleId="Titre2">
    <w:name w:val="heading 2"/>
    <w:basedOn w:val="Normal"/>
    <w:next w:val="Normal"/>
    <w:uiPriority w:val="9"/>
    <w:unhideWhenUsed/>
    <w:qFormat/>
    <w:rsid w:val="00AE1928"/>
    <w:pPr>
      <w:keepNext/>
      <w:keepLines/>
      <w:spacing w:before="40"/>
      <w:outlineLvl w:val="1"/>
    </w:pPr>
    <w:rPr>
      <w:rFonts w:ascii="Calibri" w:eastAsia="Calibri" w:hAnsi="Calibri" w:cs="Calibri"/>
      <w:color w:val="0070C0"/>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line="240" w:lineRule="auto"/>
      <w:contextualSpacing/>
    </w:pPr>
    <w:rPr>
      <w:rFonts w:ascii="Calibri" w:eastAsia="Calibri" w:hAnsi="Calibri" w:cs="Calibri"/>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26913"/>
    <w:pPr>
      <w:ind w:left="720"/>
      <w:contextualSpacing/>
    </w:pPr>
  </w:style>
  <w:style w:type="paragraph" w:styleId="En-ttedetabledesmatires">
    <w:name w:val="TOC Heading"/>
    <w:basedOn w:val="Titre1"/>
    <w:next w:val="Normal"/>
    <w:uiPriority w:val="39"/>
    <w:unhideWhenUsed/>
    <w:qFormat/>
    <w:rsid w:val="00B91EFA"/>
    <w:pPr>
      <w:spacing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B91EFA"/>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B91EFA"/>
    <w:pPr>
      <w:ind w:left="240"/>
      <w:jc w:val="left"/>
    </w:pPr>
    <w:rPr>
      <w:rFonts w:asciiTheme="minorHAnsi" w:hAnsiTheme="minorHAnsi"/>
      <w:smallCaps/>
      <w:sz w:val="20"/>
      <w:szCs w:val="20"/>
    </w:rPr>
  </w:style>
  <w:style w:type="character" w:styleId="Lienhypertexte">
    <w:name w:val="Hyperlink"/>
    <w:basedOn w:val="Policepardfaut"/>
    <w:uiPriority w:val="99"/>
    <w:unhideWhenUsed/>
    <w:rsid w:val="00B91EFA"/>
    <w:rPr>
      <w:color w:val="0000FF" w:themeColor="hyperlink"/>
      <w:u w:val="single"/>
    </w:rPr>
  </w:style>
  <w:style w:type="paragraph" w:styleId="TM3">
    <w:name w:val="toc 3"/>
    <w:basedOn w:val="Normal"/>
    <w:next w:val="Normal"/>
    <w:autoRedefine/>
    <w:uiPriority w:val="39"/>
    <w:semiHidden/>
    <w:unhideWhenUsed/>
    <w:rsid w:val="00B91EFA"/>
    <w:pPr>
      <w:ind w:left="480"/>
      <w:jc w:val="left"/>
    </w:pPr>
    <w:rPr>
      <w:rFonts w:asciiTheme="minorHAnsi" w:hAnsiTheme="minorHAnsi"/>
      <w:i/>
      <w:iCs/>
      <w:sz w:val="20"/>
      <w:szCs w:val="20"/>
    </w:rPr>
  </w:style>
  <w:style w:type="paragraph" w:styleId="TM4">
    <w:name w:val="toc 4"/>
    <w:basedOn w:val="Normal"/>
    <w:next w:val="Normal"/>
    <w:autoRedefine/>
    <w:uiPriority w:val="39"/>
    <w:semiHidden/>
    <w:unhideWhenUsed/>
    <w:rsid w:val="00B91EFA"/>
    <w:pPr>
      <w:ind w:left="720"/>
      <w:jc w:val="left"/>
    </w:pPr>
    <w:rPr>
      <w:rFonts w:asciiTheme="minorHAnsi" w:hAnsiTheme="minorHAnsi"/>
      <w:sz w:val="18"/>
      <w:szCs w:val="18"/>
    </w:rPr>
  </w:style>
  <w:style w:type="paragraph" w:styleId="TM5">
    <w:name w:val="toc 5"/>
    <w:basedOn w:val="Normal"/>
    <w:next w:val="Normal"/>
    <w:autoRedefine/>
    <w:uiPriority w:val="39"/>
    <w:semiHidden/>
    <w:unhideWhenUsed/>
    <w:rsid w:val="00B91EFA"/>
    <w:pPr>
      <w:ind w:left="960"/>
      <w:jc w:val="left"/>
    </w:pPr>
    <w:rPr>
      <w:rFonts w:asciiTheme="minorHAnsi" w:hAnsiTheme="minorHAnsi"/>
      <w:sz w:val="18"/>
      <w:szCs w:val="18"/>
    </w:rPr>
  </w:style>
  <w:style w:type="paragraph" w:styleId="TM6">
    <w:name w:val="toc 6"/>
    <w:basedOn w:val="Normal"/>
    <w:next w:val="Normal"/>
    <w:autoRedefine/>
    <w:uiPriority w:val="39"/>
    <w:semiHidden/>
    <w:unhideWhenUsed/>
    <w:rsid w:val="00B91EFA"/>
    <w:pPr>
      <w:ind w:left="1200"/>
      <w:jc w:val="left"/>
    </w:pPr>
    <w:rPr>
      <w:rFonts w:asciiTheme="minorHAnsi" w:hAnsiTheme="minorHAnsi"/>
      <w:sz w:val="18"/>
      <w:szCs w:val="18"/>
    </w:rPr>
  </w:style>
  <w:style w:type="paragraph" w:styleId="TM7">
    <w:name w:val="toc 7"/>
    <w:basedOn w:val="Normal"/>
    <w:next w:val="Normal"/>
    <w:autoRedefine/>
    <w:uiPriority w:val="39"/>
    <w:semiHidden/>
    <w:unhideWhenUsed/>
    <w:rsid w:val="00B91EFA"/>
    <w:pPr>
      <w:ind w:left="1440"/>
      <w:jc w:val="left"/>
    </w:pPr>
    <w:rPr>
      <w:rFonts w:asciiTheme="minorHAnsi" w:hAnsiTheme="minorHAnsi"/>
      <w:sz w:val="18"/>
      <w:szCs w:val="18"/>
    </w:rPr>
  </w:style>
  <w:style w:type="paragraph" w:styleId="TM8">
    <w:name w:val="toc 8"/>
    <w:basedOn w:val="Normal"/>
    <w:next w:val="Normal"/>
    <w:autoRedefine/>
    <w:uiPriority w:val="39"/>
    <w:semiHidden/>
    <w:unhideWhenUsed/>
    <w:rsid w:val="00B91EFA"/>
    <w:pPr>
      <w:ind w:left="1680"/>
      <w:jc w:val="left"/>
    </w:pPr>
    <w:rPr>
      <w:rFonts w:asciiTheme="minorHAnsi" w:hAnsiTheme="minorHAnsi"/>
      <w:sz w:val="18"/>
      <w:szCs w:val="18"/>
    </w:rPr>
  </w:style>
  <w:style w:type="paragraph" w:styleId="TM9">
    <w:name w:val="toc 9"/>
    <w:basedOn w:val="Normal"/>
    <w:next w:val="Normal"/>
    <w:autoRedefine/>
    <w:uiPriority w:val="39"/>
    <w:semiHidden/>
    <w:unhideWhenUsed/>
    <w:rsid w:val="00B91EFA"/>
    <w:pPr>
      <w:ind w:left="19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9F12EA"/>
    <w:pPr>
      <w:spacing w:line="240" w:lineRule="auto"/>
    </w:pPr>
    <w:rPr>
      <w:sz w:val="20"/>
      <w:szCs w:val="20"/>
    </w:rPr>
  </w:style>
  <w:style w:type="character" w:customStyle="1" w:styleId="NotedebasdepageCar">
    <w:name w:val="Note de bas de page Car"/>
    <w:basedOn w:val="Policepardfaut"/>
    <w:link w:val="Notedebasdepage"/>
    <w:uiPriority w:val="99"/>
    <w:semiHidden/>
    <w:rsid w:val="009F12EA"/>
    <w:rPr>
      <w:sz w:val="20"/>
      <w:szCs w:val="20"/>
    </w:rPr>
  </w:style>
  <w:style w:type="character" w:styleId="Appelnotedebasdep">
    <w:name w:val="footnote reference"/>
    <w:basedOn w:val="Policepardfaut"/>
    <w:uiPriority w:val="99"/>
    <w:semiHidden/>
    <w:unhideWhenUsed/>
    <w:rsid w:val="009F12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99EA28-F261-B54C-AAE3-C842F750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Jeffrey Tueno Fotso</cp:lastModifiedBy>
  <cp:revision>132</cp:revision>
  <dcterms:created xsi:type="dcterms:W3CDTF">2018-09-26T15:51:00Z</dcterms:created>
  <dcterms:modified xsi:type="dcterms:W3CDTF">2018-11-22T22:07:00Z</dcterms:modified>
</cp:coreProperties>
</file>