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numId w:val="0"/>
        </w:numPr>
        <w:ind w:left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换汇常见问题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开户需提供什么信息？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个人开户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•提供汇款人的2个证件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（身份证、护照、澳洲骂照、澳洲Photo ID）（以上器物，任这其二）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•观住址证明文伴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（水电费单戏者是户口本首页和本人信息页）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公司开户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ABN/ACN 登记证明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公司法人证件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在环球银号汇款，可否锁定汇率？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可以。我们为客户免费锁定汇半一小时。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如需延长锁汇时间，可电话沟通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戏預存部分换款额作为定金，即可锁汇。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3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环球银号转账时间通常有多久？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我们的交易大部分都在24-48小时之内完成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（此时间段和收款国时差有关）。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4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人不在澳洲，可否进行交易？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可以，使用办公室见面、电话沟通及网络在线交流三种模式，通常客户和我们建立联系后，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汇款时只需一通电话或一系信息即可。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5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在环球银号汇款，是否有金额限制？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所有的外汇交易都没有金額限制，小額換汇和大宗交易都可以使用我们优质的服务。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6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在环球银号汇款，需要收取什么费用？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除了加急转账会收取加急费用外，普通转账无需费用。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07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环球银号的汇率通常会比中国银行牌价高多少？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一般我们的汇率会比中国银行大概高出1%到2％之间。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08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</w:t>
      </w:r>
      <w:r>
        <w:rPr>
          <w:rFonts w:hint="default"/>
          <w:lang w:val="en-US" w:eastAsia="zh-CN"/>
        </w:rPr>
        <w:t>环球银号汇款符合移民局要求吗？</w:t>
      </w:r>
    </w:p>
    <w:p>
      <w:pPr>
        <w:widowControl w:val="0"/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环球银号将提供一个完整的资金链凭证，让您提交给移民局，包括提供收款凭证、转账记录和外汇交易合问等资料，符合移民局对移民要求资金来源的审核。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3205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2023-12-13T09:54:36Z</dcterms:created>
  <dc:creator>Alienware</dc:creator>
  <cp:lastModifiedBy>夏之墓碑铭1413728017</cp:lastModifiedBy>
  <dcterms:modified xsi:type="dcterms:W3CDTF">2023-12-13T09:54:45Z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1E08364F8ED64C2F8CE23E51668B032B_12</vt:lpwstr>
  </property>
</Properties>
</file>