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急性胸痛院外自救的药物选择证据评价：硝酸甘油与速效救心丸的比较，以及 ALDH2 rs671 变异对硝酸甘油疗效的人群学影响</w:t>
      </w:r>
    </w:p>
    <w:p>
      <w:pPr>
        <w:spacing w:after="100" w:before="240" w:line="300" w:lineRule="auto"/>
      </w:pPr>
      <w:r>
        <w:rPr>
          <w:rFonts w:ascii="Times New Roman" w:hAnsi="Times New Roman" w:eastAsia="黑体"/>
          <w:b/>
          <w:color w:val="1A1A1A"/>
          <w:sz w:val="25"/>
        </w:rPr>
        <w:t>摘要</w:t>
      </w:r>
    </w:p>
    <w:p>
      <w:pPr>
        <w:spacing w:after="120" w:before="0" w:line="348" w:lineRule="auto"/>
        <w:ind w:firstLine="420"/>
      </w:pPr>
      <w:r>
        <w:rPr>
          <w:rFonts w:ascii="Times New Roman" w:hAnsi="Times New Roman" w:eastAsia="宋体"/>
          <w:b w:val="0"/>
          <w:color w:val="1A1A1A"/>
          <w:sz w:val="21"/>
        </w:rPr>
        <w:t>本评价的结论是：现有可核验证据不支持速效救心丸在急性胸痛院外自救场景中替代或优先于舌下含服硝酸甘油。</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以已确诊冠心病患者为对象、以心电图改善为主要替代终点的荟萃分析显示速效救心丸在部分指标上优于硝酸甘油，但纳入研究方法学质量普遍偏低、未报告心血管死亡等硬终点，且其结论不得外推到未分化的急性胸痛院外自救场景。</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含服硝酸甘油后症状是否缓解，不能用于区分心源性与非心源性胸痛：急诊前瞻性队列研究显示其作为诊断试验的灵敏度仅 72%、特异度 37%、阳性似然比 1.1，与判定心源性胸痛无统计学关联。</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在 270 例急诊胸痛患者中，硝酸甘油缓解疼痛者达 66%，其中三分之二最终为非心源性胸痛；35 例确诊心肌梗死中 15 例未获缓解。</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"硝酸甘油对约半数中国人不起效"的说法需要拆分核验：约 45% 的汉族人群携带失活的 ALDH2*2 等位基因（rs671, Glu504Lys），"约半数"在携带率数量级上大致成立，但"不起效"是高估。</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机制与临床数据显示：携带者中舌下含服硝酸甘油的有效率由非携带者的 85.1% 降至 57.6%，即超过半数的携带者仍可获得疗效，且高剂量下血管反应保留；携带者的酶动力学也显示其对低浓度硝酸甘油的生物活化显著减弱。</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中国境内该等位基因频率存在显著南北差异，北方汉族携带率约 27.5%〔推导〕，"约半数"不适用于北方汉族人群。</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院前延迟是急性心肌梗死结局的决定性环节：每 30 分钟的再灌注延迟与相对死亡风险增加相关，溶栓在症状发作后第一小时内获益最大；中国 101 家非 PCI 医院中 67.1% 的 STEMI 患者存在院前延迟（中位约 210 分钟），症状发作至到院时间占总缺血时间的三分之二。</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ACC/AHA 与 ESC 指南立场一致：强调早期激活急救系统并快速转运，患者应首先呼叫急救，自救用药不得延误急救呼叫。</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证据强度总体为"中低"：速效救心丸的证据来自纳入 41 个随机对照试验的荟萃分析，但研究质量低、结局为替代指标</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；含服反应的诊断价值来自急诊前瞻性队列研究</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；ALDH2 部分建立在酶动力学与多项人群遗传学数据之上</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；急性发作场景下速效救心丸与硝酸甘油的直接对比证据（中文系统评价）仅摘要层级可及、全文未开放获取，未计入本评价的定量证据，这是本评价最主要的证据缺口。</w:t>
      </w:r>
    </w:p>
    <w:p>
      <w:pPr>
        <w:spacing w:after="100" w:before="240" w:line="300" w:lineRule="auto"/>
      </w:pPr>
      <w:r>
        <w:rPr>
          <w:rFonts w:ascii="Times New Roman" w:hAnsi="Times New Roman" w:eastAsia="黑体"/>
          <w:b/>
          <w:color w:val="1A1A1A"/>
          <w:sz w:val="25"/>
        </w:rPr>
        <w:t>临床问题与论点</w:t>
      </w:r>
    </w:p>
    <w:p>
      <w:pPr>
        <w:spacing w:after="120" w:before="0" w:line="348" w:lineRule="auto"/>
        <w:ind w:firstLine="420"/>
      </w:pPr>
      <w:r>
        <w:rPr>
          <w:rFonts w:ascii="Times New Roman" w:hAnsi="Times New Roman" w:eastAsia="宋体"/>
          <w:b w:val="0"/>
          <w:color w:val="1A1A1A"/>
          <w:sz w:val="21"/>
        </w:rPr>
        <w:t>本报告回答四个相互关联的问题：(1) 急性胸痛院外自救中，速效救心丸是否有替代或优先于硝酸甘油的证据；(2) "硝酸甘油对约半数中国人不起效"一说的证据基础与可核验数据；(3) 含服自救药物后症状缓解能否区分心源性与非心源性胸痛；(4) 院前延迟对急性心肌梗死结局的影响与指南对"先自救还是先呼救"的立场。</w:t>
      </w:r>
    </w:p>
    <w:p>
      <w:pPr>
        <w:spacing w:after="120" w:before="0" w:line="348" w:lineRule="auto"/>
        <w:ind w:firstLine="420"/>
      </w:pPr>
      <w:r>
        <w:rPr>
          <w:rFonts w:ascii="Times New Roman" w:hAnsi="Times New Roman" w:eastAsia="宋体"/>
          <w:b w:val="0"/>
          <w:color w:val="1A1A1A"/>
          <w:sz w:val="21"/>
        </w:rPr>
        <w:t>论点如下：</w:t>
      </w:r>
      <w:r>
        <w:rPr>
          <w:rFonts w:ascii="Times New Roman" w:hAnsi="Times New Roman" w:eastAsia="宋体"/>
          <w:b/>
          <w:color w:val="1A1A1A"/>
          <w:sz w:val="21"/>
        </w:rPr>
        <w:t>现有证据不支持速效救心丸在急性胸痛院外自救中替代或优先于硝酸甘油；"约半数中国人"在 ALDH2*2 携带率上大致成立但在"不起效"上不成立；含服反应不具备诊断价值；自救用药必须让位于呼叫急救。</w:t>
      </w:r>
      <w:r>
        <w:rPr>
          <w:rFonts w:ascii="Times New Roman" w:hAnsi="Times New Roman" w:eastAsia="宋体"/>
          <w:b w:val="0"/>
          <w:color w:val="1A1A1A"/>
          <w:sz w:val="21"/>
        </w:rPr>
        <w:t xml:space="preserve"> 该论点成立需要以下条件分别被证据支持：速效救心丸的证据主体属于已确诊冠心病的慢性管理场景而非急性自救场景；ALDH2 变异对硝酸甘油疗效的影响是"程度性降低"而非"完全失效"，且其人群频率存在地域梯度；症状缓解与心源性病因之间无诊断意义的关联；院前延迟与不良结局存在量的关联且指南明确要求先激活急救系统。</w:t>
      </w:r>
    </w:p>
    <w:p>
      <w:pPr>
        <w:spacing w:after="120" w:before="0" w:line="348" w:lineRule="auto"/>
        <w:ind w:firstLine="420"/>
      </w:pPr>
      <w:r>
        <w:rPr>
          <w:rFonts w:ascii="Times New Roman" w:hAnsi="Times New Roman" w:eastAsia="宋体"/>
          <w:b w:val="0"/>
          <w:color w:val="1A1A1A"/>
          <w:sz w:val="21"/>
        </w:rPr>
        <w:t>若上述任一条件不成立，论点相应部分即需修正：例如，若检索到高质量、硬终点的急性发作场景随机对照试验证明速效救心丸非劣或更优，则第一部分结论需要改写；若发现 ALDH2*2 携带者中硝酸甘油完全无效的直接证据，则"程度性降低"的表述需要收缩。</w:t>
      </w:r>
    </w:p>
    <w:p>
      <w:pPr>
        <w:spacing w:after="100" w:before="240" w:line="300" w:lineRule="auto"/>
      </w:pPr>
      <w:r>
        <w:rPr>
          <w:rFonts w:ascii="Times New Roman" w:hAnsi="Times New Roman" w:eastAsia="黑体"/>
          <w:b/>
          <w:color w:val="1A1A1A"/>
          <w:sz w:val="25"/>
        </w:rPr>
        <w:t>证据基础与检索方法</w:t>
      </w:r>
    </w:p>
    <w:p>
      <w:pPr>
        <w:spacing w:after="100" w:before="240" w:line="300" w:lineRule="auto"/>
      </w:pPr>
      <w:r>
        <w:rPr>
          <w:rFonts w:ascii="Times New Roman" w:hAnsi="Times New Roman" w:eastAsia="黑体"/>
          <w:b/>
          <w:color w:val="1A1A1A"/>
          <w:sz w:val="23"/>
        </w:rPr>
        <w:t>检索设计</w:t>
      </w:r>
    </w:p>
    <w:p>
      <w:pPr>
        <w:spacing w:after="120" w:before="0" w:line="348" w:lineRule="auto"/>
        <w:ind w:firstLine="420"/>
      </w:pPr>
      <w:r>
        <w:rPr>
          <w:rFonts w:ascii="Times New Roman" w:hAnsi="Times New Roman" w:eastAsia="宋体"/>
          <w:b w:val="0"/>
          <w:color w:val="1A1A1A"/>
          <w:sz w:val="21"/>
        </w:rPr>
        <w:t>检索日期为 2026-08-11。文献源类包括：PubMed、欧洲 PMC、PMC、ClinVar、gnomAD、OpenAlex、临床指南索引与 NMPA 药品说明书索引。检索词覆盖四个证据域，中英文双语：速效救心丸/硝酸甘油对比（如 "Suxiao Jiuxin Wan angina pectoris randomized trial"、"速效救心丸 心绞痛 系统评价 随机对照试验"）、ALDH2 rs671 与硝酸甘油（如 "ALDH2 rs671 nitroglycerin efficacy Chinese population"、"ALDH2 Glu504Lys polymorphism nitroglycerin response angina patients"、"nitroglycerin bioactivation mitochondrial aldehyde dehydrogenase"）、含服反应诊断价值（如 "nitroglycerin response chest pain diagnostic test cardiac non-cardiac"、"numeric descriptive scale pain sublingual nitroglycerin predict cardiac etiology"）、院前延迟（如 "prehospital delay acute myocardial infarction outcomes mortality"、"symptom onset to treatment delay myocardial infarction survival meta-analysis"、"prehospital delay myocardial infarction mortality time to reperfusion"），以及指南检索（"acute coronary syndrome ST-elevation myocardial infarction prehospital care"）。检索式与筛选流程见随附检索记录。</w:t>
      </w:r>
    </w:p>
    <w:p>
      <w:pPr>
        <w:spacing w:after="100" w:before="240" w:line="300" w:lineRule="auto"/>
      </w:pPr>
      <w:r>
        <w:rPr>
          <w:rFonts w:ascii="Times New Roman" w:hAnsi="Times New Roman" w:eastAsia="黑体"/>
          <w:b/>
          <w:color w:val="1A1A1A"/>
          <w:sz w:val="23"/>
        </w:rPr>
        <w:t>筛选与纳入</w:t>
      </w:r>
    </w:p>
    <w:p>
      <w:pPr>
        <w:spacing w:after="120" w:before="0" w:line="348" w:lineRule="auto"/>
        <w:ind w:firstLine="420"/>
      </w:pPr>
      <w:r>
        <w:rPr>
          <w:rFonts w:ascii="Times New Roman" w:hAnsi="Times New Roman" w:eastAsia="宋体"/>
          <w:b w:val="0"/>
          <w:color w:val="1A1A1A"/>
          <w:sz w:val="21"/>
        </w:rPr>
        <w:t>共执行 41 项成功检索，题录层命中 268 条；经题录去重与相关度筛选（剔除硝酸甘油用于静脉穿刺、儿科输液、心衰等其他适应证的无关记录），保留 40 条候选记录，最终纳入 10 个独立来源（8 篇论文 + 2 个官方页面），全部以全文或官方页面层级核读。另有若干检索命中的关键文献无开放获取全文（如 JCI 原始研究、Cochrane 系统评价、Diercks 急诊研究、中文急性发作系统评价、NMPA 说明书索引副本），本评价未将其内容作为引文证据；其中 JCI 2006 的关键临床数值（85.1% 对 57.6%）经 JBC 2010 讨论部分的直接转述引用，并以转述载体为引用来源</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p>
    <w:p>
      <w:pPr>
        <w:spacing w:after="100" w:before="240" w:line="300" w:lineRule="auto"/>
      </w:pPr>
      <w:r>
        <w:rPr>
          <w:rFonts w:ascii="Times New Roman" w:hAnsi="Times New Roman" w:eastAsia="黑体"/>
          <w:b/>
          <w:color w:val="1A1A1A"/>
          <w:sz w:val="23"/>
        </w:rPr>
        <w:t>证据分级与评价维度</w:t>
      </w:r>
    </w:p>
    <w:p>
      <w:pPr>
        <w:spacing w:after="120" w:before="0" w:line="348" w:lineRule="auto"/>
        <w:ind w:firstLine="420"/>
      </w:pPr>
      <w:r>
        <w:rPr>
          <w:rFonts w:ascii="Times New Roman" w:hAnsi="Times New Roman" w:eastAsia="宋体"/>
          <w:b w:val="0"/>
          <w:color w:val="1A1A1A"/>
          <w:sz w:val="21"/>
        </w:rPr>
        <w:t>对每个纳入来源记录：研究设计、人群与场景、干预与对照、结局、可及层级（全文/官方页）、偏倚风险、与问题的直接性、精密度与样本量、时效性与辖区适用性。判定"稳定型心绞痛长期管理"与"急性发作院外自救"两类证据的边界是贯穿全程的评价维度：凡研究对象为已确诊冠心病、结局为心电图/血脂/血液流变学等替代指标的证据，一律标注为慢性管理场景，不用于支撑急性自救场景的推荐。</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角度一：直接证据——速效救心丸与硝酸甘油的对比</w:t>
      </w:r>
    </w:p>
    <w:p>
      <w:pPr>
        <w:spacing w:after="120" w:before="0" w:line="348" w:lineRule="auto"/>
        <w:ind w:firstLine="420"/>
      </w:pPr>
      <w:r>
        <w:rPr>
          <w:rFonts w:ascii="Times New Roman" w:hAnsi="Times New Roman" w:eastAsia="宋体"/>
          <w:b w:val="0"/>
          <w:color w:val="1A1A1A"/>
          <w:sz w:val="21"/>
        </w:rPr>
        <w:t>已确诊冠心病患者中的荟萃分析（41 项随机对照试验，6276 例，全部来自中国）显示，速效救心丸组心电图改善优于硝酸甘油组（RR 1.35，95%CI 1.16–1.56）。</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两组不良反应发生率差异无统计学意义（RR 1.12，95%CI 0.50–2.51），常见不良反应为轻度头痛、头晕与面部潮红。</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该证据的承载力有限：纳入研究多因缺乏双盲而 Jadad 评分低，作者明确未分析心血管死亡等硬终点，且全部研究来自中国单中心小样本。</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更重要的是场景边界——该分析对象为"冠心病患者"的疗效与替代指标，不是对未分化急性胸痛患者"院外自救"的评估；其结论不能跨场景外推为"急性胸痛自救中速效救心丸可替代或优先于硝酸甘油"。</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直接针对"心绞痛急性发作"场景的中文系统评价（2021 年发表）报告：两组心绞痛改善率无显著差异，速效救心丸不良反应更少；该文献仅摘要层级可及、全文未开放获取，未计入本评价的定量证据，其数值性结论因无法核读全文而不予引用。Cochrane 系统评价（2008 年）同样将速效救心丸治疗心绞痛的证据判定为"弱证据"。该角度的净结论：</w:t>
      </w:r>
      <w:r>
        <w:rPr>
          <w:rFonts w:ascii="Times New Roman" w:hAnsi="Times New Roman" w:eastAsia="宋体"/>
          <w:b/>
          <w:color w:val="1A1A1A"/>
          <w:sz w:val="21"/>
        </w:rPr>
        <w:t>缺少可核验的高质量证据支持速效救心丸在急性自救场景中替代或优先于硝酸甘油。</w:t>
      </w:r>
    </w:p>
    <w:p>
      <w:pPr>
        <w:spacing w:after="100" w:before="240" w:line="300" w:lineRule="auto"/>
      </w:pPr>
      <w:r>
        <w:rPr>
          <w:rFonts w:ascii="Times New Roman" w:hAnsi="Times New Roman" w:eastAsia="黑体"/>
          <w:b/>
          <w:color w:val="1A1A1A"/>
          <w:sz w:val="23"/>
        </w:rPr>
        <w:t>角度二：直接证据——含服反应作为诊断试验</w:t>
      </w:r>
    </w:p>
    <w:p>
      <w:pPr>
        <w:spacing w:after="120" w:before="0" w:line="348" w:lineRule="auto"/>
        <w:ind w:firstLine="420"/>
      </w:pPr>
      <w:r>
        <w:rPr>
          <w:rFonts w:ascii="Times New Roman" w:hAnsi="Times New Roman" w:eastAsia="宋体"/>
          <w:b w:val="0"/>
          <w:color w:val="1A1A1A"/>
          <w:sz w:val="21"/>
        </w:rPr>
        <w:t>急诊前瞻性队列研究（270 例，4 周随访 95%）以先验定义的疼痛减轻 ≥3 分或完全缓解为"阳性反应"：硝酸甘油缓解胸痛者占 66%；以硝酸甘油缓解判别心源性胸痛，灵敏度 72%（95%CI 64–80%）、特异度 37%（95%CI 34–41%）、阳性似然比 1.1（95%CI 0.96–1.34），χ² 检验无统计学意义（P=0.12）。</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缓解者中 34% 为心源性、66% 为非心源性；35 例确诊心肌梗死中 20 例缓解、15 例未缓解。</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该研究结论为"硝酸甘油缓解胸痛不是可靠的诊断试验"。</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该研究明确将其结论置于与既往研究一致的证据链中：Shry 等（2002，251 例回顾）、Henrikson 等（2003，459 例前瞻）、Diercks 等（2005，664 例急诊便利样本）。</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其中 Diercks 研究以疼痛评分量表比较用药前后疼痛变化，在心源性与非心源性胸痛各亚组间均无显著差异；其原始全文未开放获取，本评价经 Steele 等 2006 对照表与摘要层级记录转述其结论。上述四项研究合计 1644 例急诊胸痛患者〔推导〕，方向一致：</w:t>
      </w:r>
      <w:r>
        <w:rPr>
          <w:rFonts w:ascii="Times New Roman" w:hAnsi="Times New Roman" w:eastAsia="宋体"/>
          <w:b/>
          <w:color w:val="1A1A1A"/>
          <w:sz w:val="21"/>
        </w:rPr>
        <w:t>含服硝酸甘油后是否缓解不能区分心源性与非心源性胸痛。</w:t>
      </w:r>
      <w:r>
        <w:rPr>
          <w:rFonts w:ascii="Times New Roman" w:hAnsi="Times New Roman" w:eastAsia="宋体"/>
          <w:b w:val="0"/>
          <w:color w:val="1A1A1A"/>
          <w:sz w:val="21"/>
          <w:vertAlign w:val="superscript"/>
        </w:rPr>
        <w:t>[2]</w:t>
      </w:r>
    </w:p>
    <w:p>
      <w:pPr>
        <w:spacing w:after="100" w:before="240" w:line="300" w:lineRule="auto"/>
      </w:pPr>
      <w:r>
        <w:rPr>
          <w:rFonts w:ascii="Times New Roman" w:hAnsi="Times New Roman" w:eastAsia="黑体"/>
          <w:b/>
          <w:color w:val="1A1A1A"/>
          <w:sz w:val="23"/>
        </w:rPr>
        <w:t>角度三：机制证据——ALDH2 变异与硝酸甘油生物活化</w:t>
      </w:r>
    </w:p>
    <w:p>
      <w:pPr>
        <w:spacing w:after="120" w:before="0" w:line="348" w:lineRule="auto"/>
        <w:ind w:firstLine="420"/>
      </w:pPr>
      <w:r>
        <w:rPr>
          <w:rFonts w:ascii="Times New Roman" w:hAnsi="Times New Roman" w:eastAsia="宋体"/>
          <w:b w:val="0"/>
          <w:color w:val="1A1A1A"/>
          <w:sz w:val="21"/>
        </w:rPr>
        <w:t>硝酸甘油（三硝酸甘油酯, GTN）需经线粒体乙醛脱氢酶 2（ALDH2）生物活化为一氧化氮方能发挥扩血管作用。东亚变异体 ALDH2*2（E487K，即 rs671 的 Glu504Lys）的纯化酶研究表明：其 GTN 脱硝基最大速率约为野生型的 1/7（5.0 对 36 nmol·min⁻¹·mg⁻¹），表观亲和力亦降低约 7 倍（Km 54 对 7.6 µmol/L），在药理相关低浓度（2 µmol/L GTN）下 GTN 还原速率降低约 35 倍（0.24 对 8.6 nmol·min⁻¹·mg⁻¹）。</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但一氧化氮生成速率仅降低 2 倍，且在高浓度（饱和）GTN 下变异体仍可催化显著的一氧化氮生成。</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该研究据此外推：携带者在低剂量硝酸甘油下血管反应应减弱，而高剂量反应保留。</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临床层面的量化锚点来自 JBC 2010 对 Li 等 2006（J Clin Invest）的转述：在确诊冠心病患者中，舌下含服硝酸甘油缓解缺血性胸痛的有效率由非携带者的 85.1% 降至至少携带一个 ALDH2*2 等位基因者的 57.6%。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同一文献强调"有相当多证据表明携带 E487K 突变者对硝酸甘油仍有反应"。</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即：变异降低疗效但远未消除疗效——在携带者中，有效率 57.6% 意味着超过半数仍可获得疼痛缓解。</w:t>
      </w:r>
    </w:p>
    <w:p>
      <w:pPr>
        <w:spacing w:after="120" w:before="0" w:line="348" w:lineRule="auto"/>
        <w:ind w:firstLine="420"/>
      </w:pPr>
      <w:r>
        <w:rPr>
          <w:rFonts w:ascii="Times New Roman" w:hAnsi="Times New Roman" w:eastAsia="宋体"/>
          <w:b w:val="0"/>
          <w:color w:val="1A1A1A"/>
          <w:sz w:val="21"/>
        </w:rPr>
        <w:t>变异在东亚人群中的频率：JBC 2010 引用为"不同东亚亚人群 35%–57%"。</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冠状动脉痉挛（CAS）综述给出 30%–50%，并指出 ALDH2*2 携带者"对硝酸甘油反应较差且更易发生硝酸甘油耐受"。</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该综述同时报告痉挛性心绞痛急性发作可被舌下含服硝酸甘油或硝酸异山梨酯迅速缓解，提示在痉挛性心绞痛这一心源性胸痛亚型中硝酸甘油高度有效。</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3"/>
        </w:rPr>
        <w:t>角度四：人群学证据——rs671 在中国人群的频率与分布</w:t>
      </w:r>
    </w:p>
    <w:p>
      <w:pPr>
        <w:spacing w:after="120" w:before="0" w:line="348" w:lineRule="auto"/>
        <w:ind w:firstLine="420"/>
      </w:pPr>
      <w:r>
        <w:rPr>
          <w:rFonts w:ascii="Times New Roman" w:hAnsi="Times New Roman" w:eastAsia="宋体"/>
          <w:b w:val="0"/>
          <w:color w:val="1A1A1A"/>
          <w:sz w:val="21"/>
        </w:rPr>
        <w:t>基于 ExAC 数据库的分析报告：约 45% 的汉族（东亚）人群携带 ALDH2*2 突变，rs671 在东亚人群中为全球最常见的失活突变，等位基因频率 26.6%；杂合子（*1/*2）的 ALDH2 活性为野生型的 25%–40%。</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中国心绞痛患者的多中心基因分型研究（共 1084 例，PCR-荧光探针法，Hardy-Weinberg 平衡检验通过）显示频率存在显著地域梯度：北方（洛阳）A 等位基因频率 14.75%，GG/GA/AA 基因型 72.47%/25.56%/1.97%；东部（嘉兴）A 频率 22.01%，基因型 59.66%/36.65%/3.69%；南部（桂林）A 频率 21.91%，基因型 60.75%/34.68%/4.57%。</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该研究引用既往数据称杂合子仅保留约 10% 的酶活性、纯合突变完全缺乏活性，并转述 Zhang 等（2025）：突变携带者接受硝酸甘油后冠状动脉直径与收缩压变化显著小于野生型；以及日本志愿者随机交叉试验：ALDH2*2 携带者的硝酸甘油扩血管反应较野生型降低约 40%。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该研究自身为横断面设计、未校正混杂、AA 纯合子样本少（n=13），其关联性结论需谨慎解读。</w:t>
      </w:r>
    </w:p>
    <w:p>
      <w:pPr>
        <w:spacing w:after="120" w:before="0" w:line="348" w:lineRule="auto"/>
        <w:ind w:firstLine="420"/>
      </w:pPr>
      <w:r>
        <w:rPr>
          <w:rFonts w:ascii="Times New Roman" w:hAnsi="Times New Roman" w:eastAsia="宋体"/>
          <w:b w:val="0"/>
          <w:color w:val="1A1A1A"/>
          <w:sz w:val="21"/>
        </w:rPr>
        <w:t>需要指出：关于杂合子残余活性的估计在不同来源间存在分歧——EBioMedicine 报告 25%–40%</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，Frontiers in Genetics 转述 Lai 等（2014）约为 10%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，JCI 2006 摘要表述为"杂合子与纯合子活性几乎完全消失"。该分歧直接影响"无效"人群比例的估算，详见三角互证与推导部分。</w:t>
      </w:r>
    </w:p>
    <w:p>
      <w:pPr>
        <w:spacing w:after="100" w:before="240" w:line="300" w:lineRule="auto"/>
      </w:pPr>
      <w:r>
        <w:rPr>
          <w:rFonts w:ascii="Times New Roman" w:hAnsi="Times New Roman" w:eastAsia="黑体"/>
          <w:b/>
          <w:color w:val="1A1A1A"/>
          <w:sz w:val="23"/>
        </w:rPr>
        <w:t>角度五：直接证据——院前延迟与急性心肌梗死结局</w:t>
      </w:r>
    </w:p>
    <w:p>
      <w:pPr>
        <w:spacing w:after="120" w:before="0" w:line="348" w:lineRule="auto"/>
        <w:ind w:firstLine="420"/>
      </w:pPr>
      <w:r>
        <w:rPr>
          <w:rFonts w:ascii="Times New Roman" w:hAnsi="Times New Roman" w:eastAsia="宋体"/>
          <w:b w:val="0"/>
          <w:color w:val="1A1A1A"/>
          <w:sz w:val="21"/>
        </w:rPr>
        <w:t>叙述性系统综述（2000–2025 年文献）报告：每 30 分钟再灌注延迟与相对死亡风险增加相关；溶栓治疗在症状发作后第一小时内最有效（"黄金小时"）。</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高收入国家症状发作至首次医疗接触中位时间为 60–120 分钟，而包括中国在内的中低收入国家常超过 300–480 分钟。</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中国数据（Yang 等，CAMI 注册研究）显示 STEMI 患者中仅少数使用急救医疗服务，多数选择自行或私家车转运，而使用 EMS 与更短的院内延迟相关。</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症状识别障碍是延迟的重要来源：非典型症状常被误归因于胃肠等非心源性原因。</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中国本土定量研究（101 家非 PCI 医院，CPACS-3 注册，7312 例 STEMI）显示：以"症状发作至到院 &gt;120 分钟"为界，67.1% 的患者存在院前延迟；中位症状发作至到院时间约 210 分钟，显著长于大都市医学中心报告的 113–150 分钟。</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症状发作至到院时间占接受溶栓治疗者总缺血时间的三分之二，是延迟的主导段；未接受溶栓治疗者中约半数在症状发作 6 小时后才到院。</w:t>
      </w:r>
      <w:r>
        <w:rPr>
          <w:rFonts w:ascii="Times New Roman" w:hAnsi="Times New Roman" w:eastAsia="宋体"/>
          <w:b w:val="0"/>
          <w:color w:val="1A1A1A"/>
          <w:sz w:val="21"/>
          <w:vertAlign w:val="superscript"/>
        </w:rPr>
        <w:t>[8]</w:t>
      </w:r>
    </w:p>
    <w:p>
      <w:pPr>
        <w:spacing w:after="100" w:before="240" w:line="300" w:lineRule="auto"/>
      </w:pPr>
      <w:r>
        <w:rPr>
          <w:rFonts w:ascii="Times New Roman" w:hAnsi="Times New Roman" w:eastAsia="黑体"/>
          <w:b/>
          <w:color w:val="1A1A1A"/>
          <w:sz w:val="23"/>
        </w:rPr>
        <w:t>角度六：指南与官方立场</w:t>
      </w:r>
    </w:p>
    <w:p>
      <w:pPr>
        <w:spacing w:after="120" w:before="0" w:line="348" w:lineRule="auto"/>
        <w:ind w:firstLine="420"/>
      </w:pPr>
      <w:r>
        <w:rPr>
          <w:rFonts w:ascii="Times New Roman" w:hAnsi="Times New Roman" w:eastAsia="宋体"/>
          <w:b w:val="0"/>
          <w:color w:val="1A1A1A"/>
          <w:sz w:val="21"/>
        </w:rPr>
        <w:t>ACC/AHA 与 ESC 指南一致强调早期激活 EMS 并快速转运至能够再灌注的机构，院前延迟被列为总缺血时间中最大的可干预部分。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英国国家卫生服务体系（NHS）患者端官方指导：突发且持续的胸痛（挤压样、放射至手臂/颈部/下颌/背部，或伴出汗、恶心、头晕、气短）可能为心脏病发作，应立即呼叫急救（英国 999，中国对应 120），因"需要立即住院治疗"。</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美国心脏协会现行心肺复苏与心血管急救（CPR/ECC）指南为 2025 年版并设有重点更新机制，急救科学处于持续更新状态。</w:t>
      </w:r>
      <w:r>
        <w:rPr>
          <w:rFonts w:ascii="Times New Roman" w:hAnsi="Times New Roman" w:eastAsia="宋体"/>
          <w:b w:val="0"/>
          <w:color w:val="1A1A1A"/>
          <w:sz w:val="21"/>
          <w:vertAlign w:val="superscript"/>
        </w:rPr>
        <w:t>[10]</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三个相互独立的证据角度在"含服反应不可作诊断依据"上汇聚：急诊队列研究（Steele 2006 及所转述的 Shry/Henrikson/Diercks 系列，合计 1644 例〔推导〕</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）直接测得的阳性似然比仅 1.1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；ALDH2 药理学表明同一药物在同一人群中因基因型而疗效各异，反应的有无本身即不稳定；痉挛性心绞痛（心源性亚型）对硝酸甘油高度敏感而大量非心源性胸痛（如食管痉挛）同样可缓解——机制的多样性解释了所测得的低特异度。三者方向一致，且方向相反的证据（即"缓解即可排除心源性"）在现有文献中未见，这一致性可判定为有信息量。</w:t>
      </w:r>
    </w:p>
    <w:p>
      <w:pPr>
        <w:spacing w:after="120" w:before="0" w:line="348" w:lineRule="auto"/>
        <w:ind w:firstLine="420"/>
      </w:pPr>
      <w:r>
        <w:rPr>
          <w:rFonts w:ascii="Times New Roman" w:hAnsi="Times New Roman" w:eastAsia="宋体"/>
          <w:b w:val="0"/>
          <w:color w:val="1A1A1A"/>
          <w:sz w:val="21"/>
        </w:rPr>
        <w:t>在 ALDH2 残余活性问题上各来源存在冲突：杂合子残余活性估计为 25%–40%</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（EBioMedicine）与约 10%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（Lai 2014，经 Frontiers in Genetics 转述）不等，JCI 2006 摘要甚至表述为"杂合子与纯合子活性几乎完全消除"。裁决方式：这些估计来自不同测定体系（重组酶、人肝组织、细胞共表达）与不同底物，量值分歧不改变定性结论——杂合子活性显著降低但非为零；该分歧被纳入"无效人群比例"的敏感性区间（见推导部分）。</w:t>
      </w:r>
    </w:p>
    <w:p>
      <w:pPr>
        <w:spacing w:after="120" w:before="0" w:line="348" w:lineRule="auto"/>
        <w:ind w:firstLine="420"/>
      </w:pPr>
      <w:r>
        <w:rPr>
          <w:rFonts w:ascii="Times New Roman" w:hAnsi="Times New Roman" w:eastAsia="宋体"/>
          <w:b w:val="0"/>
          <w:color w:val="1A1A1A"/>
          <w:sz w:val="21"/>
        </w:rPr>
        <w:t>速效救心丸的证据冲突值得注意：以心电图改善为终点的荟萃分析显示速效救心丸优于硝酸甘油（RR 1.35）</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，而 2021 年急性发作场景系统评价（摘要层级）显示两组症状改善率无差异。两者结局类型不同（替代指标对症状）、场景不同（慢性管理对急性发作），并不构成同一指标上的矛盾，但均提示：即便存在优效，也集中于替代指标，不构成对急性自救推荐的支持。</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以下为本评价基于已测证据的推导结果，非测量数据。</w:t>
      </w:r>
    </w:p>
    <w:p>
      <w:pPr>
        <w:spacing w:after="120" w:before="0" w:line="348" w:lineRule="auto"/>
        <w:ind w:firstLine="420"/>
      </w:pPr>
      <w:r>
        <w:rPr>
          <w:rFonts w:ascii="Times New Roman" w:hAnsi="Times New Roman" w:eastAsia="宋体"/>
          <w:b w:val="0"/>
          <w:color w:val="1A1A1A"/>
          <w:sz w:val="21"/>
        </w:rPr>
        <w:t>〔推导〕北方汉族（洛阳心绞痛患者样本）ALDH2*2 携带率（GA+AA）为 25.56%+1.97%=27.5%，东部（嘉兴）为 36.65%+3.69%=40.3%，南部（桂林）为 34.68%+4.57%=39.3%；方法：携带率=GA 基因型频率+AA 基因型频率，代入 CLM-014 的实测基因型频率；假设：三地样本对该区域人群有代表性（作者经 Hardy-Weinberg 检验支持）；敏感性：若将样本偏差计入，携带率 ±5 个百分点内变化；结论："约半数中国人"在携带率口径下仅对东部、南部及东亚整体（35%–57%）成立，对北方汉族（约 27.5%）不成立。</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〔推导〕按"含服硝酸甘油无效"口径对人群预期无效比例进行加权估算：以携带者有效率 57.6%、非携带者有效率 85.1%（CLM-010 数据）计算各自无效率为 42.4% 与 14.9%；设汉族携带率 c=45%（CLM-013），人群加权无效率 = 0.45×0.424 + 0.55×0.149 = 0.2728 ≈ 27%；假设：携带者/非携带者的有效率差异可外推至一般用药人群，且疗效判定与 Li 2006 一致；敏感性：c 在 35%–57% 区间时无效率为 24.5%–30.6%（c=0.35 时 0.35×0.424+0.65×0.149=0.2453；c=0.57 时 0.57×0.424+0.43×0.149=0.3058）；结论：预期约四分之一至三分之一（约 25%–31%）的汉族人群对标准剂量舌下硝酸甘油缺乏有效缓解，显著低于"半数"；若杂合子残余活性按 10% 而非 25%–40% 计，该估算进一步上移，但仍需携带率与疗效数据同时向不利端取值才接近 40%。</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〔推导〕舌下含服后缓解不能用作诊断或排除心源性胸痛的依据。若把"缓解"误用作阳性判别，按 Steele 2006 实测参数（特异度 37%、灵敏度 72%），假阳性率=1−特异度=1−0.37=0.63，即约 63% 的非心源性胸痛会被误判为心源性；同时 35 例确诊心肌梗死中 15 例（15/35≈43%）不缓解，即约 43% 的心梗不会被该"标准"识别；方法：假阳性率与漏判比例分别由特异度与灵敏度取补数（CLM-005、CLM-006 实测数据）；假设：该队列的试验参数代表急诊胸痛人群的一般情形；敏感性：Diercks 2005（664 例）的组间无差异结论与之方向一致，参数随人群危重程度变化。结论：缓解与否均不能区分心源性与非心源性胸痛，以症状反应作判别工具的误判负担（约六成非心源性被误判、四成心梗被漏判）使其不可接受；症状持续时应接受急救评估。</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评价的论证链条如下：速效救心丸的证据主体属于已确诊冠心病的慢性管理场景，以心电图等替代指标为终点且质量低，不能支撑急性院外自救中的替代或优先地位；含服反应无诊断价值，这由急诊队列研究直接测定、由 ALDH2 药理学与痉挛性心绞痛/非心源性胸痛均可缓解的机制多样性共同解释；ALDH2 rs671 变异确实显著降低但未消除硝酸甘油疗效，"约半数中国人不起效"在携带率口径上大致成立（约 45% 汉族</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、东亚 30%–57%</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），在"无效"口径上被高估（加权预期约四分之一至三分之一）；院前延迟对结局的损害有量的证据（每 30 分钟延迟增加相对死亡风险</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、中国患者中位延迟约 210 分钟</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、占总缺血时间三分之二</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），指南立场明确为立即激活 EMS。</w:t>
      </w:r>
    </w:p>
    <w:p>
      <w:pPr>
        <w:spacing w:after="120" w:before="0" w:line="348" w:lineRule="auto"/>
        <w:ind w:firstLine="420"/>
      </w:pPr>
      <w:r>
        <w:rPr>
          <w:rFonts w:ascii="Times New Roman" w:hAnsi="Times New Roman" w:eastAsia="宋体"/>
          <w:b w:val="0"/>
          <w:color w:val="1A1A1A"/>
          <w:sz w:val="21"/>
        </w:rPr>
        <w:t>必须区分两类证据场景，这是本评价最核心的适用性边界：</w:t>
      </w:r>
      <w:r>
        <w:rPr>
          <w:rFonts w:ascii="Times New Roman" w:hAnsi="Times New Roman" w:eastAsia="宋体"/>
          <w:b/>
          <w:color w:val="1A1A1A"/>
          <w:sz w:val="21"/>
        </w:rPr>
        <w:t>已确诊冠心病患者的长期/发作管理证据</w:t>
      </w:r>
      <w:r>
        <w:rPr>
          <w:rFonts w:ascii="Times New Roman" w:hAnsi="Times New Roman" w:eastAsia="宋体"/>
          <w:b w:val="0"/>
          <w:color w:val="1A1A1A"/>
          <w:sz w:val="21"/>
        </w:rPr>
        <w:t>（速效救心丸荟萃分析、ALDH2 药理学与痉挛性心绞痛治疗证据）与</w:t>
      </w:r>
      <w:r>
        <w:rPr>
          <w:rFonts w:ascii="Times New Roman" w:hAnsi="Times New Roman" w:eastAsia="宋体"/>
          <w:b/>
          <w:color w:val="1A1A1A"/>
          <w:sz w:val="21"/>
        </w:rPr>
        <w:t>未分化急性胸痛患者的院外自救证据</w:t>
      </w:r>
      <w:r>
        <w:rPr>
          <w:rFonts w:ascii="Times New Roman" w:hAnsi="Times New Roman" w:eastAsia="宋体"/>
          <w:b w:val="0"/>
          <w:color w:val="1A1A1A"/>
          <w:sz w:val="21"/>
        </w:rPr>
        <w:t>（急诊诊断价值研究、院前延迟研究、患者端官方指导）。前者回答"药物是否有效、对谁有效"，后者回答"患者应做什么"。任何将前者结论直接转化为后者行动指引的做法都属于跨场景外推，本评价不予支持。</w:t>
      </w:r>
    </w:p>
    <w:p>
      <w:pPr>
        <w:spacing w:after="120" w:before="0" w:line="348" w:lineRule="auto"/>
        <w:ind w:firstLine="420"/>
      </w:pPr>
      <w:r>
        <w:rPr>
          <w:rFonts w:ascii="Times New Roman" w:hAnsi="Times New Roman" w:eastAsia="宋体"/>
          <w:b w:val="0"/>
          <w:color w:val="1A1A1A"/>
          <w:sz w:val="21"/>
        </w:rPr>
        <w:t>关于 ALDH2 的人群学影响，需要向读者明确一个语义陷阱：携带率（约半数汉族携带变异等位基因）常被误读为"半数中国人用药无效"。可核验数据显示携带者有效率仍有 57.6%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，且高剂量下反应保留</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；因此正确的表述是"约半数汉族因 ALDH2 变异而硝酸甘油疗效降低、需要剂量或替代策略的考量"，而非"约半数无效"。该人群学证据的现实意义在于个体化用药提示（如疗效不足时考虑调整剂量或替代药物），而不在于改变急性胸痛的呼救流程——因为无论基因型如何，含服反应都不构成判别依据，呼救决策不依赖药物反应。</w:t>
      </w:r>
    </w:p>
    <w:p>
      <w:pPr>
        <w:spacing w:after="120" w:before="0" w:line="348" w:lineRule="auto"/>
        <w:ind w:firstLine="420"/>
      </w:pPr>
      <w:r>
        <w:rPr>
          <w:rFonts w:ascii="Times New Roman" w:hAnsi="Times New Roman" w:eastAsia="宋体"/>
          <w:b w:val="0"/>
          <w:color w:val="1A1A1A"/>
          <w:sz w:val="21"/>
        </w:rPr>
        <w:t>本评价未能解决、也最有必要解决的证据缺口是：</w:t>
      </w:r>
      <w:r>
        <w:rPr>
          <w:rFonts w:ascii="Times New Roman" w:hAnsi="Times New Roman" w:eastAsia="宋体"/>
          <w:b/>
          <w:color w:val="1A1A1A"/>
          <w:sz w:val="21"/>
        </w:rPr>
        <w:t>缺乏按 rs671 基因型分层、以未分化急性胸痛院外自救为场景、以呼叫急救后的临床结局为终点的中国人群随机对照试验</w:t>
      </w:r>
      <w:r>
        <w:rPr>
          <w:rFonts w:ascii="Times New Roman" w:hAnsi="Times New Roman" w:eastAsia="宋体"/>
          <w:b w:val="0"/>
          <w:color w:val="1A1A1A"/>
          <w:sz w:val="21"/>
        </w:rPr>
        <w:t>。这样的试验（若可行，需结合急救系统数据）将把"携带者是否应放弃硝酸甘油、速效救心丸是否可作替代"从机制外推转为直接测量。在缺位期间，临床与药学实践只能依据现有慢性场景证据加机制推理行事，并明确标注这一局限。此外，速效救心丸的说明书（NMPA 索引记录，未获官方现行版本核验）提示其适应症限定于气滞血瘀型冠心病心绞痛、且"心绞痛持续发作宜加用硝酸酯类药"，该索引副本不作为本评价的引文证据，仅提示临床使用需遵循说明书限定。</w:t>
      </w:r>
    </w:p>
    <w:p>
      <w:pPr>
        <w:spacing w:after="100" w:before="240" w:line="300" w:lineRule="auto"/>
      </w:pPr>
      <w:r>
        <w:rPr>
          <w:rFonts w:ascii="Times New Roman" w:hAnsi="Times New Roman" w:eastAsia="黑体"/>
          <w:b/>
          <w:color w:val="1A1A1A"/>
          <w:sz w:val="25"/>
        </w:rPr>
        <w:t>证据局限</w:t>
      </w:r>
    </w:p>
    <w:p>
      <w:pPr>
        <w:spacing w:after="120" w:before="0" w:line="348" w:lineRule="auto"/>
        <w:ind w:firstLine="420"/>
      </w:pPr>
      <w:r>
        <w:rPr>
          <w:rFonts w:ascii="Times New Roman" w:hAnsi="Times New Roman" w:eastAsia="宋体"/>
          <w:b w:val="0"/>
          <w:color w:val="1A1A1A"/>
          <w:sz w:val="21"/>
        </w:rPr>
        <w:t>偏倚风险：速效救心丸荟萃分析纳入研究方法学质量低（缺乏双盲、Jadad 评分低）、全部为中文来源、未报告硬终点；ALDH2 人群频率研究为横断面设计、未校正混杂、AA 纯合子亚组样本极小。间接性：核心定量证据的场景与问题存在系统性错位——速效救心丸疗效证据来自慢性管理场景，ALDH2 疗效数据来自确诊冠心病患者（经 JBC 2010 转述），诊断价值研究来自急诊而非院外，院前延迟研究来自住院与注册数据；本评价已按场景标记并限制外推，间接性仍是主要的证据层级扣分项。不精确性：携带者有效率（57.6%）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为单一研究的转述数据、无置信区间；人群加权无效率为本评价推导值，其区间依赖携带率与残余活性的不确定估计。证据形式：院前延迟主体为观察性/注册研究，叙述性综述未提供汇总估计，因果推断受限。时效性：ALDH2 疗效核心数据发表已近二十年，虽有近年酶动力学与人群数据佐证，但缺乏近年大样本、多中心、前瞻性的基因型-疗效随机验证。可及性：JCI 原始研究、Cochrane 系统评价、Diercks 急诊研究、中文急性发作系统评价、现行 AHA/ACC/ESC 指南全文与 NMPA 说明书现行版等关键文献无开放获取全文，其中中文急性发作系统评价与现行指南的缺位直接影响急性场景证据的完整评价；该可及性限制系证据库本身的性质，不影响已纳入证据的判定。</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1. 速效救心丸不具备在急性胸痛院外自救场景中替代或优先于舌下含服硝酸甘油的证据；现有证据仅支持其在已确诊冠心病/心绞痛患者中以心电图等替代指标衡量的辅助作用，且证据质量低。</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2. 含服硝酸甘油后症状是否缓解不能区分心源性与非心源性胸痛，四项急诊研究〔推导〕方向一致，实测阳性似然比仅 1.1。</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3. "硝酸甘油对约半数中国人不起效"：携带率口径大致成立（约 45% 汉族</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、东亚 30%–57%</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携带 ALDH2*2），"无效"口径不成立（携带者有效率 57.6%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，预期人群无效比例约四分之一至三分之一，且北方汉族携带率仅约 27.5%〔推导〕</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4. 院前延迟损害心肌梗死结局（每 30 分钟延迟增加相对死亡风险；中国 67.1% 的 STEMI 患者院前延迟，中位约 210 分钟），指南一致立场为立即呼叫急救、快速转运，自救用药不得延误呼救。</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突发或持续的胸痛（挤压样或压迫感、放射至手臂/颈部/下颌/背部，或伴出汗、恶心、头晕、气短），应立即呼叫急救：在中国拨打 120，不要自行驾车前往医院；疑似心肌梗死需要立即住院治疗。</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含服自救药物（硝酸甘油或速效救心丸）不能替代呼叫急救；无论服药后症状是否缓解，都必须呼叫急救并接受专业评估，因为缓解与否不能判断胸痛是否为心源性，且延迟每 30 分钟即增加死亡风险。</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p>
    <w:p>
      <w:pPr>
        <w:spacing w:after="60" w:before="0" w:line="336" w:lineRule="auto"/>
        <w:ind w:left="340"/>
      </w:pPr>
      <w:r>
        <w:rPr>
          <w:rFonts w:ascii="Times New Roman" w:hAnsi="Times New Roman" w:eastAsia="宋体"/>
          <w:b w:val="0"/>
          <w:color w:val="1A1A1A"/>
          <w:sz w:val="21"/>
        </w:rPr>
        <w:t>· 若患者既往有硝酸甘油处方并得到医生用药指导，可在等待急救期间按医嘱使用，但不得为"观察用药反应"而推迟呼救，也不得反复加量拖延就医。</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 舌下含服后症状缓解不能区分心源性与非心源性胸痛：硝酸甘油未缓解者中 25%（23/93）仍为心源性胸痛，即心源性胸痛可以不缓解、非心源性胸痛也可能缓解；症状持续时应立即呼叫急救并接受评估，确诊依赖心电图、肌钙蛋白等客观检查，须由医疗机构完成。</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速效救心丸属已确诊冠心病患者的中成药选择之一，其急性发作场景证据有限；在急性胸痛中用药不应取代或推迟急救系统激活。</w:t>
      </w:r>
      <w:r>
        <w:rPr>
          <w:rFonts w:ascii="Times New Roman" w:hAnsi="Times New Roman" w:eastAsia="宋体"/>
          <w:b w:val="0"/>
          <w:color w:val="1A1A1A"/>
          <w:sz w:val="21"/>
          <w:vertAlign w:val="superscript"/>
        </w:rPr>
        <w:t>[1]</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Ren L, Wang J, Feng L, Wang S, Li J. Efficacy of Suxiao Jiuxin Pill on Coronary Heart Disease: A Meta-Analysis of Randomized Controlled Trials. Evid Based Complement Alternat Med. 2018;2018:9745804. doi:10.1155/2018/9745804. PMID:29770157. PMCID:PMC5892298. URL:https://pmc.ncbi.nlm.nih.gov/articles/PMC5892298/</w:t>
      </w:r>
    </w:p>
    <w:p>
      <w:pPr>
        <w:spacing w:after="60" w:before="0" w:line="336" w:lineRule="auto"/>
        <w:ind w:left="340"/>
      </w:pPr>
      <w:r>
        <w:rPr>
          <w:rFonts w:ascii="Times New Roman" w:hAnsi="Times New Roman" w:eastAsia="宋体"/>
          <w:b w:val="0"/>
          <w:color w:val="1A1A1A"/>
          <w:sz w:val="21"/>
        </w:rPr>
        <w:t>2. Steele R, McNaughton T, McConahy M, Lam J. Chest pain in emergency department patients: if the pain is relieved by nitroglycerin, is it more likely to be cardiac chest pain? CJEM. 2006;8(3):164-169. doi:10.1017/S1481803500013671. URL:https://doi.org/10.1017/S1481803500013671</w:t>
      </w:r>
    </w:p>
    <w:p>
      <w:pPr>
        <w:spacing w:after="60" w:before="0" w:line="336" w:lineRule="auto"/>
        <w:ind w:left="340"/>
      </w:pPr>
      <w:r>
        <w:rPr>
          <w:rFonts w:ascii="Times New Roman" w:hAnsi="Times New Roman" w:eastAsia="宋体"/>
          <w:b w:val="0"/>
          <w:color w:val="1A1A1A"/>
          <w:sz w:val="21"/>
        </w:rPr>
        <w:t>3. Beretta M, Gorren AC, Wenzl MV, Weis R, Russwurm M, Koesling D, Schmidt K, Mayer B. Characterization of the East Asian variant of aldehyde dehydrogenase-2: bioactivation of nitroglycerin and effects of Alda-1. J Biol Chem. 2010;285(2):1292-1300. doi:10.1074/jbc.M109.014548. PMID:19906643. PMCID:PMC2801295. URL:https://pmc.ncbi.nlm.nih.gov/articles/PMC2801295/</w:t>
      </w:r>
    </w:p>
    <w:p>
      <w:pPr>
        <w:spacing w:after="60" w:before="0" w:line="336" w:lineRule="auto"/>
        <w:ind w:left="340"/>
      </w:pPr>
      <w:r>
        <w:rPr>
          <w:rFonts w:ascii="Times New Roman" w:hAnsi="Times New Roman" w:eastAsia="宋体"/>
          <w:b w:val="0"/>
          <w:color w:val="1A1A1A"/>
          <w:sz w:val="21"/>
        </w:rPr>
        <w:t>4. Dong W, Yu J, Xu S, Li H. Geographical distribution of ALDH2 rs671 polymorphism in Chinese angina pectoris patients. Front Genet. 2025;16:1543963. doi:10.3389/fgene.2025.1543963. PMID:40979589. PMCID:PMC12447523. URL:https://pmc.ncbi.nlm.nih.gov/articles/PMC12447523/</w:t>
      </w:r>
    </w:p>
    <w:p>
      <w:pPr>
        <w:spacing w:after="60" w:before="0" w:line="336" w:lineRule="auto"/>
        <w:ind w:left="340"/>
      </w:pPr>
      <w:r>
        <w:rPr>
          <w:rFonts w:ascii="Times New Roman" w:hAnsi="Times New Roman" w:eastAsia="宋体"/>
          <w:b w:val="0"/>
          <w:color w:val="1A1A1A"/>
          <w:sz w:val="21"/>
        </w:rPr>
        <w:t>5. Chen CH, Ferreira JCB, Joshi AU, et al. Novel and prevalent non-East Asian ALDH2 variants; Implications for global susceptibility to aldehydes' toxicity. EBioMedicine. 2020;55:102753. doi:10.1016/j.ebiom.2020.102753. PMID:32403082. PMCID:PMC7218264. URL:https://pmc.ncbi.nlm.nih.gov/articles/PMC7218264/</w:t>
      </w:r>
    </w:p>
    <w:p>
      <w:pPr>
        <w:spacing w:after="60" w:before="0" w:line="336" w:lineRule="auto"/>
        <w:ind w:left="340"/>
      </w:pPr>
      <w:r>
        <w:rPr>
          <w:rFonts w:ascii="Times New Roman" w:hAnsi="Times New Roman" w:eastAsia="宋体"/>
          <w:b w:val="0"/>
          <w:color w:val="1A1A1A"/>
          <w:sz w:val="21"/>
        </w:rPr>
        <w:t>6. Yasue H, Mizuno Y, Harada E. Coronary artery spasm — Clinical features, pathogenesis and treatment. Proc Jpn Acad Ser B Phys Biol Sci. 2019;95(2):53-66. doi:10.2183/pjab.95.005. PMID:30745502. PMCID:PMC6403432. URL:https://pmc.ncbi.nlm.nih.gov/articles/PMC6403432/</w:t>
      </w:r>
    </w:p>
    <w:p>
      <w:pPr>
        <w:spacing w:after="60" w:before="0" w:line="336" w:lineRule="auto"/>
        <w:ind w:left="340"/>
      </w:pPr>
      <w:r>
        <w:rPr>
          <w:rFonts w:ascii="Times New Roman" w:hAnsi="Times New Roman" w:eastAsia="宋体"/>
          <w:b w:val="0"/>
          <w:color w:val="1A1A1A"/>
          <w:sz w:val="21"/>
        </w:rPr>
        <w:t>7. Akhter J, Abedin ZU, Ali H, Khan A, Nasir M, Afroz E, Noshab M. Pre-Hospital Delay in STEMI: A Narrative Review of Symptom Onset-to-First Medical Contact Across High-Income and Low- and Middle-Income Countries. Clin Cardiol. 2026;49(5):e70352. doi:10.1002/clc.70352. PMID:42171119. PMCID:PMC13239337. URL:https://pmc.ncbi.nlm.nih.gov/articles/PMC13239337/</w:t>
      </w:r>
    </w:p>
    <w:p>
      <w:pPr>
        <w:spacing w:after="60" w:before="0" w:line="336" w:lineRule="auto"/>
        <w:ind w:left="340"/>
      </w:pPr>
      <w:r>
        <w:rPr>
          <w:rFonts w:ascii="Times New Roman" w:hAnsi="Times New Roman" w:eastAsia="宋体"/>
          <w:b w:val="0"/>
          <w:color w:val="1A1A1A"/>
          <w:sz w:val="21"/>
        </w:rPr>
        <w:t>8. Feng L, Li M, Xie W, Zhang A, Lei L, Li X, Gao R, Wu Y. Prehospital and in-hospital delays to care and associated factors in patients with STEMI: an observational study in 101 non-PCI hospitals in China. BMJ Open. 2019;9(11):e031918. doi:10.1136/bmjopen-2019-031918. PMID:31712344. PMCID:PMC6858215. URL:https://pmc.ncbi.nlm.nih.gov/articles/PMC6858215/</w:t>
      </w:r>
    </w:p>
    <w:p>
      <w:pPr>
        <w:spacing w:after="60" w:before="0" w:line="336" w:lineRule="auto"/>
        <w:ind w:left="340"/>
      </w:pPr>
      <w:r>
        <w:rPr>
          <w:rFonts w:ascii="Times New Roman" w:hAnsi="Times New Roman" w:eastAsia="宋体"/>
          <w:b w:val="0"/>
          <w:color w:val="1A1A1A"/>
          <w:sz w:val="21"/>
        </w:rPr>
        <w:t>9. National Health Service (NHS). Chest pain. Page last reviewed 08 August 2023. URL:https://www.nhs.uk/symptoms/chest-pain/</w:t>
      </w:r>
    </w:p>
    <w:p>
      <w:pPr>
        <w:spacing w:after="60" w:before="0" w:line="336" w:lineRule="auto"/>
        <w:ind w:left="340"/>
      </w:pPr>
      <w:r>
        <w:rPr>
          <w:rFonts w:ascii="Times New Roman" w:hAnsi="Times New Roman" w:eastAsia="宋体"/>
          <w:b w:val="0"/>
          <w:color w:val="1A1A1A"/>
          <w:sz w:val="21"/>
        </w:rPr>
        <w:t>10. American Heart Association. CPR and ECC Guidelines (2025 AHA Guidelines for CPR and ECC). URL:https://cpr.heart.org/en/resuscitation-science/cpr-and-ecc-guidelines</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急性胸痛自救用药后症状不缓解的时间阈值与升级路径：现行指南界定的证据基础与一致性分析</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w:t>
      </w:r>
      <w:r>
        <w:rPr>
          <w:rFonts w:ascii="Times New Roman" w:hAnsi="Times New Roman" w:eastAsia="宋体"/>
          <w:b w:val="0"/>
          <w:color w:val="1A1A1A"/>
          <w:sz w:val="21"/>
        </w:rPr>
        <w:t>：在可获取的现行指南与权威证据范围内，没有任何一份指南把"舌下含服硝酸甘油后等待若干分钟仍不缓解"规定为经过临床试验验证的"升级处置诊断阈值"；反复出现的"每 5 分钟一次、最多 3 次（全程约 10–15 分钟）"是给药剂量方案的时间结构，不是经试验验证的预后阈值〔推导〕。</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含服硝酸甘油后胸痛是否缓解，不能被用作判断胸痛是否心源性、更不能用于排除急性心肌梗死的依据。270 例急诊胸痛患者的前瞻队列中，缓解组仅 34% 为心源性胸痛，未缓解组中仍有 25% 为心源性胸痛。</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硝酸甘油缓解作为心源性胸痛诊断指标的灵敏度为 72%（95%CI 64%–80%）、特异度 37%（95%CI 34%–41%）、阳性似然比 1.1（95%CI 0.96–1.34），缓解与否几乎不改变验前概率。</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急性心肌梗死患者中约 43% 含服硝酸甘油后不缓解——"不缓解"不能排除心肌梗死〔推导〕。</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"时间就是心肌"有定量的再灌注延迟-死亡证据支撑：每延迟 30 分钟与相对死亡风险增加相关（观察性研究），巴西 2025 急诊胸痛指南转述为每 30 分钟延迟死亡率增加 7.5%。</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p>
    <w:p>
      <w:pPr>
        <w:spacing w:after="120" w:before="0" w:line="348" w:lineRule="auto"/>
        <w:ind w:firstLine="420"/>
      </w:pPr>
      <w:r>
        <w:rPr>
          <w:rFonts w:ascii="Times New Roman" w:hAnsi="Times New Roman" w:eastAsia="宋体"/>
          <w:b w:val="0"/>
          <w:color w:val="1A1A1A"/>
          <w:sz w:val="21"/>
        </w:rPr>
        <w:t>速效救心丸说明书（NMPA 索引候选，需官方现行核验）与《速效救心丸治疗冠心病中国专家共识》均未检索到"症状不缓解后的时间阈值"表述；其疗效证据限于已诊断冠心病患者（41 项 RCT、6276 例，心电图改善 RR 1.32，95%CI 1.26–1.38），不能外推为急性未分化胸痛的自救分诊工具。</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行动含义</w:t>
      </w:r>
      <w:r>
        <w:rPr>
          <w:rFonts w:ascii="Times New Roman" w:hAnsi="Times New Roman" w:eastAsia="宋体"/>
          <w:b w:val="0"/>
          <w:color w:val="1A1A1A"/>
          <w:sz w:val="21"/>
        </w:rPr>
        <w:t>：突发、持续不消失的胸痛应立即呼叫急救——中国为 120——不应因先含服硝酸甘油或速效救心丸而推迟呼叫；含服后缓解与否都不能替代急诊心电图与肌钙蛋白评估。</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证据强度总体为中—低：时间阈值本身缺乏试验验证（多为专家意见/C 级推荐与给药惯例），"时间就是心肌"的定量关系来自观察性研究，中国人群数据来自 2011–2014 年 7312 例 STEMI 登记研究（院前延迟率 67.1%）。</w:t>
      </w:r>
      <w:r>
        <w:rPr>
          <w:rFonts w:ascii="Times New Roman" w:hAnsi="Times New Roman" w:eastAsia="宋体"/>
          <w:b w:val="0"/>
          <w:color w:val="1A1A1A"/>
          <w:sz w:val="21"/>
          <w:vertAlign w:val="superscript"/>
        </w:rPr>
        <w:t>[4]</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本报告回答四个问题：①AHA/ACC、ESC 与中国指南对"自救用药后症状不缓解应升级处置"的时间阈值如何界定、证据来源与推荐强度、彼此是否一致；②速效救心丸说明书与共识是否给出时间阈值及其证据基础；③支撑阈值的是病理生理推断、观察性研究还是临床试验，"时间就是心肌"的定量证据如何；④升级路径的具体步骤及中国场景下呼叫 120 的相对位置。</w:t>
      </w:r>
    </w:p>
    <w:p>
      <w:pPr>
        <w:spacing w:after="120" w:before="0" w:line="348" w:lineRule="auto"/>
      </w:pPr>
      <w:r>
        <w:rPr>
          <w:rFonts w:ascii="Times New Roman" w:hAnsi="Times New Roman" w:eastAsia="宋体"/>
          <w:b/>
          <w:color w:val="1A1A1A"/>
          <w:sz w:val="21"/>
        </w:rPr>
        <w:t>论点</w:t>
      </w:r>
      <w:r>
        <w:rPr>
          <w:rFonts w:ascii="Times New Roman" w:hAnsi="Times New Roman" w:eastAsia="宋体"/>
          <w:b w:val="0"/>
          <w:color w:val="1A1A1A"/>
          <w:sz w:val="21"/>
        </w:rPr>
        <w:t>：现行指南对"自救用药后不缓解"的处理是</w:t>
      </w:r>
      <w:r>
        <w:rPr>
          <w:rFonts w:ascii="Times New Roman" w:hAnsi="Times New Roman" w:eastAsia="宋体"/>
          <w:b/>
          <w:color w:val="1A1A1A"/>
          <w:sz w:val="21"/>
        </w:rPr>
        <w:t>方向一致、数值不统一</w:t>
      </w:r>
      <w:r>
        <w:rPr>
          <w:rFonts w:ascii="Times New Roman" w:hAnsi="Times New Roman" w:eastAsia="宋体"/>
          <w:b w:val="0"/>
          <w:color w:val="1A1A1A"/>
          <w:sz w:val="21"/>
        </w:rPr>
        <w:t>的——所有指南都指向"持续不缓解=呼叫急救"，但没有一份指南给出经试验验证的等待分钟数；"5 分钟/3 次"是给药方案的时间结构，被临床转述为阈值，其证据基础是药理学与惯例（C 级推荐），不是试验。</w:t>
      </w:r>
    </w:p>
    <w:p>
      <w:pPr>
        <w:spacing w:after="120" w:before="0" w:line="348" w:lineRule="auto"/>
        <w:ind w:firstLine="420"/>
      </w:pPr>
      <w:r>
        <w:rPr>
          <w:rFonts w:ascii="Times New Roman" w:hAnsi="Times New Roman" w:eastAsia="宋体"/>
          <w:b w:val="0"/>
          <w:color w:val="1A1A1A"/>
          <w:sz w:val="21"/>
        </w:rPr>
        <w:t>要使该论点成立，需要同时满足四个条件：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C1</w:t>
      </w:r>
      <w:r>
        <w:rPr>
          <w:rFonts w:ascii="Times New Roman" w:hAnsi="Times New Roman" w:eastAsia="宋体"/>
          <w:b w:val="0"/>
          <w:color w:val="1A1A1A"/>
          <w:sz w:val="21"/>
        </w:rPr>
        <w:t>：各指南确实把"呼叫急救"放在升级路径中，且不要求等待自救用药起效；</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C2</w:t>
      </w:r>
      <w:r>
        <w:rPr>
          <w:rFonts w:ascii="Times New Roman" w:hAnsi="Times New Roman" w:eastAsia="宋体"/>
          <w:b w:val="0"/>
          <w:color w:val="1A1A1A"/>
          <w:sz w:val="21"/>
        </w:rPr>
        <w:t>：检索到的"5 分钟/3 次"表述全部源自给药方案而非试验验证的阈值；</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C3</w:t>
      </w:r>
      <w:r>
        <w:rPr>
          <w:rFonts w:ascii="Times New Roman" w:hAnsi="Times New Roman" w:eastAsia="宋体"/>
          <w:b w:val="0"/>
          <w:color w:val="1A1A1A"/>
          <w:sz w:val="21"/>
        </w:rPr>
        <w:t>："时间就是心肌"存在独立于指南转述的定量证据；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C4</w:t>
      </w:r>
      <w:r>
        <w:rPr>
          <w:rFonts w:ascii="Times New Roman" w:hAnsi="Times New Roman" w:eastAsia="宋体"/>
          <w:b w:val="0"/>
          <w:color w:val="1A1A1A"/>
          <w:sz w:val="21"/>
        </w:rPr>
        <w:t>：速效救心丸说明书/共识未给出可核验的时间阈值。</w:t>
      </w:r>
    </w:p>
    <w:p>
      <w:pPr>
        <w:spacing w:after="120" w:before="0" w:line="348" w:lineRule="auto"/>
        <w:ind w:firstLine="420"/>
      </w:pPr>
      <w:r>
        <w:rPr>
          <w:rFonts w:ascii="Times New Roman" w:hAnsi="Times New Roman" w:eastAsia="宋体"/>
          <w:b w:val="0"/>
          <w:color w:val="1A1A1A"/>
          <w:sz w:val="21"/>
        </w:rPr>
        <w:t>以下逐条检验。若任一条件被证据否定，论点相应修正；若 C2 被否定（存在经试验验证的阈值），则"阈值缺失"的结论不成立。</w:t>
      </w:r>
    </w:p>
    <w:p>
      <w:pPr>
        <w:spacing w:after="100" w:before="240" w:line="300" w:lineRule="auto"/>
      </w:pPr>
      <w:r>
        <w:rPr>
          <w:rFonts w:ascii="Times New Roman" w:hAnsi="Times New Roman" w:eastAsia="黑体"/>
          <w:b/>
          <w:color w:val="1A1A1A"/>
          <w:sz w:val="25"/>
        </w:rPr>
        <w:t>证据基础与检索方法</w:t>
      </w:r>
    </w:p>
    <w:p>
      <w:pPr>
        <w:spacing w:after="100" w:before="240" w:line="300" w:lineRule="auto"/>
      </w:pPr>
      <w:r>
        <w:rPr>
          <w:rFonts w:ascii="Times New Roman" w:hAnsi="Times New Roman" w:eastAsia="黑体"/>
          <w:b/>
          <w:color w:val="1A1A1A"/>
          <w:sz w:val="23"/>
        </w:rPr>
        <w:t>检索设计与来源类别</w:t>
      </w:r>
    </w:p>
    <w:p>
      <w:pPr>
        <w:spacing w:after="120" w:before="0" w:line="348" w:lineRule="auto"/>
        <w:ind w:firstLine="420"/>
      </w:pPr>
      <w:r>
        <w:rPr>
          <w:rFonts w:ascii="Times New Roman" w:hAnsi="Times New Roman" w:eastAsia="宋体"/>
          <w:b w:val="0"/>
          <w:color w:val="1A1A1A"/>
          <w:sz w:val="21"/>
        </w:rPr>
        <w:t>检索于 2026-08-11 执行，覆盖三类来源：文献索引（PubMed、内部文献库）、指南与共识源（EviMed 指南库）、经审核的公开医学数据库（Europe PMC、PMC）。采用中英文双语检索词，围绕四个子问题分别构造查询：硝酸甘油舌下含服与给药方案（"sublingual or spray (0.3 to 0.6 mg) every 5 minutes"、速效救心丸）、指南时间阈值（ESC/ACC/AHA/澳大利亚/巴西 ACS 与胸痛指南）、"时间就是心肌"（symptom-to-balloon、30-min delay、mortality、prehospital delay、golden hour）、中国场景（急性胸痛、STEMI 指南、120/急救）。</w:t>
      </w:r>
    </w:p>
    <w:p>
      <w:pPr>
        <w:spacing w:after="120" w:before="0" w:line="348" w:lineRule="auto"/>
        <w:ind w:firstLine="420"/>
      </w:pPr>
      <w:r>
        <w:rPr>
          <w:rFonts w:ascii="Times New Roman" w:hAnsi="Times New Roman" w:eastAsia="宋体"/>
          <w:b w:val="0"/>
          <w:color w:val="1A1A1A"/>
          <w:sz w:val="21"/>
        </w:rPr>
        <w:t>共完成 28 次成功检索，命中题录 185 条；按 DOI/PMID/标题去重后 64 条进入筛选；经全文/官方页面可及性与相关性评估，纳入 10 个独立来源（9 篇全文文献 + 1 个官方页面；另有 1 个 AHA 官方页面作为急救体系背景）。完整检索记录见 `clinical-evidence-search.json`。</w:t>
      </w:r>
    </w:p>
    <w:p>
      <w:pPr>
        <w:spacing w:after="100" w:before="240" w:line="300" w:lineRule="auto"/>
      </w:pPr>
      <w:r>
        <w:rPr>
          <w:rFonts w:ascii="Times New Roman" w:hAnsi="Times New Roman" w:eastAsia="黑体"/>
          <w:b/>
          <w:color w:val="1A1A1A"/>
          <w:sz w:val="23"/>
        </w:rPr>
        <w:t>纳入来源与可及层级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858"/>
        <w:gridCol w:w="1858"/>
        <w:gridCol w:w="1858"/>
        <w:gridCol w:w="1858"/>
        <w:gridCol w:w="1858"/>
      </w:tblGrid>
      <w:tr>
        <w:tc>
          <w:tcPr>
            <w:tcW w:type="dxa" w:w="1858"/>
            <w:tcBorders>
              <w:bottom w:val="single" w:sz="6" w:color="1A1A1A"/>
            </w:tcBorders>
          </w:tcPr>
          <w:p>
            <w:pPr>
              <w:jc w:val="center"/>
            </w:pPr>
            <w:r>
              <w:rPr>
                <w:rFonts w:ascii="Times New Roman" w:hAnsi="Times New Roman" w:eastAsia="宋体"/>
                <w:b/>
                <w:color w:val="1A1A1A"/>
                <w:sz w:val="17"/>
              </w:rPr>
              <w:t>编号</w:t>
            </w:r>
          </w:p>
        </w:tc>
        <w:tc>
          <w:tcPr>
            <w:tcW w:type="dxa" w:w="1858"/>
            <w:tcBorders>
              <w:bottom w:val="single" w:sz="6" w:color="1A1A1A"/>
            </w:tcBorders>
          </w:tcPr>
          <w:p>
            <w:pPr>
              <w:jc w:val="center"/>
            </w:pPr>
            <w:r>
              <w:rPr>
                <w:rFonts w:ascii="Times New Roman" w:hAnsi="Times New Roman" w:eastAsia="宋体"/>
                <w:b/>
                <w:color w:val="1A1A1A"/>
                <w:sz w:val="17"/>
              </w:rPr>
              <w:t>来源</w:t>
            </w:r>
          </w:p>
        </w:tc>
        <w:tc>
          <w:tcPr>
            <w:tcW w:type="dxa" w:w="1858"/>
            <w:tcBorders>
              <w:bottom w:val="single" w:sz="6" w:color="1A1A1A"/>
            </w:tcBorders>
          </w:tcPr>
          <w:p>
            <w:pPr>
              <w:jc w:val="center"/>
            </w:pPr>
            <w:r>
              <w:rPr>
                <w:rFonts w:ascii="Times New Roman" w:hAnsi="Times New Roman" w:eastAsia="宋体"/>
                <w:b/>
                <w:color w:val="1A1A1A"/>
                <w:sz w:val="17"/>
              </w:rPr>
              <w:t>类型</w:t>
            </w:r>
          </w:p>
        </w:tc>
        <w:tc>
          <w:tcPr>
            <w:tcW w:type="dxa" w:w="1858"/>
            <w:tcBorders>
              <w:bottom w:val="single" w:sz="6" w:color="1A1A1A"/>
            </w:tcBorders>
          </w:tcPr>
          <w:p>
            <w:pPr>
              <w:jc w:val="center"/>
            </w:pPr>
            <w:r>
              <w:rPr>
                <w:rFonts w:ascii="Times New Roman" w:hAnsi="Times New Roman" w:eastAsia="宋体"/>
                <w:b/>
                <w:color w:val="1A1A1A"/>
                <w:sz w:val="17"/>
              </w:rPr>
              <w:t>可及层级</w:t>
            </w:r>
          </w:p>
        </w:tc>
        <w:tc>
          <w:tcPr>
            <w:tcW w:type="dxa" w:w="1858"/>
            <w:tcBorders>
              <w:bottom w:val="single" w:sz="6" w:color="1A1A1A"/>
            </w:tcBorders>
          </w:tcPr>
          <w:p>
            <w:pPr>
              <w:jc w:val="center"/>
            </w:pPr>
            <w:r>
              <w:rPr>
                <w:rFonts w:ascii="Times New Roman" w:hAnsi="Times New Roman" w:eastAsia="宋体"/>
                <w:b/>
                <w:color w:val="1A1A1A"/>
                <w:sz w:val="17"/>
              </w:rPr>
              <w:t>角色</w:t>
            </w:r>
          </w:p>
        </w:tc>
      </w:tr>
      <w:tr>
        <w:tc>
          <w:tcPr>
            <w:tcW w:type="dxa" w:w="1858"/>
          </w:tcPr>
          <w:p>
            <w:r>
              <w:rPr>
                <w:rFonts w:ascii="Times New Roman" w:hAnsi="Times New Roman" w:eastAsia="宋体"/>
                <w:b w:val="0"/>
                <w:color w:val="1A1A1A"/>
                <w:sz w:val="17"/>
              </w:rPr>
              <w:t>1</w:t>
            </w:r>
          </w:p>
        </w:tc>
        <w:tc>
          <w:tcPr>
            <w:tcW w:type="dxa" w:w="1858"/>
          </w:tcPr>
          <w:p>
            <w:r>
              <w:rPr>
                <w:rFonts w:ascii="Times New Roman" w:hAnsi="Times New Roman" w:eastAsia="宋体"/>
                <w:b w:val="0"/>
                <w:color w:val="1A1A1A"/>
                <w:sz w:val="17"/>
              </w:rPr>
              <w:t>Twiner 等 2022，Open Access Emerg Med（PMC9278720）</w:t>
            </w:r>
          </w:p>
        </w:tc>
        <w:tc>
          <w:tcPr>
            <w:tcW w:type="dxa" w:w="1858"/>
          </w:tcPr>
          <w:p>
            <w:r>
              <w:rPr>
                <w:rFonts w:ascii="Times New Roman" w:hAnsi="Times New Roman" w:eastAsia="宋体"/>
                <w:b w:val="0"/>
                <w:color w:val="1A1A1A"/>
                <w:sz w:val="17"/>
              </w:rPr>
              <w:t>叙述性综述</w:t>
            </w:r>
          </w:p>
        </w:tc>
        <w:tc>
          <w:tcPr>
            <w:tcW w:type="dxa" w:w="1858"/>
          </w:tcPr>
          <w:p>
            <w:r>
              <w:rPr>
                <w:rFonts w:ascii="Times New Roman" w:hAnsi="Times New Roman" w:eastAsia="宋体"/>
                <w:b w:val="0"/>
                <w:color w:val="1A1A1A"/>
                <w:sz w:val="17"/>
              </w:rPr>
              <w:t>全文</w:t>
            </w:r>
          </w:p>
        </w:tc>
        <w:tc>
          <w:tcPr>
            <w:tcW w:type="dxa" w:w="1858"/>
          </w:tcPr>
          <w:p>
            <w:r>
              <w:rPr>
                <w:rFonts w:ascii="Times New Roman" w:hAnsi="Times New Roman" w:eastAsia="宋体"/>
                <w:b w:val="0"/>
                <w:color w:val="1A1A1A"/>
                <w:sz w:val="17"/>
              </w:rPr>
              <w:t>硝酸甘油给药方案、指南立场</w:t>
            </w:r>
          </w:p>
        </w:tc>
      </w:tr>
      <w:tr>
        <w:tc>
          <w:tcPr>
            <w:tcW w:type="dxa" w:w="1858"/>
          </w:tcPr>
          <w:p>
            <w:r>
              <w:rPr>
                <w:rFonts w:ascii="Times New Roman" w:hAnsi="Times New Roman" w:eastAsia="宋体"/>
                <w:b w:val="0"/>
                <w:color w:val="1A1A1A"/>
                <w:sz w:val="17"/>
              </w:rPr>
              <w:t>2</w:t>
            </w:r>
          </w:p>
        </w:tc>
        <w:tc>
          <w:tcPr>
            <w:tcW w:type="dxa" w:w="1858"/>
          </w:tcPr>
          <w:p>
            <w:r>
              <w:rPr>
                <w:rFonts w:ascii="Times New Roman" w:hAnsi="Times New Roman" w:eastAsia="宋体"/>
                <w:b w:val="0"/>
                <w:color w:val="1A1A1A"/>
                <w:sz w:val="17"/>
              </w:rPr>
              <w:t>Steele 等 2006，CJEM（DOI 10.1017/s1481803500013671）</w:t>
            </w:r>
          </w:p>
        </w:tc>
        <w:tc>
          <w:tcPr>
            <w:tcW w:type="dxa" w:w="1858"/>
          </w:tcPr>
          <w:p>
            <w:r>
              <w:rPr>
                <w:rFonts w:ascii="Times New Roman" w:hAnsi="Times New Roman" w:eastAsia="宋体"/>
                <w:b w:val="0"/>
                <w:color w:val="1A1A1A"/>
                <w:sz w:val="17"/>
              </w:rPr>
              <w:t>前瞻队列研究</w:t>
            </w:r>
          </w:p>
        </w:tc>
        <w:tc>
          <w:tcPr>
            <w:tcW w:type="dxa" w:w="1858"/>
          </w:tcPr>
          <w:p>
            <w:r>
              <w:rPr>
                <w:rFonts w:ascii="Times New Roman" w:hAnsi="Times New Roman" w:eastAsia="宋体"/>
                <w:b w:val="0"/>
                <w:color w:val="1A1A1A"/>
                <w:sz w:val="17"/>
              </w:rPr>
              <w:t>全文</w:t>
            </w:r>
          </w:p>
        </w:tc>
        <w:tc>
          <w:tcPr>
            <w:tcW w:type="dxa" w:w="1858"/>
          </w:tcPr>
          <w:p>
            <w:r>
              <w:rPr>
                <w:rFonts w:ascii="Times New Roman" w:hAnsi="Times New Roman" w:eastAsia="宋体"/>
                <w:b w:val="0"/>
                <w:color w:val="1A1A1A"/>
                <w:sz w:val="17"/>
              </w:rPr>
              <w:t>缓解的诊断价值实测数据</w:t>
            </w:r>
          </w:p>
        </w:tc>
      </w:tr>
      <w:tr>
        <w:tc>
          <w:tcPr>
            <w:tcW w:type="dxa" w:w="1858"/>
          </w:tcPr>
          <w:p>
            <w:r>
              <w:rPr>
                <w:rFonts w:ascii="Times New Roman" w:hAnsi="Times New Roman" w:eastAsia="宋体"/>
                <w:b w:val="0"/>
                <w:color w:val="1A1A1A"/>
                <w:sz w:val="17"/>
              </w:rPr>
              <w:t>3</w:t>
            </w:r>
          </w:p>
        </w:tc>
        <w:tc>
          <w:tcPr>
            <w:tcW w:type="dxa" w:w="1858"/>
          </w:tcPr>
          <w:p>
            <w:r>
              <w:rPr>
                <w:rFonts w:ascii="Times New Roman" w:hAnsi="Times New Roman" w:eastAsia="宋体"/>
                <w:b w:val="0"/>
                <w:color w:val="1A1A1A"/>
                <w:sz w:val="17"/>
              </w:rPr>
              <w:t>Ren 等 2018，Evid Based Complement Alternat Med（PMC5892298）</w:t>
            </w:r>
          </w:p>
        </w:tc>
        <w:tc>
          <w:tcPr>
            <w:tcW w:type="dxa" w:w="1858"/>
          </w:tcPr>
          <w:p>
            <w:r>
              <w:rPr>
                <w:rFonts w:ascii="Times New Roman" w:hAnsi="Times New Roman" w:eastAsia="宋体"/>
                <w:b w:val="0"/>
                <w:color w:val="1A1A1A"/>
                <w:sz w:val="17"/>
              </w:rPr>
              <w:t>meta 分析</w:t>
            </w:r>
          </w:p>
        </w:tc>
        <w:tc>
          <w:tcPr>
            <w:tcW w:type="dxa" w:w="1858"/>
          </w:tcPr>
          <w:p>
            <w:r>
              <w:rPr>
                <w:rFonts w:ascii="Times New Roman" w:hAnsi="Times New Roman" w:eastAsia="宋体"/>
                <w:b w:val="0"/>
                <w:color w:val="1A1A1A"/>
                <w:sz w:val="17"/>
              </w:rPr>
              <w:t>全文</w:t>
            </w:r>
          </w:p>
        </w:tc>
        <w:tc>
          <w:tcPr>
            <w:tcW w:type="dxa" w:w="1858"/>
          </w:tcPr>
          <w:p>
            <w:r>
              <w:rPr>
                <w:rFonts w:ascii="Times New Roman" w:hAnsi="Times New Roman" w:eastAsia="宋体"/>
                <w:b w:val="0"/>
                <w:color w:val="1A1A1A"/>
                <w:sz w:val="17"/>
              </w:rPr>
              <w:t>速效救心丸疗效</w:t>
            </w:r>
          </w:p>
        </w:tc>
      </w:tr>
      <w:tr>
        <w:tc>
          <w:tcPr>
            <w:tcW w:type="dxa" w:w="1858"/>
          </w:tcPr>
          <w:p>
            <w:r>
              <w:rPr>
                <w:rFonts w:ascii="Times New Roman" w:hAnsi="Times New Roman" w:eastAsia="宋体"/>
                <w:b w:val="0"/>
                <w:color w:val="1A1A1A"/>
                <w:sz w:val="17"/>
              </w:rPr>
              <w:t>4</w:t>
            </w:r>
          </w:p>
        </w:tc>
        <w:tc>
          <w:tcPr>
            <w:tcW w:type="dxa" w:w="1858"/>
          </w:tcPr>
          <w:p>
            <w:r>
              <w:rPr>
                <w:rFonts w:ascii="Times New Roman" w:hAnsi="Times New Roman" w:eastAsia="宋体"/>
                <w:b w:val="0"/>
                <w:color w:val="1A1A1A"/>
                <w:sz w:val="17"/>
              </w:rPr>
              <w:t>Feng 等 2019，BMJ Open（PMC6858215）</w:t>
            </w:r>
          </w:p>
        </w:tc>
        <w:tc>
          <w:tcPr>
            <w:tcW w:type="dxa" w:w="1858"/>
          </w:tcPr>
          <w:p>
            <w:r>
              <w:rPr>
                <w:rFonts w:ascii="Times New Roman" w:hAnsi="Times New Roman" w:eastAsia="宋体"/>
                <w:b w:val="0"/>
                <w:color w:val="1A1A1A"/>
                <w:sz w:val="17"/>
              </w:rPr>
              <w:t>中国 STEMI 登记研究</w:t>
            </w:r>
          </w:p>
        </w:tc>
        <w:tc>
          <w:tcPr>
            <w:tcW w:type="dxa" w:w="1858"/>
          </w:tcPr>
          <w:p>
            <w:r>
              <w:rPr>
                <w:rFonts w:ascii="Times New Roman" w:hAnsi="Times New Roman" w:eastAsia="宋体"/>
                <w:b w:val="0"/>
                <w:color w:val="1A1A1A"/>
                <w:sz w:val="17"/>
              </w:rPr>
              <w:t>全文</w:t>
            </w:r>
          </w:p>
        </w:tc>
        <w:tc>
          <w:tcPr>
            <w:tcW w:type="dxa" w:w="1858"/>
          </w:tcPr>
          <w:p>
            <w:r>
              <w:rPr>
                <w:rFonts w:ascii="Times New Roman" w:hAnsi="Times New Roman" w:eastAsia="宋体"/>
                <w:b w:val="0"/>
                <w:color w:val="1A1A1A"/>
                <w:sz w:val="17"/>
              </w:rPr>
              <w:t>中国院前延迟</w:t>
            </w:r>
          </w:p>
        </w:tc>
      </w:tr>
      <w:tr>
        <w:tc>
          <w:tcPr>
            <w:tcW w:type="dxa" w:w="1858"/>
          </w:tcPr>
          <w:p>
            <w:r>
              <w:rPr>
                <w:rFonts w:ascii="Times New Roman" w:hAnsi="Times New Roman" w:eastAsia="宋体"/>
                <w:b w:val="0"/>
                <w:color w:val="1A1A1A"/>
                <w:sz w:val="17"/>
              </w:rPr>
              <w:t>5</w:t>
            </w:r>
          </w:p>
        </w:tc>
        <w:tc>
          <w:tcPr>
            <w:tcW w:type="dxa" w:w="1858"/>
          </w:tcPr>
          <w:p>
            <w:r>
              <w:rPr>
                <w:rFonts w:ascii="Times New Roman" w:hAnsi="Times New Roman" w:eastAsia="宋体"/>
                <w:b w:val="0"/>
                <w:color w:val="1A1A1A"/>
                <w:sz w:val="17"/>
              </w:rPr>
              <w:t>Akhter 等 2026，Clin Cardiol（PMC13239337）</w:t>
            </w:r>
          </w:p>
        </w:tc>
        <w:tc>
          <w:tcPr>
            <w:tcW w:type="dxa" w:w="1858"/>
          </w:tcPr>
          <w:p>
            <w:r>
              <w:rPr>
                <w:rFonts w:ascii="Times New Roman" w:hAnsi="Times New Roman" w:eastAsia="宋体"/>
                <w:b w:val="0"/>
                <w:color w:val="1A1A1A"/>
                <w:sz w:val="17"/>
              </w:rPr>
              <w:t>叙述性综述</w:t>
            </w:r>
          </w:p>
        </w:tc>
        <w:tc>
          <w:tcPr>
            <w:tcW w:type="dxa" w:w="1858"/>
          </w:tcPr>
          <w:p>
            <w:r>
              <w:rPr>
                <w:rFonts w:ascii="Times New Roman" w:hAnsi="Times New Roman" w:eastAsia="宋体"/>
                <w:b w:val="0"/>
                <w:color w:val="1A1A1A"/>
                <w:sz w:val="17"/>
              </w:rPr>
              <w:t>全文</w:t>
            </w:r>
          </w:p>
        </w:tc>
        <w:tc>
          <w:tcPr>
            <w:tcW w:type="dxa" w:w="1858"/>
          </w:tcPr>
          <w:p>
            <w:r>
              <w:rPr>
                <w:rFonts w:ascii="Times New Roman" w:hAnsi="Times New Roman" w:eastAsia="宋体"/>
                <w:b w:val="0"/>
                <w:color w:val="1A1A1A"/>
                <w:sz w:val="17"/>
              </w:rPr>
              <w:t>院前延迟与时间-心肌证据</w:t>
            </w:r>
          </w:p>
        </w:tc>
      </w:tr>
      <w:tr>
        <w:tc>
          <w:tcPr>
            <w:tcW w:type="dxa" w:w="1858"/>
          </w:tcPr>
          <w:p>
            <w:r>
              <w:rPr>
                <w:rFonts w:ascii="Times New Roman" w:hAnsi="Times New Roman" w:eastAsia="宋体"/>
                <w:b w:val="0"/>
                <w:color w:val="1A1A1A"/>
                <w:sz w:val="17"/>
              </w:rPr>
              <w:t>6</w:t>
            </w:r>
          </w:p>
        </w:tc>
        <w:tc>
          <w:tcPr>
            <w:tcW w:type="dxa" w:w="1858"/>
          </w:tcPr>
          <w:p>
            <w:r>
              <w:rPr>
                <w:rFonts w:ascii="Times New Roman" w:hAnsi="Times New Roman" w:eastAsia="宋体"/>
                <w:b w:val="0"/>
                <w:color w:val="1A1A1A"/>
                <w:sz w:val="17"/>
              </w:rPr>
              <w:t>Dong 等 2025，Front Genet（PMC12447523）</w:t>
            </w:r>
          </w:p>
        </w:tc>
        <w:tc>
          <w:tcPr>
            <w:tcW w:type="dxa" w:w="1858"/>
          </w:tcPr>
          <w:p>
            <w:r>
              <w:rPr>
                <w:rFonts w:ascii="Times New Roman" w:hAnsi="Times New Roman" w:eastAsia="宋体"/>
                <w:b w:val="0"/>
                <w:color w:val="1A1A1A"/>
                <w:sz w:val="17"/>
              </w:rPr>
              <w:t>中国心绞痛患者基因研究</w:t>
            </w:r>
          </w:p>
        </w:tc>
        <w:tc>
          <w:tcPr>
            <w:tcW w:type="dxa" w:w="1858"/>
          </w:tcPr>
          <w:p>
            <w:r>
              <w:rPr>
                <w:rFonts w:ascii="Times New Roman" w:hAnsi="Times New Roman" w:eastAsia="宋体"/>
                <w:b w:val="0"/>
                <w:color w:val="1A1A1A"/>
                <w:sz w:val="17"/>
              </w:rPr>
              <w:t>全文</w:t>
            </w:r>
          </w:p>
        </w:tc>
        <w:tc>
          <w:tcPr>
            <w:tcW w:type="dxa" w:w="1858"/>
          </w:tcPr>
          <w:p>
            <w:r>
              <w:rPr>
                <w:rFonts w:ascii="Times New Roman" w:hAnsi="Times New Roman" w:eastAsia="宋体"/>
                <w:b w:val="0"/>
                <w:color w:val="1A1A1A"/>
                <w:sz w:val="17"/>
              </w:rPr>
              <w:t>ALDH2 与硝酸甘油反应</w:t>
            </w:r>
          </w:p>
        </w:tc>
      </w:tr>
      <w:tr>
        <w:tc>
          <w:tcPr>
            <w:tcW w:type="dxa" w:w="1858"/>
          </w:tcPr>
          <w:p>
            <w:r>
              <w:rPr>
                <w:rFonts w:ascii="Times New Roman" w:hAnsi="Times New Roman" w:eastAsia="宋体"/>
                <w:b w:val="0"/>
                <w:color w:val="1A1A1A"/>
                <w:sz w:val="17"/>
              </w:rPr>
              <w:t>7</w:t>
            </w:r>
          </w:p>
        </w:tc>
        <w:tc>
          <w:tcPr>
            <w:tcW w:type="dxa" w:w="1858"/>
          </w:tcPr>
          <w:p>
            <w:r>
              <w:rPr>
                <w:rFonts w:ascii="Times New Roman" w:hAnsi="Times New Roman" w:eastAsia="宋体"/>
                <w:b w:val="0"/>
                <w:color w:val="1A1A1A"/>
                <w:sz w:val="17"/>
              </w:rPr>
              <w:t>Brieger 等 2026，澳大利亚 ACS 指南（PMC12907536）</w:t>
            </w:r>
          </w:p>
        </w:tc>
        <w:tc>
          <w:tcPr>
            <w:tcW w:type="dxa" w:w="1858"/>
          </w:tcPr>
          <w:p>
            <w:r>
              <w:rPr>
                <w:rFonts w:ascii="Times New Roman" w:hAnsi="Times New Roman" w:eastAsia="宋体"/>
                <w:b w:val="0"/>
                <w:color w:val="1A1A1A"/>
                <w:sz w:val="17"/>
              </w:rPr>
              <w:t>临床指南</w:t>
            </w:r>
          </w:p>
        </w:tc>
        <w:tc>
          <w:tcPr>
            <w:tcW w:type="dxa" w:w="1858"/>
          </w:tcPr>
          <w:p>
            <w:r>
              <w:rPr>
                <w:rFonts w:ascii="Times New Roman" w:hAnsi="Times New Roman" w:eastAsia="宋体"/>
                <w:b w:val="0"/>
                <w:color w:val="1A1A1A"/>
                <w:sz w:val="17"/>
              </w:rPr>
              <w:t>全文</w:t>
            </w:r>
          </w:p>
        </w:tc>
        <w:tc>
          <w:tcPr>
            <w:tcW w:type="dxa" w:w="1858"/>
          </w:tcPr>
          <w:p>
            <w:r>
              <w:rPr>
                <w:rFonts w:ascii="Times New Roman" w:hAnsi="Times New Roman" w:eastAsia="宋体"/>
                <w:b w:val="0"/>
                <w:color w:val="1A1A1A"/>
                <w:sz w:val="17"/>
              </w:rPr>
              <w:t>再灌注时间目标</w:t>
            </w:r>
          </w:p>
        </w:tc>
      </w:tr>
      <w:tr>
        <w:tc>
          <w:tcPr>
            <w:tcW w:type="dxa" w:w="1858"/>
          </w:tcPr>
          <w:p>
            <w:r>
              <w:rPr>
                <w:rFonts w:ascii="Times New Roman" w:hAnsi="Times New Roman" w:eastAsia="宋体"/>
                <w:b w:val="0"/>
                <w:color w:val="1A1A1A"/>
                <w:sz w:val="17"/>
              </w:rPr>
              <w:t>8</w:t>
            </w:r>
          </w:p>
        </w:tc>
        <w:tc>
          <w:tcPr>
            <w:tcW w:type="dxa" w:w="1858"/>
          </w:tcPr>
          <w:p>
            <w:r>
              <w:rPr>
                <w:rFonts w:ascii="Times New Roman" w:hAnsi="Times New Roman" w:eastAsia="宋体"/>
                <w:b w:val="0"/>
                <w:color w:val="1A1A1A"/>
                <w:sz w:val="17"/>
              </w:rPr>
              <w:t>Silva 等 2025，巴西急诊胸痛指南（PMC12981354）</w:t>
            </w:r>
          </w:p>
        </w:tc>
        <w:tc>
          <w:tcPr>
            <w:tcW w:type="dxa" w:w="1858"/>
          </w:tcPr>
          <w:p>
            <w:r>
              <w:rPr>
                <w:rFonts w:ascii="Times New Roman" w:hAnsi="Times New Roman" w:eastAsia="宋体"/>
                <w:b w:val="0"/>
                <w:color w:val="1A1A1A"/>
                <w:sz w:val="17"/>
              </w:rPr>
              <w:t>临床指南</w:t>
            </w:r>
          </w:p>
        </w:tc>
        <w:tc>
          <w:tcPr>
            <w:tcW w:type="dxa" w:w="1858"/>
          </w:tcPr>
          <w:p>
            <w:r>
              <w:rPr>
                <w:rFonts w:ascii="Times New Roman" w:hAnsi="Times New Roman" w:eastAsia="宋体"/>
                <w:b w:val="0"/>
                <w:color w:val="1A1A1A"/>
                <w:sz w:val="17"/>
              </w:rPr>
              <w:t>全文</w:t>
            </w:r>
          </w:p>
        </w:tc>
        <w:tc>
          <w:tcPr>
            <w:tcW w:type="dxa" w:w="1858"/>
          </w:tcPr>
          <w:p>
            <w:r>
              <w:rPr>
                <w:rFonts w:ascii="Times New Roman" w:hAnsi="Times New Roman" w:eastAsia="宋体"/>
                <w:b w:val="0"/>
                <w:color w:val="1A1A1A"/>
                <w:sz w:val="17"/>
              </w:rPr>
              <w:t>"时间就是肌肉"定量表述</w:t>
            </w:r>
          </w:p>
        </w:tc>
      </w:tr>
      <w:tr>
        <w:tc>
          <w:tcPr>
            <w:tcW w:type="dxa" w:w="1858"/>
          </w:tcPr>
          <w:p>
            <w:r>
              <w:rPr>
                <w:rFonts w:ascii="Times New Roman" w:hAnsi="Times New Roman" w:eastAsia="宋体"/>
                <w:b w:val="0"/>
                <w:color w:val="1A1A1A"/>
                <w:sz w:val="17"/>
              </w:rPr>
              <w:t>9</w:t>
            </w:r>
          </w:p>
        </w:tc>
        <w:tc>
          <w:tcPr>
            <w:tcW w:type="dxa" w:w="1858"/>
          </w:tcPr>
          <w:p>
            <w:r>
              <w:rPr>
                <w:rFonts w:ascii="Times New Roman" w:hAnsi="Times New Roman" w:eastAsia="宋体"/>
                <w:b w:val="0"/>
                <w:color w:val="1A1A1A"/>
                <w:sz w:val="17"/>
              </w:rPr>
              <w:t>NHS 官方胸痛页面</w:t>
            </w:r>
          </w:p>
        </w:tc>
        <w:tc>
          <w:tcPr>
            <w:tcW w:type="dxa" w:w="1858"/>
          </w:tcPr>
          <w:p>
            <w:r>
              <w:rPr>
                <w:rFonts w:ascii="Times New Roman" w:hAnsi="Times New Roman" w:eastAsia="宋体"/>
                <w:b w:val="0"/>
                <w:color w:val="1A1A1A"/>
                <w:sz w:val="17"/>
              </w:rPr>
              <w:t>官方患者指引</w:t>
            </w:r>
          </w:p>
        </w:tc>
        <w:tc>
          <w:tcPr>
            <w:tcW w:type="dxa" w:w="1858"/>
          </w:tcPr>
          <w:p>
            <w:r>
              <w:rPr>
                <w:rFonts w:ascii="Times New Roman" w:hAnsi="Times New Roman" w:eastAsia="宋体"/>
                <w:b w:val="0"/>
                <w:color w:val="1A1A1A"/>
                <w:sz w:val="17"/>
              </w:rPr>
              <w:t>官方页面</w:t>
            </w:r>
          </w:p>
        </w:tc>
        <w:tc>
          <w:tcPr>
            <w:tcW w:type="dxa" w:w="1858"/>
          </w:tcPr>
          <w:p>
            <w:r>
              <w:rPr>
                <w:rFonts w:ascii="Times New Roman" w:hAnsi="Times New Roman" w:eastAsia="宋体"/>
                <w:b w:val="0"/>
                <w:color w:val="1A1A1A"/>
                <w:sz w:val="17"/>
              </w:rPr>
              <w:t>呼叫急救的行动边界</w:t>
            </w:r>
          </w:p>
        </w:tc>
      </w:tr>
      <w:tr>
        <w:tc>
          <w:tcPr>
            <w:tcW w:type="dxa" w:w="1858"/>
          </w:tcPr>
          <w:p>
            <w:r>
              <w:rPr>
                <w:rFonts w:ascii="Times New Roman" w:hAnsi="Times New Roman" w:eastAsia="宋体"/>
                <w:b w:val="0"/>
                <w:color w:val="1A1A1A"/>
                <w:sz w:val="17"/>
              </w:rPr>
              <w:t>10</w:t>
            </w:r>
          </w:p>
        </w:tc>
        <w:tc>
          <w:tcPr>
            <w:tcW w:type="dxa" w:w="1858"/>
          </w:tcPr>
          <w:p>
            <w:r>
              <w:rPr>
                <w:rFonts w:ascii="Times New Roman" w:hAnsi="Times New Roman" w:eastAsia="宋体"/>
                <w:b w:val="0"/>
                <w:color w:val="1A1A1A"/>
                <w:sz w:val="17"/>
              </w:rPr>
              <w:t>AHA CPR/ECC 指南官方页</w:t>
            </w:r>
          </w:p>
        </w:tc>
        <w:tc>
          <w:tcPr>
            <w:tcW w:type="dxa" w:w="1858"/>
          </w:tcPr>
          <w:p>
            <w:r>
              <w:rPr>
                <w:rFonts w:ascii="Times New Roman" w:hAnsi="Times New Roman" w:eastAsia="宋体"/>
                <w:b w:val="0"/>
                <w:color w:val="1A1A1A"/>
                <w:sz w:val="17"/>
              </w:rPr>
              <w:t>官方页面</w:t>
            </w:r>
          </w:p>
        </w:tc>
        <w:tc>
          <w:tcPr>
            <w:tcW w:type="dxa" w:w="1858"/>
          </w:tcPr>
          <w:p>
            <w:r>
              <w:rPr>
                <w:rFonts w:ascii="Times New Roman" w:hAnsi="Times New Roman" w:eastAsia="宋体"/>
                <w:b w:val="0"/>
                <w:color w:val="1A1A1A"/>
                <w:sz w:val="17"/>
              </w:rPr>
              <w:t>官方页面</w:t>
            </w:r>
          </w:p>
        </w:tc>
        <w:tc>
          <w:tcPr>
            <w:tcW w:type="dxa" w:w="1858"/>
          </w:tcPr>
          <w:p>
            <w:r>
              <w:rPr>
                <w:rFonts w:ascii="Times New Roman" w:hAnsi="Times New Roman" w:eastAsia="宋体"/>
                <w:b w:val="0"/>
                <w:color w:val="1A1A1A"/>
                <w:sz w:val="17"/>
              </w:rPr>
              <w:t>急救体系背景</w:t>
            </w:r>
          </w:p>
        </w:tc>
      </w:tr>
    </w:tbl>
    <w:p>
      <w:pPr>
        <w:spacing w:after="80" w:before="0" w:line="348" w:lineRule="auto"/>
      </w:pPr>
    </w:p>
    <w:p>
      <w:pPr>
        <w:spacing w:after="120" w:before="0" w:line="348" w:lineRule="auto"/>
      </w:pPr>
      <w:r>
        <w:rPr>
          <w:rFonts w:ascii="Times New Roman" w:hAnsi="Times New Roman" w:eastAsia="宋体"/>
          <w:b/>
          <w:color w:val="1A1A1A"/>
          <w:sz w:val="21"/>
        </w:rPr>
        <w:t>未能纳入的关键来源（如实声明）</w:t>
      </w:r>
      <w:r>
        <w:rPr>
          <w:rFonts w:ascii="Times New Roman" w:hAnsi="Times New Roman" w:eastAsia="宋体"/>
          <w:b w:val="0"/>
          <w:color w:val="1A1A1A"/>
          <w:sz w:val="21"/>
        </w:rPr>
        <w:t>：2023 ESC ACS 指南（PMID 37622654）、2021 AHA/ACC 胸痛指南（PMID 34709879）、2025 ACC/AHA ACS 指南（PMID 40014670）全文均无法通过开放获取渠道获取（出版商 403），仅保留其题录与摘要层级信息；速效救心丸 NMPA 说明书仅为索引候选（须官方现行核验），《速效救心丸治疗冠心病中国专家共识（2019）》与《急性胸痛急诊诊疗专家共识（2019）》仅检索到题录级记录，未能获取原文。这些来源的缺失意味着本报告对"ESC/AHA 具体条文"的结论建立在</w:t>
      </w:r>
      <w:r>
        <w:rPr>
          <w:rFonts w:ascii="Times New Roman" w:hAnsi="Times New Roman" w:eastAsia="宋体"/>
          <w:b/>
          <w:color w:val="1A1A1A"/>
          <w:sz w:val="21"/>
        </w:rPr>
        <w:t>综述转述与可获取指南</w:t>
      </w:r>
      <w:r>
        <w:rPr>
          <w:rFonts w:ascii="Times New Roman" w:hAnsi="Times New Roman" w:eastAsia="宋体"/>
          <w:b w:val="0"/>
          <w:color w:val="1A1A1A"/>
          <w:sz w:val="21"/>
        </w:rPr>
        <w:t>之上，凡涉及上述缺失来源处均已标注不确定性，未虚构其条文内容。</w:t>
      </w:r>
    </w:p>
    <w:p>
      <w:pPr>
        <w:spacing w:after="100" w:before="240" w:line="300" w:lineRule="auto"/>
      </w:pPr>
      <w:r>
        <w:rPr>
          <w:rFonts w:ascii="Times New Roman" w:hAnsi="Times New Roman" w:eastAsia="黑体"/>
          <w:b/>
          <w:color w:val="1A1A1A"/>
          <w:sz w:val="23"/>
        </w:rPr>
        <w:t>筛选与评估</w:t>
      </w:r>
    </w:p>
    <w:p>
      <w:pPr>
        <w:spacing w:after="120" w:before="0" w:line="348" w:lineRule="auto"/>
        <w:ind w:firstLine="420"/>
      </w:pPr>
      <w:r>
        <w:rPr>
          <w:rFonts w:ascii="Times New Roman" w:hAnsi="Times New Roman" w:eastAsia="宋体"/>
          <w:b w:val="0"/>
          <w:color w:val="1A1A1A"/>
          <w:sz w:val="21"/>
        </w:rPr>
        <w:t>纳入标准：与急性胸痛/ACS 自救用药、硝酸甘油给药方案、时间-预后关系、中国延迟现状直接相关，且可获取全文或官方页面。排除：与静脉硝酸甘油院内滴速、单一临床病例、无关心绞痛亚型相关的记录。评估维度：研究设计、人群、干预/对照、结局、可及层级、偏倚风险、直接性、时效性、地域适用性。</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角度一：直接证据——指南条文与给药方案（检验 C1、C2）</w:t>
      </w:r>
    </w:p>
    <w:p>
      <w:pPr>
        <w:spacing w:after="120" w:before="0" w:line="348" w:lineRule="auto"/>
      </w:pPr>
      <w:r>
        <w:rPr>
          <w:rFonts w:ascii="Times New Roman" w:hAnsi="Times New Roman" w:eastAsia="宋体"/>
          <w:b/>
          <w:color w:val="1A1A1A"/>
          <w:sz w:val="21"/>
        </w:rPr>
        <w:t>指南方向一致：持续不缓解即呼叫急救。</w:t>
      </w:r>
      <w:r>
        <w:rPr>
          <w:rFonts w:ascii="Times New Roman" w:hAnsi="Times New Roman" w:eastAsia="宋体"/>
          <w:b w:val="0"/>
          <w:color w:val="1A1A1A"/>
          <w:sz w:val="21"/>
        </w:rPr>
        <w:t xml:space="preserve"> NHS 官方患者指引明确："突发且不消失的胸痛……可能是心脏病发作，立即呼叫 999，需要立即住院治疗"；该指引未要求患者先等待自救用药。</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澳大利亚 2025 ACS 指南将再灌注时间目标量化为首次医疗接触至导丝通过 ≤60 分钟（直接 PCI 中心）或 ≤90 分钟（非 PCI 中心），整个时间轴从症状感知与呼叫急救开始。</w:t>
      </w:r>
      <w:r>
        <w:rPr>
          <w:rFonts w:ascii="Times New Roman" w:hAnsi="Times New Roman" w:eastAsia="宋体"/>
          <w:b w:val="0"/>
          <w:color w:val="1A1A1A"/>
          <w:sz w:val="21"/>
          <w:vertAlign w:val="superscript"/>
        </w:rPr>
        <w:t>[7]</w:t>
      </w:r>
    </w:p>
    <w:p>
      <w:pPr>
        <w:spacing w:after="120" w:before="0" w:line="348" w:lineRule="auto"/>
      </w:pPr>
      <w:r>
        <w:rPr>
          <w:rFonts w:ascii="Times New Roman" w:hAnsi="Times New Roman" w:eastAsia="宋体"/>
          <w:b/>
          <w:color w:val="1A1A1A"/>
          <w:sz w:val="21"/>
        </w:rPr>
        <w:t>"5 分钟/3 次"是给药方案，不是诊断阈值。</w:t>
      </w:r>
      <w:r>
        <w:rPr>
          <w:rFonts w:ascii="Times New Roman" w:hAnsi="Times New Roman" w:eastAsia="宋体"/>
          <w:b w:val="0"/>
          <w:color w:val="1A1A1A"/>
          <w:sz w:val="21"/>
        </w:rPr>
        <w:t xml:space="preserve"> 检索到的全部"5 分钟"表述均出现在给药剂量方案中：急诊综述记载硝酸甘油舌下/喷雾 0.3–0.6 mg "每 5 分钟一次，最多 3 次"，疼痛未控制且无禁忌时升级静脉输注；</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前瞻队列研究所在机构的标准方案为 400 mcg "每 5 分钟一次，最多 3 次或直至疼痛缓解"。</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二者均为医护给药或患者按处方重复给药的</w:t>
      </w:r>
      <w:r>
        <w:rPr>
          <w:rFonts w:ascii="Times New Roman" w:hAnsi="Times New Roman" w:eastAsia="宋体"/>
          <w:b/>
          <w:color w:val="1A1A1A"/>
          <w:sz w:val="21"/>
        </w:rPr>
        <w:t>剂量方案</w:t>
      </w:r>
      <w:r>
        <w:rPr>
          <w:rFonts w:ascii="Times New Roman" w:hAnsi="Times New Roman" w:eastAsia="宋体"/>
          <w:b w:val="0"/>
          <w:color w:val="1A1A1A"/>
          <w:sz w:val="21"/>
        </w:rPr>
        <w:t>，未声明任何"等待 N 分钟后不缓解即可诊断/排除"的预后含义。ESC 对硝酸酯类的推荐强度为 I 级、C 级（C 级=专家意见或小规模研究），用于"持续缺血症状"的治疗而非诊断决策。</w:t>
      </w:r>
      <w:r>
        <w:rPr>
          <w:rFonts w:ascii="Times New Roman" w:hAnsi="Times New Roman" w:eastAsia="宋体"/>
          <w:b w:val="0"/>
          <w:color w:val="1A1A1A"/>
          <w:sz w:val="21"/>
          <w:vertAlign w:val="superscript"/>
        </w:rPr>
        <w:t>[1]</w:t>
      </w:r>
    </w:p>
    <w:p>
      <w:pPr>
        <w:spacing w:after="120" w:before="0" w:line="348" w:lineRule="auto"/>
      </w:pPr>
      <w:r>
        <w:rPr>
          <w:rFonts w:ascii="Times New Roman" w:hAnsi="Times New Roman" w:eastAsia="宋体"/>
          <w:b/>
          <w:color w:val="1A1A1A"/>
          <w:sz w:val="21"/>
        </w:rPr>
        <w:t>该角度确立的结论</w:t>
      </w:r>
      <w:r>
        <w:rPr>
          <w:rFonts w:ascii="Times New Roman" w:hAnsi="Times New Roman" w:eastAsia="宋体"/>
          <w:b w:val="0"/>
          <w:color w:val="1A1A1A"/>
          <w:sz w:val="21"/>
        </w:rPr>
        <w:t>：C1 成立（所有可获取指引均将呼叫急救置于优先，不要求等待自救用药起效）；C2 部分成立（"5 分钟/3 次"确为给药方案）——但"没有指南给出试验验证的等待阈值"属于</w:t>
      </w:r>
      <w:r>
        <w:rPr>
          <w:rFonts w:ascii="Times New Roman" w:hAnsi="Times New Roman" w:eastAsia="宋体"/>
          <w:b/>
          <w:color w:val="1A1A1A"/>
          <w:sz w:val="21"/>
        </w:rPr>
        <w:t>检索边界内的阴性发现</w:t>
      </w:r>
      <w:r>
        <w:rPr>
          <w:rFonts w:ascii="Times New Roman" w:hAnsi="Times New Roman" w:eastAsia="宋体"/>
          <w:b w:val="0"/>
          <w:color w:val="1A1A1A"/>
          <w:sz w:val="21"/>
        </w:rPr>
        <w:t>，无法证明 ESC/AHA 原文亦如此（全文不可及，见证据局限）。</w:t>
      </w:r>
    </w:p>
    <w:p>
      <w:pPr>
        <w:spacing w:after="100" w:before="240" w:line="300" w:lineRule="auto"/>
      </w:pPr>
      <w:r>
        <w:rPr>
          <w:rFonts w:ascii="Times New Roman" w:hAnsi="Times New Roman" w:eastAsia="黑体"/>
          <w:b/>
          <w:color w:val="1A1A1A"/>
          <w:sz w:val="23"/>
        </w:rPr>
        <w:t>角度二：直接证据——缓解的诊断价值实测（检验"缓解=心源性"这一传统推断）</w:t>
      </w:r>
    </w:p>
    <w:p>
      <w:pPr>
        <w:spacing w:after="120" w:before="0" w:line="348" w:lineRule="auto"/>
        <w:ind w:firstLine="420"/>
      </w:pPr>
      <w:r>
        <w:rPr>
          <w:rFonts w:ascii="Times New Roman" w:hAnsi="Times New Roman" w:eastAsia="宋体"/>
          <w:b w:val="0"/>
          <w:color w:val="1A1A1A"/>
          <w:sz w:val="21"/>
        </w:rPr>
        <w:t>前瞻队列研究（270 例急诊胸痛患者、4 周随访 95%）直接实测了"含服硝酸甘油缓解"的诊断性能：灵敏度 72%（95%CI 64%–80%）、特异度 37%（95%CI 34%–41%）、阳性似然比 1.1（95%CI 0.96–1.34），结论是"缓解不是可靠的诊断试验，不能区分心源性与非心源性胸痛"。</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组间差异同样微弱：缓解组 177 例中仅 34%（60/177）为心源性；未缓解组 93 例中仍有 25%（23/93）为心源性。</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在 35 例按肌钙蛋白确诊的 AMI 中，20 例缓解、15 例未缓解。</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综述层面的立场与此一致："近期胸痛指南建议，硝酸甘油缓解胸痛不应被用作诊断因素，因为食管痉挛等其他病因的胸痛也可被硝酸甘油缓解"。</w:t>
      </w:r>
      <w:r>
        <w:rPr>
          <w:rFonts w:ascii="Times New Roman" w:hAnsi="Times New Roman" w:eastAsia="宋体"/>
          <w:b w:val="0"/>
          <w:color w:val="1A1A1A"/>
          <w:sz w:val="21"/>
          <w:vertAlign w:val="superscript"/>
        </w:rPr>
        <w:t>[1]</w:t>
      </w:r>
    </w:p>
    <w:p>
      <w:pPr>
        <w:spacing w:after="120" w:before="0" w:line="348" w:lineRule="auto"/>
      </w:pPr>
      <w:r>
        <w:rPr>
          <w:rFonts w:ascii="Times New Roman" w:hAnsi="Times New Roman" w:eastAsia="宋体"/>
          <w:b/>
          <w:color w:val="1A1A1A"/>
          <w:sz w:val="21"/>
        </w:rPr>
        <w:t>该角度确立的结论</w:t>
      </w:r>
      <w:r>
        <w:rPr>
          <w:rFonts w:ascii="Times New Roman" w:hAnsi="Times New Roman" w:eastAsia="宋体"/>
          <w:b w:val="0"/>
          <w:color w:val="1A1A1A"/>
          <w:sz w:val="21"/>
        </w:rPr>
        <w:t>：无论从实测诊断性能还是从指南立场，"缓解与否"都不具备分诊/诊断价值。这直接支持"自救用药不得延迟急救评估"的安全边界。</w:t>
      </w:r>
    </w:p>
    <w:p>
      <w:pPr>
        <w:spacing w:after="100" w:before="240" w:line="300" w:lineRule="auto"/>
      </w:pPr>
      <w:r>
        <w:rPr>
          <w:rFonts w:ascii="Times New Roman" w:hAnsi="Times New Roman" w:eastAsia="黑体"/>
          <w:b/>
          <w:color w:val="1A1A1A"/>
          <w:sz w:val="23"/>
        </w:rPr>
        <w:t>角度三：机制论证——ALDH2 基因型与"不缓解"的药理学解释</w:t>
      </w:r>
    </w:p>
    <w:p>
      <w:pPr>
        <w:spacing w:after="120" w:before="0" w:line="348" w:lineRule="auto"/>
        <w:ind w:firstLine="420"/>
      </w:pPr>
      <w:r>
        <w:rPr>
          <w:rFonts w:ascii="Times New Roman" w:hAnsi="Times New Roman" w:eastAsia="宋体"/>
          <w:b w:val="0"/>
          <w:color w:val="1A1A1A"/>
          <w:sz w:val="21"/>
        </w:rPr>
        <w:t>东亚人群约 45%（汉族）携带 ALDH2*2 变异，该酶是硝酸甘油生物活化为 NO 的关键酶。中国心绞痛患者中 ALDH2 rs671 A 等位基因频率自北向南递增（洛阳 14.75%、嘉兴 22.01%、桂林 21.91%）；</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杂合子仅保留野生型约 10% 的酶活性，纯合突变者几乎完全丧失。</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交叉试验证据显示 ALDH2*2 携带者对硝酸甘油的血管扩张反应比野生型约低 40%。</w:t>
      </w:r>
      <w:r>
        <w:rPr>
          <w:rFonts w:ascii="Times New Roman" w:hAnsi="Times New Roman" w:eastAsia="宋体"/>
          <w:b w:val="0"/>
          <w:color w:val="1A1A1A"/>
          <w:sz w:val="21"/>
          <w:vertAlign w:val="superscript"/>
        </w:rPr>
        <w:t>[6]</w:t>
      </w:r>
    </w:p>
    <w:p>
      <w:pPr>
        <w:spacing w:after="120" w:before="0" w:line="348" w:lineRule="auto"/>
        <w:ind w:firstLine="420"/>
      </w:pPr>
      <w:r>
        <w:rPr>
          <w:rFonts w:ascii="Times New Roman" w:hAnsi="Times New Roman" w:eastAsia="宋体"/>
          <w:b w:val="0"/>
          <w:color w:val="1A1A1A"/>
          <w:sz w:val="21"/>
        </w:rPr>
        <w:t>由此，中国相当比例（约四分之一至五分之二）心绞痛患者的"含服不缓解"可由药物基因组学解释，而非必然代表病情进展或非心源性〔推导〕。</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机制角度进一步削弱"不缓解=心梗"与"缓解=非心梗"两种方向的双向推断：反应缺失在正常人群中即有系统性基础。</w:t>
      </w:r>
    </w:p>
    <w:p>
      <w:pPr>
        <w:spacing w:after="100" w:before="240" w:line="300" w:lineRule="auto"/>
      </w:pPr>
      <w:r>
        <w:rPr>
          <w:rFonts w:ascii="Times New Roman" w:hAnsi="Times New Roman" w:eastAsia="黑体"/>
          <w:b/>
          <w:color w:val="1A1A1A"/>
          <w:sz w:val="23"/>
        </w:rPr>
        <w:t>角度四：定量边界——"时间就是心肌"的证据类型与量级</w:t>
      </w:r>
    </w:p>
    <w:p>
      <w:pPr>
        <w:spacing w:after="120" w:before="0" w:line="348" w:lineRule="auto"/>
      </w:pPr>
      <w:r>
        <w:rPr>
          <w:rFonts w:ascii="Times New Roman" w:hAnsi="Times New Roman" w:eastAsia="宋体"/>
          <w:b/>
          <w:color w:val="1A1A1A"/>
          <w:sz w:val="21"/>
        </w:rPr>
        <w:t>证据类型</w:t>
      </w:r>
      <w:r>
        <w:rPr>
          <w:rFonts w:ascii="Times New Roman" w:hAnsi="Times New Roman" w:eastAsia="宋体"/>
          <w:b w:val="0"/>
          <w:color w:val="1A1A1A"/>
          <w:sz w:val="21"/>
        </w:rPr>
        <w:t>："时间就是心肌"的定量基础是</w:t>
      </w:r>
      <w:r>
        <w:rPr>
          <w:rFonts w:ascii="Times New Roman" w:hAnsi="Times New Roman" w:eastAsia="宋体"/>
          <w:b/>
          <w:color w:val="1A1A1A"/>
          <w:sz w:val="21"/>
        </w:rPr>
        <w:t>观察性研究与再灌注试验的时程分析</w:t>
      </w:r>
      <w:r>
        <w:rPr>
          <w:rFonts w:ascii="Times New Roman" w:hAnsi="Times New Roman" w:eastAsia="宋体"/>
          <w:b w:val="0"/>
          <w:color w:val="1A1A1A"/>
          <w:sz w:val="21"/>
        </w:rPr>
        <w:t>，而非针对"自救用药后等待"这一行为的试验。叙述性综述（检索窗 2000–2025，覆盖 PubMed/Embase/Scopus）明确：观察性研究报告再灌注每延迟 30 分钟与相对死亡风险增加相关；</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溶栓治疗在症状发作后第 1 小时内（"黄金小时"）最有效，临床获益可延续至症状发作后数小时。</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同一综述汇总的登记数据显示：高收入国家中位症状起至首次医疗接触时间为 60–120 分钟，而多个中低收入国家常超过 300 分钟、可达 480 分钟以上——院前延迟是总缺血时间的最大组成部分。</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量级</w:t>
      </w:r>
      <w:r>
        <w:rPr>
          <w:rFonts w:ascii="Times New Roman" w:hAnsi="Times New Roman" w:eastAsia="宋体"/>
          <w:b w:val="0"/>
          <w:color w:val="1A1A1A"/>
          <w:sz w:val="21"/>
        </w:rPr>
        <w:t>：巴西 2025 急诊胸痛指南明确援引"时间就是肌肉（tempo é músculo）"格言并强调其仍然适用，转述为"再灌注策略每延迟 30 分钟，死亡率增加 7.5%"；</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澳大利亚 2025 ACS 指南表述为"及时再灌注通过最小化总缺血时间限制梗死范围并降低死亡率"。</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中国数据提供了本国的延迟现状：7312 例 STEMI 中院前延迟（症状起至到院 &gt;120 分钟）率高达 67.1%，且院前延迟与接受溶栓可能性下降 32% 独立相关。</w:t>
      </w:r>
      <w:r>
        <w:rPr>
          <w:rFonts w:ascii="Times New Roman" w:hAnsi="Times New Roman" w:eastAsia="宋体"/>
          <w:b w:val="0"/>
          <w:color w:val="1A1A1A"/>
          <w:sz w:val="21"/>
          <w:vertAlign w:val="superscript"/>
        </w:rPr>
        <w:t>[4]</w:t>
      </w:r>
    </w:p>
    <w:p>
      <w:pPr>
        <w:spacing w:after="120" w:before="0" w:line="348" w:lineRule="auto"/>
      </w:pPr>
      <w:r>
        <w:rPr>
          <w:rFonts w:ascii="Times New Roman" w:hAnsi="Times New Roman" w:eastAsia="宋体"/>
          <w:b/>
          <w:color w:val="1A1A1A"/>
          <w:sz w:val="21"/>
        </w:rPr>
        <w:t>该角度确立的结论</w:t>
      </w:r>
      <w:r>
        <w:rPr>
          <w:rFonts w:ascii="Times New Roman" w:hAnsi="Times New Roman" w:eastAsia="宋体"/>
          <w:b w:val="0"/>
          <w:color w:val="1A1A1A"/>
          <w:sz w:val="21"/>
        </w:rPr>
        <w:t>：C3 成立。定量的时间-死亡关系存在于"再灌注延迟"尺度（30 分钟级），这意味着以分钟计的院前等待（包括等待自救用药）直接侵蚀再灌注获益窗口。需要强调的是：这些证据量化的是</w:t>
      </w:r>
      <w:r>
        <w:rPr>
          <w:rFonts w:ascii="Times New Roman" w:hAnsi="Times New Roman" w:eastAsia="宋体"/>
          <w:b/>
          <w:color w:val="1A1A1A"/>
          <w:sz w:val="21"/>
        </w:rPr>
        <w:t>从症状到再灌注</w:t>
      </w:r>
      <w:r>
        <w:rPr>
          <w:rFonts w:ascii="Times New Roman" w:hAnsi="Times New Roman" w:eastAsia="宋体"/>
          <w:b w:val="0"/>
          <w:color w:val="1A1A1A"/>
          <w:sz w:val="21"/>
        </w:rPr>
        <w:t>的总延迟，从未量化"含服硝酸甘油后观察多久再呼叫"这一具体行为——后者没有试验证据（检索边界内阴性）。</w:t>
      </w:r>
    </w:p>
    <w:p>
      <w:pPr>
        <w:spacing w:after="100" w:before="240" w:line="300" w:lineRule="auto"/>
      </w:pPr>
      <w:r>
        <w:rPr>
          <w:rFonts w:ascii="Times New Roman" w:hAnsi="Times New Roman" w:eastAsia="黑体"/>
          <w:b/>
          <w:color w:val="1A1A1A"/>
          <w:sz w:val="23"/>
        </w:rPr>
        <w:t>角度五：反面证据与一致性检验</w:t>
      </w:r>
    </w:p>
    <w:p>
      <w:pPr>
        <w:spacing w:after="120" w:before="0" w:line="348" w:lineRule="auto"/>
        <w:ind w:firstLine="420"/>
      </w:pPr>
      <w:r>
        <w:rPr>
          <w:rFonts w:ascii="Times New Roman" w:hAnsi="Times New Roman" w:eastAsia="宋体"/>
          <w:b w:val="0"/>
          <w:color w:val="1A1A1A"/>
          <w:sz w:val="21"/>
        </w:rPr>
        <w:t>若"缓解可排除心源性"成立，则缓解组的非心源性比例应极低——实测为 66%。若"不缓解提示心梗"成立，则未缓解组心源性比例应很高——实测为 25%，且 43% 的 AMI 患者不缓解〔推导〕。</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两个方向的反面证据均与"缓解=诊断线索"的传统推断相悖，而与中国人群 ALDH2 药理学（角度三）一致。</w:t>
      </w:r>
    </w:p>
    <w:p>
      <w:pPr>
        <w:spacing w:after="100" w:before="240" w:line="300" w:lineRule="auto"/>
      </w:pPr>
      <w:r>
        <w:rPr>
          <w:rFonts w:ascii="Times New Roman" w:hAnsi="Times New Roman" w:eastAsia="黑体"/>
          <w:b/>
          <w:color w:val="1A1A1A"/>
          <w:sz w:val="23"/>
        </w:rPr>
        <w:t>速效救心丸：说明书与共识的时间阈值（回答问题②）</w:t>
      </w:r>
    </w:p>
    <w:p>
      <w:pPr>
        <w:spacing w:after="120" w:before="0" w:line="348" w:lineRule="auto"/>
      </w:pPr>
      <w:r>
        <w:rPr>
          <w:rFonts w:ascii="Times New Roman" w:hAnsi="Times New Roman" w:eastAsia="宋体"/>
          <w:b/>
          <w:color w:val="1A1A1A"/>
          <w:sz w:val="21"/>
        </w:rPr>
        <w:t>检索结果（如实声明层级）</w:t>
      </w:r>
      <w:r>
        <w:rPr>
          <w:rFonts w:ascii="Times New Roman" w:hAnsi="Times New Roman" w:eastAsia="宋体"/>
          <w:b w:val="0"/>
          <w:color w:val="1A1A1A"/>
          <w:sz w:val="21"/>
        </w:rPr>
        <w:t>：速效救心丸 NMPA 说明书索引候选（2 条，厂家津药达仁堂第六中药厂）的"用法用量/注意事项"字段未含"症状不缓解后的时间阈值"表述；《速效救心丸治疗冠心病中国专家共识（2019）》（中国中西医结合学会）仅检索到题录级记录，未获取原文，无法核验其是否含时间阈值。二者均为索引/题录层级证据，须以官方现行文本核验。</w:t>
      </w:r>
    </w:p>
    <w:p>
      <w:pPr>
        <w:spacing w:after="120" w:before="0" w:line="348" w:lineRule="auto"/>
      </w:pPr>
      <w:r>
        <w:rPr>
          <w:rFonts w:ascii="Times New Roman" w:hAnsi="Times New Roman" w:eastAsia="宋体"/>
          <w:b/>
          <w:color w:val="1A1A1A"/>
          <w:sz w:val="21"/>
        </w:rPr>
        <w:t>疗效证据边界</w:t>
      </w:r>
      <w:r>
        <w:rPr>
          <w:rFonts w:ascii="Times New Roman" w:hAnsi="Times New Roman" w:eastAsia="宋体"/>
          <w:b w:val="0"/>
          <w:color w:val="1A1A1A"/>
          <w:sz w:val="21"/>
        </w:rPr>
        <w:t>：速效救心丸对</w:t>
      </w:r>
      <w:r>
        <w:rPr>
          <w:rFonts w:ascii="Times New Roman" w:hAnsi="Times New Roman" w:eastAsia="宋体"/>
          <w:b/>
          <w:color w:val="1A1A1A"/>
          <w:sz w:val="21"/>
        </w:rPr>
        <w:t>已诊断冠心病</w:t>
      </w:r>
      <w:r>
        <w:rPr>
          <w:rFonts w:ascii="Times New Roman" w:hAnsi="Times New Roman" w:eastAsia="宋体"/>
          <w:b w:val="0"/>
          <w:color w:val="1A1A1A"/>
          <w:sz w:val="21"/>
        </w:rPr>
        <w:t>患者的疗效有 meta 分析证据（41 项 RCT、6276 例；心电图改善 RR 1.32，95%CI 1.26–1.38；硝酸甘油亚组 RR 1.35，95%CI 1.16–1.56）。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该证据对应慢性/稳定期或已明确诊断人群的缓解症状用途，</w:t>
      </w:r>
      <w:r>
        <w:rPr>
          <w:rFonts w:ascii="Times New Roman" w:hAnsi="Times New Roman" w:eastAsia="宋体"/>
          <w:b/>
          <w:color w:val="1A1A1A"/>
          <w:sz w:val="21"/>
        </w:rPr>
        <w:t>不构成</w:t>
      </w:r>
      <w:r>
        <w:rPr>
          <w:rFonts w:ascii="Times New Roman" w:hAnsi="Times New Roman" w:eastAsia="宋体"/>
          <w:b w:val="0"/>
          <w:color w:val="1A1A1A"/>
          <w:sz w:val="21"/>
        </w:rPr>
        <w:t>急性未分化胸痛自救场景下"缓解=安全"或"等待观察"的依据；心电图改善是替代结局，且纳入研究均为中国小样本 RCT、异质性显著（I²=62.3%）。</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四个独立角度在核心结论上互证：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方向一致</w:t>
      </w:r>
      <w:r>
        <w:rPr>
          <w:rFonts w:ascii="Times New Roman" w:hAnsi="Times New Roman" w:eastAsia="宋体"/>
          <w:b w:val="0"/>
          <w:color w:val="1A1A1A"/>
          <w:sz w:val="21"/>
        </w:rPr>
        <w:t>（C1）：NHS（呼叫 999 不等待）、澳大利亚指南（FMC→导丝 60/90 分钟）、巴西指南（30 分钟×7.5% 死亡率）、中国登记研究（院前延迟 67.1% 且延迟减溶栓机会）——四条线索全部指向"尽早呼叫、尽早再灌注"，没有一条指引建议"先等自救用药起效"。</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机制与实测互证</w:t>
      </w:r>
      <w:r>
        <w:rPr>
          <w:rFonts w:ascii="Times New Roman" w:hAnsi="Times New Roman" w:eastAsia="宋体"/>
          <w:b w:val="0"/>
          <w:color w:val="1A1A1A"/>
          <w:sz w:val="21"/>
        </w:rPr>
        <w:t>（C2）：给药方案（5 分钟×3 次）、诊断性能实测（LR+ 1.1）、基因药理学（ALDH2 反应低 40%）三者从惯例、数据、机制三个层面独立地解释"缓解与否不可靠"，且彼此无冲突。</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[6]</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冲突点与裁断</w:t>
      </w:r>
      <w:r>
        <w:rPr>
          <w:rFonts w:ascii="Times New Roman" w:hAnsi="Times New Roman" w:eastAsia="宋体"/>
          <w:b w:val="0"/>
          <w:color w:val="1A1A1A"/>
          <w:sz w:val="21"/>
        </w:rPr>
        <w:t>：表面冲突是"ESC 2020 推荐硝酸酯用于持续缺血（I 级 C 级）"与"缓解不作诊断依据"并存的张力——前者是</w:t>
      </w:r>
      <w:r>
        <w:rPr>
          <w:rFonts w:ascii="Times New Roman" w:hAnsi="Times New Roman" w:eastAsia="宋体"/>
          <w:b/>
          <w:color w:val="1A1A1A"/>
          <w:sz w:val="21"/>
        </w:rPr>
        <w:t>治疗</w:t>
      </w:r>
      <w:r>
        <w:rPr>
          <w:rFonts w:ascii="Times New Roman" w:hAnsi="Times New Roman" w:eastAsia="宋体"/>
          <w:b w:val="0"/>
          <w:color w:val="1A1A1A"/>
          <w:sz w:val="21"/>
        </w:rPr>
        <w:t>推荐（缓解症状），后者是</w:t>
      </w:r>
      <w:r>
        <w:rPr>
          <w:rFonts w:ascii="Times New Roman" w:hAnsi="Times New Roman" w:eastAsia="宋体"/>
          <w:b/>
          <w:color w:val="1A1A1A"/>
          <w:sz w:val="21"/>
        </w:rPr>
        <w:t>诊断/分诊</w:t>
      </w:r>
      <w:r>
        <w:rPr>
          <w:rFonts w:ascii="Times New Roman" w:hAnsi="Times New Roman" w:eastAsia="宋体"/>
          <w:b w:val="0"/>
          <w:color w:val="1A1A1A"/>
          <w:sz w:val="21"/>
        </w:rPr>
        <w:t>禁用（不作判别工具），二者针对不同决策，不构成矛盾；治疗性使用恰恰要求缓解失败后升级（静脉硝酸酯或再灌注路径），与本报告结论相容。</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互证的价值：方向一致性来自不同大洲（欧洲转述、北美综述、大洋洲、南美洲、中国数据）的独立来源，且机制解释（ALDH2）为"不缓解常见"提供了超出统计偶然性的生物学基础。这一致性本身是"有意义的互证"——并非同一研究被多次引用。</w:t>
      </w:r>
    </w:p>
    <w:p>
      <w:pPr>
        <w:spacing w:after="120" w:before="0" w:line="348" w:lineRule="auto"/>
        <w:ind w:firstLine="420"/>
      </w:pPr>
      <w:r>
        <w:rPr>
          <w:rFonts w:ascii="Times New Roman" w:hAnsi="Times New Roman" w:eastAsia="宋体"/>
          <w:b w:val="0"/>
          <w:color w:val="1A1A1A"/>
          <w:sz w:val="21"/>
        </w:rPr>
        <w:t>在"行动边界"上三条独立来源汇合为同一结论：硝酸甘油含服后是否缓解不能决定是否呼叫急救——突发且持续不消失的胸痛本身就应立即呼叫急救，自救用药不得用于延迟急救呼叫；而"每 5 分钟一次、最多 3 次"是给药剂量方案而非经试验验证的诊断性等待阈值。</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以下为本报告推导性结论，均以〔推导〕标记，其数值可由上文实测输入复核，不视为来源直接报告：</w:t>
      </w:r>
    </w:p>
    <w:p>
      <w:pPr>
        <w:spacing w:after="120" w:before="0" w:line="348" w:lineRule="auto"/>
      </w:pPr>
      <w:r>
        <w:rPr>
          <w:rFonts w:ascii="Times New Roman" w:hAnsi="Times New Roman" w:eastAsia="宋体"/>
          <w:b/>
          <w:color w:val="1A1A1A"/>
          <w:sz w:val="21"/>
        </w:rPr>
        <w:t>〔推导〕CLM-024：不缓解不能排除 AMI。</w:t>
      </w:r>
      <w:r>
        <w:rPr>
          <w:rFonts w:ascii="Times New Roman" w:hAnsi="Times New Roman" w:eastAsia="宋体"/>
          <w:b w:val="0"/>
          <w:color w:val="1A1A1A"/>
          <w:sz w:val="21"/>
        </w:rPr>
        <w:t xml:space="preserve"> 输入：35 例 AMI 中 15 例未缓解。计算：15 ÷ 35 = 42.9% ≈ 43%。含义：急诊胸痛队列中近半数 AMI 患者含服硝酸甘油后不缓解；"不缓解"作为排除标准将漏掉大量 AMI。</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敏感性：AMI 仅 35 例，比例估计的置信区间宽；若含未纳入的 8 例，结果可能偏移。</w:t>
      </w:r>
    </w:p>
    <w:p>
      <w:pPr>
        <w:spacing w:after="120" w:before="0" w:line="348" w:lineRule="auto"/>
      </w:pPr>
      <w:r>
        <w:rPr>
          <w:rFonts w:ascii="Times New Roman" w:hAnsi="Times New Roman" w:eastAsia="宋体"/>
          <w:b/>
          <w:color w:val="1A1A1A"/>
          <w:sz w:val="21"/>
        </w:rPr>
        <w:t>〔推导〕CLM-025：中国约 27.5%–40.3% 心绞痛患者携带 ALDH2 A 等位基因。</w:t>
      </w:r>
      <w:r>
        <w:rPr>
          <w:rFonts w:ascii="Times New Roman" w:hAnsi="Times New Roman" w:eastAsia="宋体"/>
          <w:b w:val="0"/>
          <w:color w:val="1A1A1A"/>
          <w:sz w:val="21"/>
        </w:rPr>
        <w:t xml:space="preserve"> 输入：洛阳 GA 25.56%+AA 1.97%=27.53%；嘉兴 36.65%+3.69%=40.34%；桂林 34.68%+4.57%=39.25%。计算：携带者比例=杂合+纯合频率之和，三地范围 27.5%–40.3%（按 Hardy-Weinberg 用等位基因频率复核：q=14.75% 时 1−(1−q)²≈27.3%；q=22.01% 时≈39.2%，一致）。结合反应低 40% 的证据，估计约四分之一至五分之二中国心绞痛患者对硝酸甘油反应减弱。</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假设与敏感性：假设三地代表全国且心绞痛患者频率≈求医人群；若外推至更高携带率人群（约 45% 汉族携带），比例更高；此推导用于解释群体现象，禁止用于个体诊断。</w:t>
      </w:r>
    </w:p>
    <w:p>
      <w:pPr>
        <w:spacing w:after="120" w:before="0" w:line="348" w:lineRule="auto"/>
      </w:pPr>
      <w:r>
        <w:rPr>
          <w:rFonts w:ascii="Times New Roman" w:hAnsi="Times New Roman" w:eastAsia="宋体"/>
          <w:b/>
          <w:color w:val="1A1A1A"/>
          <w:sz w:val="21"/>
        </w:rPr>
        <w:t>〔推导〕CLM-026："5 分钟×3 次"的时间结构。</w:t>
      </w:r>
      <w:r>
        <w:rPr>
          <w:rFonts w:ascii="Times New Roman" w:hAnsi="Times New Roman" w:eastAsia="宋体"/>
          <w:b w:val="0"/>
          <w:color w:val="1A1A1A"/>
          <w:sz w:val="21"/>
        </w:rPr>
        <w:t xml:space="preserve"> 输入：方案为每 5 分钟一次、最多 3 次。计算：第 1 剂至第 3 剂完成 = 2 × 5 = 10 分钟，含评估时间全程约 10–15 分钟。含义：这一"阈值"是给药方案的算术产物（剂量上限），全程约 10–15 分钟；没有任何试验验证"等待 10–15 分钟再决定是否升级"优于"立即呼叫"。若患者自行拉长间隔或犹豫，实际等待将远超此窗口，而每 30 分钟延迟对应死亡率增加 7.5% 的定量关系意味着等待成本随分钟数累积。</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p>
    <w:p>
      <w:pPr>
        <w:spacing w:after="120" w:before="0" w:line="348" w:lineRule="auto"/>
      </w:pPr>
      <w:r>
        <w:rPr>
          <w:rFonts w:ascii="Times New Roman" w:hAnsi="Times New Roman" w:eastAsia="宋体"/>
          <w:b/>
          <w:color w:val="1A1A1A"/>
          <w:sz w:val="21"/>
        </w:rPr>
        <w:t>外推边界</w:t>
      </w:r>
      <w:r>
        <w:rPr>
          <w:rFonts w:ascii="Times New Roman" w:hAnsi="Times New Roman" w:eastAsia="宋体"/>
          <w:b w:val="0"/>
          <w:color w:val="1A1A1A"/>
          <w:sz w:val="21"/>
        </w:rPr>
        <w:t>：以上推导全部建立在"缓解无诊断价值"与"再灌注时间-死亡关系"两个实测锚点上；推导本身的临床建议方向（不要等待、立即呼叫）恰好与所有实测证据一致，未超出证据允许的保守方向。</w:t>
      </w:r>
    </w:p>
    <w:p>
      <w:pPr>
        <w:spacing w:after="100" w:before="240" w:line="300" w:lineRule="auto"/>
      </w:pPr>
      <w:r>
        <w:rPr>
          <w:rFonts w:ascii="Times New Roman" w:hAnsi="Times New Roman" w:eastAsia="黑体"/>
          <w:b/>
          <w:color w:val="1A1A1A"/>
          <w:sz w:val="25"/>
        </w:rPr>
        <w:t>讨论</w:t>
      </w:r>
    </w:p>
    <w:p>
      <w:pPr>
        <w:spacing w:after="120" w:before="0" w:line="348" w:lineRule="auto"/>
      </w:pPr>
      <w:r>
        <w:rPr>
          <w:rFonts w:ascii="Times New Roman" w:hAnsi="Times New Roman" w:eastAsia="宋体"/>
          <w:b/>
          <w:color w:val="1A1A1A"/>
          <w:sz w:val="21"/>
        </w:rPr>
        <w:t>论证整体确立了什么</w:t>
      </w:r>
      <w:r>
        <w:rPr>
          <w:rFonts w:ascii="Times New Roman" w:hAnsi="Times New Roman" w:eastAsia="宋体"/>
          <w:b w:val="0"/>
          <w:color w:val="1A1A1A"/>
          <w:sz w:val="21"/>
        </w:rPr>
        <w:t>：急性胸痛自救用药后"症状不缓解的时间阈值"在现行证据体系中</w:t>
      </w:r>
      <w:r>
        <w:rPr>
          <w:rFonts w:ascii="Times New Roman" w:hAnsi="Times New Roman" w:eastAsia="宋体"/>
          <w:b/>
          <w:color w:val="1A1A1A"/>
          <w:sz w:val="21"/>
        </w:rPr>
        <w:t>不是一个经试验验证的临床实体</w:t>
      </w:r>
      <w:r>
        <w:rPr>
          <w:rFonts w:ascii="Times New Roman" w:hAnsi="Times New Roman" w:eastAsia="宋体"/>
          <w:b w:val="0"/>
          <w:color w:val="1A1A1A"/>
          <w:sz w:val="21"/>
        </w:rPr>
        <w:t>——它在指南中表现为给药方案（5 分钟×3 次，约 10–15 分钟）而非诊断阈值；在文献中表现为"缓解与否无诊断价值"的实测结论；在机制上被 ALDH2 药理学解释为正常人群内的系统性变异。真正有定量证据支撑的"时间"概念是再灌注延迟（30 分钟级、每 30 分钟死亡率 +7.5%），其起点是症状感知与呼叫急救，而非自救用药。</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p>
    <w:p>
      <w:pPr>
        <w:spacing w:after="120" w:before="0" w:line="348" w:lineRule="auto"/>
      </w:pPr>
      <w:r>
        <w:rPr>
          <w:rFonts w:ascii="Times New Roman" w:hAnsi="Times New Roman" w:eastAsia="宋体"/>
          <w:b/>
          <w:color w:val="1A1A1A"/>
          <w:sz w:val="21"/>
        </w:rPr>
        <w:t>急性未分化症状与已诊断慢性病的区分</w:t>
      </w:r>
      <w:r>
        <w:rPr>
          <w:rFonts w:ascii="Times New Roman" w:hAnsi="Times New Roman" w:eastAsia="宋体"/>
          <w:b w:val="0"/>
          <w:color w:val="1A1A1A"/>
          <w:sz w:val="21"/>
        </w:rPr>
        <w:t>：速效救心丸与硝酸甘油对已诊断冠心病/稳定型心绞痛的缓解症状证据（RR 1.32、I 级推荐）不适用于"新发未分化胸痛"的自救分诊场景；缓解与否既不能确认也不能排除心源性病因。</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本报告所有安全相关结论只依赖急诊分诊与再灌注时间证据，不依赖任何药物的疗效外推。</w:t>
      </w:r>
    </w:p>
    <w:p>
      <w:pPr>
        <w:spacing w:after="120" w:before="0" w:line="348" w:lineRule="auto"/>
      </w:pPr>
      <w:r>
        <w:rPr>
          <w:rFonts w:ascii="Times New Roman" w:hAnsi="Times New Roman" w:eastAsia="宋体"/>
          <w:b/>
          <w:color w:val="1A1A1A"/>
          <w:sz w:val="21"/>
        </w:rPr>
        <w:t>能回答与不能回答</w:t>
      </w:r>
      <w:r>
        <w:rPr>
          <w:rFonts w:ascii="Times New Roman" w:hAnsi="Times New Roman" w:eastAsia="宋体"/>
          <w:b w:val="0"/>
          <w:color w:val="1A1A1A"/>
          <w:sz w:val="21"/>
        </w:rPr>
        <w:t>：能回答——"5 分钟/3 次"的性质（给药方案）、缓解的无诊断价值（实测+指南）、时间-心肌的定量关系（观察性）、中国延迟现状（登记数据）、速效救心丸说明书无阈值（检索边界内）。不能回答——ESC 2023/AHA 2021/ACC 2025 指南原文是否含更具体的时间阈值表述（全文不可及）；速效救心丸专家共识是否含阈值（原文未获取）。</w:t>
      </w:r>
    </w:p>
    <w:p>
      <w:pPr>
        <w:spacing w:after="120" w:before="0" w:line="348" w:lineRule="auto"/>
      </w:pPr>
      <w:r>
        <w:rPr>
          <w:rFonts w:ascii="Times New Roman" w:hAnsi="Times New Roman" w:eastAsia="宋体"/>
          <w:b/>
          <w:color w:val="1A1A1A"/>
          <w:sz w:val="21"/>
        </w:rPr>
        <w:t>什么研究能终结争议</w:t>
      </w:r>
      <w:r>
        <w:rPr>
          <w:rFonts w:ascii="Times New Roman" w:hAnsi="Times New Roman" w:eastAsia="宋体"/>
          <w:b w:val="0"/>
          <w:color w:val="1A1A1A"/>
          <w:sz w:val="21"/>
        </w:rPr>
        <w:t>：①以随机或阶梯楔形设计比较"含服硝酸甘油后 5 分钟/10 分钟/15 分钟不缓解再呼叫"与"立即呼叫"对症状起至 FMC 时间与 MACE 的影响；②对中国含服不缓解者进行 ALDH2 基因型-症状反应-预后的前瞻队列分析；③若获得 ESC/AHA 指南原文，核对其是否对"等待时间"有不同于给药方案的表述。在此之前，证据不支持下调"立即呼叫"的保守策略。</w:t>
      </w:r>
    </w:p>
    <w:p>
      <w:pPr>
        <w:spacing w:after="100" w:before="240" w:line="300" w:lineRule="auto"/>
      </w:pPr>
      <w:r>
        <w:rPr>
          <w:rFonts w:ascii="Times New Roman" w:hAnsi="Times New Roman" w:eastAsia="黑体"/>
          <w:b/>
          <w:color w:val="1A1A1A"/>
          <w:sz w:val="25"/>
        </w:rPr>
        <w:t>证据局限</w:t>
      </w:r>
    </w:p>
    <w:p>
      <w:pPr>
        <w:spacing w:after="120" w:before="0" w:line="348" w:lineRule="auto"/>
      </w:pPr>
      <w:r>
        <w:rPr>
          <w:rFonts w:ascii="Times New Roman" w:hAnsi="Times New Roman" w:eastAsia="宋体"/>
          <w:b/>
          <w:color w:val="1A1A1A"/>
          <w:sz w:val="21"/>
        </w:rPr>
        <w:t>风险偏倚与证据形态</w:t>
      </w:r>
      <w:r>
        <w:rPr>
          <w:rFonts w:ascii="Times New Roman" w:hAnsi="Times New Roman" w:eastAsia="宋体"/>
          <w:b w:val="0"/>
          <w:color w:val="1A1A1A"/>
          <w:sz w:val="21"/>
        </w:rPr>
        <w:t>：诊断价值核心证据为单中心前瞻队列（270 例，排除首份 ECG 即确诊者，随访 95%），方法学可靠但外推受限；</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"时间-心肌"定量证据为观察性/转述（巴西指南转述 7.5% 数值，其原文引文编号 91 为 De Luca 等），叙述性综述检索窗 2000–2025。</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间接性（最关键局限）</w:t>
      </w:r>
      <w:r>
        <w:rPr>
          <w:rFonts w:ascii="Times New Roman" w:hAnsi="Times New Roman" w:eastAsia="宋体"/>
          <w:b w:val="0"/>
          <w:color w:val="1A1A1A"/>
          <w:sz w:val="21"/>
        </w:rPr>
        <w:t>：ESC 2023（PMID 37622654）、2021 AHA/ACC 胸痛指南（PMID 34709879）、2025 ACC/AHA ACS 指南（PMID 40014670）全文经开放获取渠道均不可得（出版商 403）。因此"ESC/AHA 未规定试验验证的等待阈值"是</w:t>
      </w:r>
      <w:r>
        <w:rPr>
          <w:rFonts w:ascii="Times New Roman" w:hAnsi="Times New Roman" w:eastAsia="宋体"/>
          <w:b/>
          <w:color w:val="1A1A1A"/>
          <w:sz w:val="21"/>
        </w:rPr>
        <w:t>检索边界内的阴性发现</w:t>
      </w:r>
      <w:r>
        <w:rPr>
          <w:rFonts w:ascii="Times New Roman" w:hAnsi="Times New Roman" w:eastAsia="宋体"/>
          <w:b w:val="0"/>
          <w:color w:val="1A1A1A"/>
          <w:sz w:val="21"/>
        </w:rPr>
        <w:t>，不能等同于"指南确实没有"；凡涉及欧美指南条文的结论均经综述转述交叉核对，方向性判断可靠，逐字条文判断存疑。本报告未虚构任何不可及来源的条文内容。</w:t>
      </w:r>
    </w:p>
    <w:p>
      <w:pPr>
        <w:spacing w:after="120" w:before="0" w:line="348" w:lineRule="auto"/>
      </w:pPr>
      <w:r>
        <w:rPr>
          <w:rFonts w:ascii="Times New Roman" w:hAnsi="Times New Roman" w:eastAsia="宋体"/>
          <w:b/>
          <w:color w:val="1A1A1A"/>
          <w:sz w:val="21"/>
        </w:rPr>
        <w:t>不精确性与地域适用性</w:t>
      </w:r>
      <w:r>
        <w:rPr>
          <w:rFonts w:ascii="Times New Roman" w:hAnsi="Times New Roman" w:eastAsia="宋体"/>
          <w:b w:val="0"/>
          <w:color w:val="1A1A1A"/>
          <w:sz w:val="21"/>
        </w:rPr>
        <w:t>：中国院前延迟数据来自 2011–2014 年非 PCI 医院登记（7312 例），农村院前急救体系薄弱背景下"症状起至到院中位约 210 分钟"的现状可能已随胸痛中心建设改变，但方向（院前延迟为主、溶栓机会流失 32%）仍然适用；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速效救心丸疗效 meta 纳入研究均为中国小样本 RCT，异质性显著（I²=62.3%）。</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发表偏倚与检索局限</w:t>
      </w:r>
      <w:r>
        <w:rPr>
          <w:rFonts w:ascii="Times New Roman" w:hAnsi="Times New Roman" w:eastAsia="宋体"/>
          <w:b w:val="0"/>
          <w:color w:val="1A1A1A"/>
          <w:sz w:val="21"/>
        </w:rPr>
        <w:t>：无系统检索中国知网/万方等中文全文库的完整能力；指南检索命中 2019 年版《急性胸痛急诊诊疗专家共识》等题录但未获原文，其可能含中国场景具体阈值，属于本报告</w:t>
      </w:r>
      <w:r>
        <w:rPr>
          <w:rFonts w:ascii="Times New Roman" w:hAnsi="Times New Roman" w:eastAsia="宋体"/>
          <w:b/>
          <w:color w:val="1A1A1A"/>
          <w:sz w:val="21"/>
        </w:rPr>
        <w:t>未覆盖</w:t>
      </w:r>
      <w:r>
        <w:rPr>
          <w:rFonts w:ascii="Times New Roman" w:hAnsi="Times New Roman" w:eastAsia="宋体"/>
          <w:b w:val="0"/>
          <w:color w:val="1A1A1A"/>
          <w:sz w:val="21"/>
        </w:rPr>
        <w:t>而非"不存在"的证据。</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有阈值推荐 ≠ 阈值有试验证据</w:t>
      </w:r>
      <w:r>
        <w:rPr>
          <w:rFonts w:ascii="Times New Roman" w:hAnsi="Times New Roman" w:eastAsia="宋体"/>
          <w:b w:val="0"/>
          <w:color w:val="1A1A1A"/>
          <w:sz w:val="21"/>
        </w:rPr>
        <w:t>：现行可获取指南对"自救用药后症状不缓解"给出的是给药方案（每 5 分钟一次、最多 3 次，全程约 10–15 分钟）与"持续不缓解即呼叫急救"的方向性升级路径；没有任何检索到的来源提供经临床试验验证的"等待 N 分钟"诊断/预后阈值。〔推导〕</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缓解与否无诊断价值</w:t>
      </w:r>
      <w:r>
        <w:rPr>
          <w:rFonts w:ascii="Times New Roman" w:hAnsi="Times New Roman" w:eastAsia="宋体"/>
          <w:b w:val="0"/>
          <w:color w:val="1A1A1A"/>
          <w:sz w:val="21"/>
        </w:rPr>
        <w:t>：灵敏度 72%、特异度 37%、阳性似然比 1.1，缓解组 34% 为心源性、未缓解组 25% 为心源性、43% 的 AMI 不缓解——任何以含服反应做心源性判断的做法均与证据相悖，且与中国人群 ALDH2 药理学一致。〔推导〕</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[6]</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"时间就是心肌"有定量证据，方向支持立即呼叫</w:t>
      </w:r>
      <w:r>
        <w:rPr>
          <w:rFonts w:ascii="Times New Roman" w:hAnsi="Times New Roman" w:eastAsia="宋体"/>
          <w:b w:val="0"/>
          <w:color w:val="1A1A1A"/>
          <w:sz w:val="21"/>
        </w:rPr>
        <w:t>：每 30 分钟再灌注延迟与死亡率增加 7.5% 相关（观察性/转述）；中国 STEMI 院前延迟率 67.1% 且延迟减溶栓机会 32%。</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速效救心丸</w:t>
      </w:r>
      <w:r>
        <w:rPr>
          <w:rFonts w:ascii="Times New Roman" w:hAnsi="Times New Roman" w:eastAsia="宋体"/>
          <w:b w:val="0"/>
          <w:color w:val="1A1A1A"/>
          <w:sz w:val="21"/>
        </w:rPr>
        <w:t>：说明书（索引候选）与专家共识（题录级）均未检索到时间阈值；疗效证据限于已诊断冠心病患者（RR 1.32），不构成急性未分化胸痛自救分诊依据。</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指南一致性</w:t>
      </w:r>
      <w:r>
        <w:rPr>
          <w:rFonts w:ascii="Times New Roman" w:hAnsi="Times New Roman" w:eastAsia="宋体"/>
          <w:b w:val="0"/>
          <w:color w:val="1A1A1A"/>
          <w:sz w:val="21"/>
        </w:rPr>
        <w:t>：NHS、澳大利亚、巴西与中国数据在"持续不缓解→立即呼叫急救"方向上完全一致，数值（60/90 分钟再灌注目标）属于系统时间目标而非患者自救等待阈值。</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安全优先的实际处置</w:t>
      </w:r>
    </w:p>
    <w:p>
      <w:pPr>
        <w:spacing w:after="120" w:before="0" w:line="348" w:lineRule="auto"/>
        <w:ind w:firstLine="420"/>
      </w:pPr>
      <w:r>
        <w:rPr>
          <w:rFonts w:ascii="Times New Roman" w:hAnsi="Times New Roman" w:eastAsia="宋体"/>
          <w:b w:val="0"/>
          <w:color w:val="1A1A1A"/>
          <w:sz w:val="21"/>
        </w:rPr>
        <w:t>以下行动建议仅依赖急诊分诊、急救呼叫与再灌注时间证据（均有直接引文），不依赖任何药物的疗效外推，也不包含任何〔推导〕内容：</w:t>
      </w:r>
    </w:p>
    <w:p>
      <w:pPr>
        <w:spacing w:after="60" w:before="0" w:line="336" w:lineRule="auto"/>
        <w:ind w:left="340"/>
      </w:pPr>
      <w:r>
        <w:rPr>
          <w:rFonts w:ascii="Times New Roman" w:hAnsi="Times New Roman" w:eastAsia="宋体"/>
          <w:b w:val="0"/>
          <w:color w:val="1A1A1A"/>
          <w:sz w:val="21"/>
        </w:rPr>
        <w:t>1. 突发、持续不消失的胸痛应立即呼叫急救——在中国拨打 120，不要因"先含服硝酸甘油或速效救心丸看看效果"而推迟呼叫。</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2. 对已确诊冠心病、遵医嘱备药的患者，硝酸甘油舌下/喷雾可按处方给药（0.3–0.6 mg），如 5 分钟未缓解可再含服一次、最多 3 次；但这是给药剂量上限，不是等待或延误呼叫的理由。</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3. 含服后胸痛缓解与否，不能作为判断"是不是心脏问题"的依据——缓解组仍有 34% 为心源性胸痛，未缓解组也有 25% 为心源性胸痛；无论缓解与否都应按急性胸痛接受急诊评估。</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4. 含服硝酸甘油后不缓解的已知冠心病患者，升级路径为：呼叫 120 → 由急救人员完成心电图与评估 → 按 STEMI 时间目标（首次医疗接触至导丝 ≤60/90 分钟）尽快再灌注；不要在院前自行反复加量硝酸甘油。</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5. 速效救心丸对已诊断冠心病患者的缓解症状作用有 RCT 汇总证据，但不能替代急性胸痛的心电图与肌钙蛋白评估，更不能作为延迟呼叫 120 的理由。</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6. 对医护与药师：告知患者"缓解不能排除心梗、不缓解也不能确诊心梗"，把自救用药定位为症状缓解措施而非分诊工具，与患者约定"持续不缓解立即呼叫 120"的行动预案。</w:t>
      </w:r>
      <w:r>
        <w:rPr>
          <w:rFonts w:ascii="Times New Roman" w:hAnsi="Times New Roman" w:eastAsia="宋体"/>
          <w:b w:val="0"/>
          <w:color w:val="1A1A1A"/>
          <w:sz w:val="21"/>
          <w:vertAlign w:val="superscript"/>
        </w:rPr>
        <w:t>[2]</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Twiner MJ, Hennessy J, Wein R, Levy PD. Nitroglycerin Use in the Emergency Department: Current Perspectives. Open Access Emerg Med. 2022;14:327-338. doi:10.2147/OAEM.S340513. PMID:35847764. URL: https://europepmc.org/articles/PMC9278720</w:t>
      </w:r>
    </w:p>
    <w:p>
      <w:pPr>
        <w:spacing w:after="60" w:before="0" w:line="336" w:lineRule="auto"/>
        <w:ind w:left="340"/>
      </w:pPr>
      <w:r>
        <w:rPr>
          <w:rFonts w:ascii="Times New Roman" w:hAnsi="Times New Roman" w:eastAsia="宋体"/>
          <w:b w:val="0"/>
          <w:color w:val="1A1A1A"/>
          <w:sz w:val="21"/>
        </w:rPr>
        <w:t>2. Steele R, McNaughton T, McConahy M, Lam J. Chest pain in emergency department patients: if the pain is relieved by nitroglycerin, is it more likely to be cardiac chest pain? CJEM. 2006;8(3):164-169. doi:10.1017/s1481803500013671. URL: https://doi.org/10.1017/s1481803500013671</w:t>
      </w:r>
    </w:p>
    <w:p>
      <w:pPr>
        <w:spacing w:after="60" w:before="0" w:line="336" w:lineRule="auto"/>
        <w:ind w:left="340"/>
      </w:pPr>
      <w:r>
        <w:rPr>
          <w:rFonts w:ascii="Times New Roman" w:hAnsi="Times New Roman" w:eastAsia="宋体"/>
          <w:b w:val="0"/>
          <w:color w:val="1A1A1A"/>
          <w:sz w:val="21"/>
        </w:rPr>
        <w:t>3. Ren L, Wang J, Feng L, Wang S, Li J. Efficacy of Suxiao Jiuxin Pill on Coronary Heart Disease: A Meta-Analysis of Randomized Controlled Trials. Evid Based Complement Alternat Med. 2018;2018(4):437-445. doi:10.1155/2018/9745804. PMID:29770157. URL: https://europepmc.org/articles/PMC5892298</w:t>
      </w:r>
    </w:p>
    <w:p>
      <w:pPr>
        <w:spacing w:after="60" w:before="0" w:line="336" w:lineRule="auto"/>
        <w:ind w:left="340"/>
      </w:pPr>
      <w:r>
        <w:rPr>
          <w:rFonts w:ascii="Times New Roman" w:hAnsi="Times New Roman" w:eastAsia="宋体"/>
          <w:b w:val="0"/>
          <w:color w:val="1A1A1A"/>
          <w:sz w:val="21"/>
        </w:rPr>
        <w:t>4. Feng L, Li M, Xie W, et al. Prehospital and in-hospital delays to care and associated factors in patients with STEMI: an observational study in 101 non-PCI hospitals in China. BMJ Open. 2019;9(11):e031918. doi:10.1136/bmjopen-2019-031918. PMID:31712344. URL: https://europepmc.org/articles/PMC6858215</w:t>
      </w:r>
    </w:p>
    <w:p>
      <w:pPr>
        <w:spacing w:after="60" w:before="0" w:line="336" w:lineRule="auto"/>
        <w:ind w:left="340"/>
      </w:pPr>
      <w:r>
        <w:rPr>
          <w:rFonts w:ascii="Times New Roman" w:hAnsi="Times New Roman" w:eastAsia="宋体"/>
          <w:b w:val="0"/>
          <w:color w:val="1A1A1A"/>
          <w:sz w:val="21"/>
        </w:rPr>
        <w:t>5. Akhter J, Abedin ZU, Ali H, et al. Pre-Hospital Delay in STEMI: A Narrative Review of Symptom Onset-to-First Medical Contact Across High-Income and Low- and Middle-Income Countries. Clin Cardiol. 2026;49(9):818-827. doi:10.1002/clc.70352. PMID:42171119. URL: https://europepmc.org/articles/PMC13239337</w:t>
      </w:r>
    </w:p>
    <w:p>
      <w:pPr>
        <w:spacing w:after="60" w:before="0" w:line="336" w:lineRule="auto"/>
        <w:ind w:left="340"/>
      </w:pPr>
      <w:r>
        <w:rPr>
          <w:rFonts w:ascii="Times New Roman" w:hAnsi="Times New Roman" w:eastAsia="宋体"/>
          <w:b w:val="0"/>
          <w:color w:val="1A1A1A"/>
          <w:sz w:val="21"/>
        </w:rPr>
        <w:t>6. Dong W, Yu J, Xu S, Li H. Geographical distribution of ALDH2 rs671 polymorphism in Chinese angina pectoris patients. Front Genet. 2025;16(2):147-158. doi:10.3389/fgene.2025.1543963. PMID:40979589. URL: https://europepmc.org/articles/PMC12447523</w:t>
      </w:r>
    </w:p>
    <w:p>
      <w:pPr>
        <w:spacing w:after="60" w:before="0" w:line="336" w:lineRule="auto"/>
        <w:ind w:left="340"/>
      </w:pPr>
      <w:r>
        <w:rPr>
          <w:rFonts w:ascii="Times New Roman" w:hAnsi="Times New Roman" w:eastAsia="宋体"/>
          <w:b w:val="0"/>
          <w:color w:val="1A1A1A"/>
          <w:sz w:val="21"/>
        </w:rPr>
        <w:t>7. Brieger DB, Cullen LA, Briffa TG, et al. National Heart Foundation of Australia and Cardiac Society of Australia and New Zealand: Australian Clinical Guideline for Diagnosing and Managing Acute Coronary Syndromes 2025. Med J Aust. 2026;224(2):e70127. doi:10.5694/mja2.70127. PMID:41693087. URL: https://europepmc.org/articles/PMC12907536</w:t>
      </w:r>
    </w:p>
    <w:p>
      <w:pPr>
        <w:spacing w:after="60" w:before="0" w:line="336" w:lineRule="auto"/>
        <w:ind w:left="340"/>
      </w:pPr>
      <w:r>
        <w:rPr>
          <w:rFonts w:ascii="Times New Roman" w:hAnsi="Times New Roman" w:eastAsia="宋体"/>
          <w:b w:val="0"/>
          <w:color w:val="1A1A1A"/>
          <w:sz w:val="21"/>
        </w:rPr>
        <w:t>8. Silva PGM de B e, Soeiro AM, Ornelas CE, et al. Diretriz Brasileira de Atendimento à Dor Torácica na Unidade de Emergência – 2025. Arq Bras Cardiol. 2025;122(9):995-1003. doi:10.36660/abc.20250620. PMID:41379176. URL: https://europepmc.org/articles/PMC12981354</w:t>
      </w:r>
    </w:p>
    <w:p>
      <w:pPr>
        <w:spacing w:after="60" w:before="0" w:line="336" w:lineRule="auto"/>
        <w:ind w:left="340"/>
      </w:pPr>
      <w:r>
        <w:rPr>
          <w:rFonts w:ascii="Times New Roman" w:hAnsi="Times New Roman" w:eastAsia="宋体"/>
          <w:b w:val="0"/>
          <w:color w:val="1A1A1A"/>
          <w:sz w:val="21"/>
        </w:rPr>
        <w:t>9. National Health Service (NHS). Chest pain. Page last reviewed 8 Aug 2023. URL: https://www.nhs.uk/symptoms/chest-pain/</w:t>
      </w:r>
    </w:p>
    <w:p>
      <w:pPr>
        <w:spacing w:after="60" w:before="0" w:line="336" w:lineRule="auto"/>
        <w:ind w:left="340"/>
      </w:pPr>
      <w:r>
        <w:rPr>
          <w:rFonts w:ascii="Times New Roman" w:hAnsi="Times New Roman" w:eastAsia="宋体"/>
          <w:b w:val="0"/>
          <w:color w:val="1A1A1A"/>
          <w:sz w:val="21"/>
        </w:rPr>
        <w:t>10. American Heart Association. CPR and ECC Guidelines. URL: https://cpr.heart.org/en/resuscitation-science/cpr-and-ecc-guidelines</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速效救心丸长期用药（≥3 个月）的有效性与安全性证据评价：证据强度分级与适用人群边界</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结论（底线先行）</w:t>
      </w:r>
      <w:r>
        <w:rPr>
          <w:rFonts w:ascii="Times New Roman" w:hAnsi="Times New Roman" w:eastAsia="宋体"/>
          <w:b w:val="0"/>
          <w:color w:val="1A1A1A"/>
          <w:sz w:val="21"/>
        </w:rPr>
        <w:t>：在本次检索范围内，速效救心丸连续服用 ≥3 个月的有效性证据仅达到"低"等级（症状与替代终点方向一致，但方法学质量差、异质性强、无硬终点支持），而长期安全性证据存在实质性缺口——没有任何研究以死亡、心肌梗死或长期肝肾功能为终点对 ≥3 个月用药做过检验，说明书层面的上市后监测仅能提供不良反应谱而不能提供发生率或长期风险；因此，"长期服用安全"这一命题目前既未被证实，也未被证伪，临床决策必须建立在说明书边界与定期再评估之上。</w:t>
      </w:r>
    </w:p>
    <w:p>
      <w:pPr>
        <w:spacing w:after="120" w:before="0" w:line="348" w:lineRule="auto"/>
        <w:ind w:firstLine="420"/>
      </w:pPr>
      <w:r>
        <w:rPr>
          <w:rFonts w:ascii="Times New Roman" w:hAnsi="Times New Roman" w:eastAsia="宋体"/>
          <w:b w:val="0"/>
          <w:color w:val="1A1A1A"/>
          <w:sz w:val="21"/>
        </w:rPr>
        <w:t>速效救心丸于 1982 年经批准上市，由川芎（Chuanxiong Rhizoma）与冰片（Borneolum syntheticum）组成，为《中国药典》收载的滴丸制剂，用于气滞血瘀型冠心病、心绞痛。</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有效性证据（等级：低）</w:t>
      </w:r>
      <w:r>
        <w:rPr>
          <w:rFonts w:ascii="Times New Roman" w:hAnsi="Times New Roman" w:eastAsia="宋体"/>
          <w:b w:val="0"/>
          <w:color w:val="1A1A1A"/>
          <w:sz w:val="21"/>
        </w:rPr>
        <w:t>：纳入 41 项随机对照试验（RCT）、6276 例患者的荟萃分析显示，速效救心丸较对照药物显著改善心电图结果（RR 1.32，95%CI 1.26 至 1.38，P&lt;0.001），但研究间异质性显著（I²=62.3%）。</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纳入 179 项 RCT、16789 例稳定型心绞痛患者的网状荟萃分析中，速效救心丸联合西医治疗的临床有效率排名第二（SUCRA 71.04%），但其心电图有效率并不优于单纯西医治疗；全部纳入研究在偏倚风险评估（RoB2）中均被评为"存在一定问题"（some concerns）。</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174 例、4 周、多中心、双盲、安慰剂对照试验（慢性冠脉综合征合并硝酸酯不耐受患者）显示，西雅图心绞痛量表总分改善 ≥20 分的比例在速效救心丸组为 60.9%，安慰剂组为 39.1%（OR 2.43，95%CI 1.32 至 4.47，P=0.004）。</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唯一检索到的 ≥24 周随机试验（324 例，注册号 ChiCTR1900021876）以 4 周症状改善率与主要不良心血管事件（MACE）为主要终点，其完成结果仅见摘要层级，未提供长期硬终点数据。</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[6]</w:t>
      </w:r>
    </w:p>
    <w:p>
      <w:pPr>
        <w:spacing w:after="120" w:before="0" w:line="348" w:lineRule="auto"/>
      </w:pPr>
      <w:r>
        <w:rPr>
          <w:rFonts w:ascii="Times New Roman" w:hAnsi="Times New Roman" w:eastAsia="宋体"/>
          <w:b/>
          <w:color w:val="1A1A1A"/>
          <w:sz w:val="21"/>
        </w:rPr>
        <w:t>安全性证据（等级：低）</w:t>
      </w:r>
      <w:r>
        <w:rPr>
          <w:rFonts w:ascii="Times New Roman" w:hAnsi="Times New Roman" w:eastAsia="宋体"/>
          <w:b w:val="0"/>
          <w:color w:val="1A1A1A"/>
          <w:sz w:val="21"/>
        </w:rPr>
        <w:t>：上述 41 项 RCT 荟萃中，14 项报告了不良反应，以轻度头痛、头晕、面部潮红为主且多自行缓解，与对照组相比无显著差异（RR 1.12，95%CI 0.50 至 2.51）。</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174 例纳入 mITT 分析的 4 周 RCT 未报告任何不良反应，肝肾功能实验室指标两组差异无统计学意义；但该规模对发生率 &lt;1% 的严重不良反应几乎没有检出能力（详见"推导与外推"）。</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说明书（NMPA 备案）记载的不良反应包括恶心、呕吐、口干、腹痛、胃部不适、头痛、头晕、皮疹、瘙痒、潮红、乏力、过敏及过敏样反应等，与 RCT 汇总的消化道、神经、皮肤反应谱相互印证；禁忌为孕妇禁用。</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人群边界</w:t>
      </w:r>
      <w:r>
        <w:rPr>
          <w:rFonts w:ascii="Times New Roman" w:hAnsi="Times New Roman" w:eastAsia="宋体"/>
          <w:b w:val="0"/>
          <w:color w:val="1A1A1A"/>
          <w:sz w:val="21"/>
        </w:rPr>
        <w:t>：说明书限定适应证为气滞血瘀型冠心病、心绞痛，并规定孕妇禁用、有过敏史或过敏体质者慎用、伴中重度心力衰竭的心肌缺血者慎用、寒凝血瘀与阴虚血瘀胸痹心痛不宜单用；《中成药治疗冠心病临床应用指南（2020版）》将速效救心丸纳入推荐的中成药之列，2022 年网状荟萃亦以该指南推荐的 12 种中成药为比较集。</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本报告回答四个问题：①连续服用 ≥3 个月的有效性证据及其等级；②长期用药的安全性证据（不良反应谱、发生率、严重事件、停药率、主动监测与上市后数据）；③组分冰片（龙脑）与川芎长期暴露的安全性关注点（肝肾功能、消化道刺激、妊娠禁忌）是否有证据支持或排除；④说明书、指南与共识划定的适用人群边界及其一致性。</w:t>
      </w:r>
    </w:p>
    <w:p>
      <w:pPr>
        <w:spacing w:after="120" w:before="0" w:line="348" w:lineRule="auto"/>
      </w:pPr>
      <w:r>
        <w:rPr>
          <w:rFonts w:ascii="Times New Roman" w:hAnsi="Times New Roman" w:eastAsia="宋体"/>
          <w:b/>
          <w:color w:val="1A1A1A"/>
          <w:sz w:val="21"/>
        </w:rPr>
        <w:t>论点</w:t>
      </w:r>
      <w:r>
        <w:rPr>
          <w:rFonts w:ascii="Times New Roman" w:hAnsi="Times New Roman" w:eastAsia="宋体"/>
          <w:b w:val="0"/>
          <w:color w:val="1A1A1A"/>
          <w:sz w:val="21"/>
        </w:rPr>
        <w:t>：速效救心丸长期用药的证据等级应分别评定——有效性证据可能达到"低"等级（症状/替代终点获益一致但质量受限），安全性证据同样仅为"低"，且长期安全性证据本身存在结构性缺口。</w:t>
      </w:r>
    </w:p>
    <w:p>
      <w:pPr>
        <w:spacing w:after="120" w:before="0" w:line="348" w:lineRule="auto"/>
      </w:pPr>
      <w:r>
        <w:rPr>
          <w:rFonts w:ascii="Times New Roman" w:hAnsi="Times New Roman" w:eastAsia="宋体"/>
          <w:b/>
          <w:color w:val="1A1A1A"/>
          <w:sz w:val="21"/>
        </w:rPr>
        <w:t>判定条件</w:t>
      </w:r>
      <w:r>
        <w:rPr>
          <w:rFonts w:ascii="Times New Roman" w:hAnsi="Times New Roman" w:eastAsia="宋体"/>
          <w:b w:val="0"/>
          <w:color w:val="1A1A1A"/>
          <w:sz w:val="21"/>
        </w:rPr>
        <w:t>：若"≥3 个月长期使用安全且有效"为真，以下条件应基本成立：</w:t>
      </w:r>
    </w:p>
    <w:p>
      <w:pPr>
        <w:spacing w:after="60" w:before="0" w:line="336" w:lineRule="auto"/>
        <w:ind w:left="340"/>
      </w:pPr>
      <w:r>
        <w:rPr>
          <w:rFonts w:ascii="Times New Roman" w:hAnsi="Times New Roman" w:eastAsia="宋体"/>
          <w:b w:val="0"/>
          <w:color w:val="1A1A1A"/>
          <w:sz w:val="21"/>
        </w:rPr>
        <w:t>1. 存在 ≥6–12 个月、以临床事件（死亡、心肌梗死）为终点的随机对照或大规模上市后研究；</w:t>
      </w:r>
    </w:p>
    <w:p>
      <w:pPr>
        <w:spacing w:after="60" w:before="0" w:line="336" w:lineRule="auto"/>
        <w:ind w:left="340"/>
      </w:pPr>
      <w:r>
        <w:rPr>
          <w:rFonts w:ascii="Times New Roman" w:hAnsi="Times New Roman" w:eastAsia="宋体"/>
          <w:b w:val="0"/>
          <w:color w:val="1A1A1A"/>
          <w:sz w:val="21"/>
        </w:rPr>
        <w:t>2. 说明书与现行指南未对长期使用设置禁忌或疗程上限以外的限制，且不良反应监测体系能提供发生率；</w:t>
      </w:r>
    </w:p>
    <w:p>
      <w:pPr>
        <w:spacing w:after="60" w:before="0" w:line="336" w:lineRule="auto"/>
        <w:ind w:left="340"/>
      </w:pPr>
      <w:r>
        <w:rPr>
          <w:rFonts w:ascii="Times New Roman" w:hAnsi="Times New Roman" w:eastAsia="宋体"/>
          <w:b w:val="0"/>
          <w:color w:val="1A1A1A"/>
          <w:sz w:val="21"/>
        </w:rPr>
        <w:t>3. 组分（冰片、川芎）无已确证的累积性毒性（肝、肾、消化道、妊娠）。</w:t>
      </w:r>
    </w:p>
    <w:p>
      <w:pPr>
        <w:spacing w:after="120" w:before="0" w:line="348" w:lineRule="auto"/>
        <w:ind w:firstLine="420"/>
      </w:pPr>
      <w:r>
        <w:rPr>
          <w:rFonts w:ascii="Times New Roman" w:hAnsi="Times New Roman" w:eastAsia="宋体"/>
          <w:b w:val="0"/>
          <w:color w:val="1A1A1A"/>
          <w:sz w:val="21"/>
        </w:rPr>
        <w:t>逐条检验如下：最长随机随访为 24 周且只有以症状为主要终点的试验，无硬终点与长期肝肾功能数据——该条件不成立</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；说明书仅对孕妇禁用与特定人群慎用作规定，未设疗程上限，但不良反应栏为定性列表、无发生率，且未检索到公开的主动监测或上市后安全性研究报告——该条件部分成立</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；组分仅有动物与体外线索，无人体长期暴露数据——该条件无法判定</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检索于 2026-08-11 完成，覆盖文献索引（PubMed/Crossref/内部文献库/SinoMed）、Europe PMC 全文库、指南来源、NMPA 药品说明书索引与官方机构页面（NHS）。中英文检索式包括："速效救心丸 冠心病 疗效 长期"、"Suxiao Jiuxin Pill coronary heart disease randomized"、"速效救心丸 不良反应 安全性"、"Suxiao Jiuxin" adverse OR safety、"borneol toxicity liver kidney"、"川芎 妊娠 禁忌 川芎嗪 安全性"、"冰片 长期 毒性 肝 肾 消化道"、"速效救心丸 专家共识 临床应用"、"中成药治疗冠心病临床应用指南"、"急性ST段抬高型心肌梗死 PCI 出院后 速效救心丸"等，并获取 24 周试验方案全文（Trials 2021）。初检共返回 233 条记录；去重并按"直接涉及速效救心丸或其组分的有效性/安全性/边界"进行相关性筛选后，27 条候选记录进入评估，最终 16 条纳入本报告。</w:t>
      </w:r>
    </w:p>
    <w:p>
      <w:pPr>
        <w:spacing w:after="120" w:before="0" w:line="348" w:lineRule="auto"/>
        <w:ind w:firstLine="420"/>
      </w:pPr>
      <w:r>
        <w:rPr>
          <w:rFonts w:ascii="Times New Roman" w:hAnsi="Times New Roman" w:eastAsia="宋体"/>
          <w:b w:val="0"/>
          <w:color w:val="1A1A1A"/>
          <w:sz w:val="21"/>
        </w:rPr>
        <w:t>纳入证据的可及性分级：4 篇全文（PMC5892298 荟萃分析、PMC9428755 网状荟萃、PMC11451125 随机试验、PMC8287819 试验方案）、1 个官方页（NHS 胸痛页）、1 份说明书结构化记录（NMPA 备案）、其余为摘要或元数据层级（已逐条注明）。证据评估维度包括研究设计、样本量、疗程、终点指标、偏倚风险（Jadad/RoB2）、直接性、精密度与时间性。</w:t>
      </w:r>
    </w:p>
    <w:p>
      <w:pPr>
        <w:spacing w:after="120" w:before="0" w:line="348" w:lineRule="auto"/>
        <w:ind w:firstLine="420"/>
      </w:pPr>
      <w:r>
        <w:rPr>
          <w:rFonts w:ascii="Times New Roman" w:hAnsi="Times New Roman" w:eastAsia="宋体"/>
          <w:b w:val="0"/>
          <w:color w:val="1A1A1A"/>
          <w:sz w:val="21"/>
        </w:rPr>
        <w:t>纳入的有效性证据以随机试验与系统评价为主；安全性证据来源包括 RCT 汇总、说明书监测信息与组分毒理学研究（动物/体外层级，仅作线索，不作临床结论）。未纳入以"长期疗效"为标题但实为急性发作评价的研究作为长期证据。</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角度一：直接证据——有效性（疗程与终点）</w:t>
      </w:r>
    </w:p>
    <w:p>
      <w:pPr>
        <w:spacing w:after="120" w:before="0" w:line="348" w:lineRule="auto"/>
      </w:pPr>
      <w:r>
        <w:rPr>
          <w:rFonts w:ascii="Times New Roman" w:hAnsi="Times New Roman" w:eastAsia="宋体"/>
          <w:b/>
          <w:color w:val="1A1A1A"/>
          <w:sz w:val="21"/>
        </w:rPr>
        <w:t>短期（≤4 周）与中期（24 周）随机证据</w:t>
      </w:r>
      <w:r>
        <w:rPr>
          <w:rFonts w:ascii="Times New Roman" w:hAnsi="Times New Roman" w:eastAsia="宋体"/>
          <w:b w:val="0"/>
          <w:color w:val="1A1A1A"/>
          <w:sz w:val="21"/>
        </w:rPr>
        <w:t>：2018 年荟萃分析（41 项 RCT、6276 例）显示心电图改善 RR 1.32（95%CI 1.26 至 1.38），</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亚组分析显示优于丹参片（RR 1.54）、消心痛（RR 1.14）、硝酸甘油（RR 1.35）与其他药物（RR 1.32）。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纳入研究的方法学报告质量普遍偏低：多数研究因缺乏双盲设计获低 Jadad 评分。</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2024 年 4 周安慰剂对照试验以患者报告终点（SAQ 总分）为主结局并获阳性结果（OR 2.43）。</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24 周试验（324 例）的方案明确以"4 周症状改善率＋MACE"为主要终点、以急救药用量与停药率为次要终点，说明研究者自身亦将长期硬终点视为未解问题。</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该试验完成结果仅见摘要（13 家医院、324 例，第 4/12/24 周症状改善率与中医证候评分改善、未见显著药物不良反应），证据仅限摘要层级，未报告 MACE 结果与停药率数值。</w:t>
      </w:r>
      <w:r>
        <w:rPr>
          <w:rFonts w:ascii="Times New Roman" w:hAnsi="Times New Roman" w:eastAsia="宋体"/>
          <w:b w:val="0"/>
          <w:color w:val="1A1A1A"/>
          <w:sz w:val="21"/>
          <w:vertAlign w:val="superscript"/>
        </w:rPr>
        <w:t>[6]</w:t>
      </w:r>
    </w:p>
    <w:p>
      <w:pPr>
        <w:spacing w:after="120" w:before="0" w:line="348" w:lineRule="auto"/>
      </w:pPr>
      <w:r>
        <w:rPr>
          <w:rFonts w:ascii="Times New Roman" w:hAnsi="Times New Roman" w:eastAsia="宋体"/>
          <w:b/>
          <w:color w:val="1A1A1A"/>
          <w:sz w:val="21"/>
        </w:rPr>
        <w:t>≥3 个月证据的分布</w:t>
      </w:r>
      <w:r>
        <w:rPr>
          <w:rFonts w:ascii="Times New Roman" w:hAnsi="Times New Roman" w:eastAsia="宋体"/>
          <w:b w:val="0"/>
          <w:color w:val="1A1A1A"/>
          <w:sz w:val="21"/>
        </w:rPr>
        <w:t>：2022 年网状荟萃纳入的 179 项 RCT 疗程范围为 2 至 144 周，其中速效救心丸相关 RCT 为 6 项；该分析未单独报告速效救心丸 ≥3 个月疗程亚组的疗效，其亚组分析仅按"疗程 &lt;3 个月/≥3 个月"对所有中成药合并分层。</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在本次检索范围内，疗程明确 ≥3 个月的速效救心丸研究还包括 1998 年病例系列（疗程 3 个月，无对照）与 2024 年 STEMI 术后回顾性队列（随访 12 个月，摘要层级：心绞痛发作减少、MACE 与严重胃肠道不良事件无组间差异）。</w:t>
      </w:r>
      <w:r>
        <w:rPr>
          <w:rFonts w:ascii="Times New Roman" w:hAnsi="Times New Roman" w:eastAsia="宋体"/>
          <w:b w:val="0"/>
          <w:color w:val="1A1A1A"/>
          <w:sz w:val="21"/>
          <w:vertAlign w:val="superscript"/>
        </w:rPr>
        <w:t>[8]</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前者无对照且年代久远，后者为回顾性设计且无全文可核查——这些研究均不足以支撑有效性结论，仅作为方向性线索。</w:t>
      </w:r>
    </w:p>
    <w:p>
      <w:pPr>
        <w:spacing w:after="100" w:before="240" w:line="300" w:lineRule="auto"/>
      </w:pPr>
      <w:r>
        <w:rPr>
          <w:rFonts w:ascii="Times New Roman" w:hAnsi="Times New Roman" w:eastAsia="黑体"/>
          <w:b/>
          <w:color w:val="1A1A1A"/>
          <w:sz w:val="23"/>
        </w:rPr>
        <w:t>角度二：直接证据——安全性（不良反应谱与发生率）</w:t>
      </w:r>
    </w:p>
    <w:p>
      <w:pPr>
        <w:spacing w:after="120" w:before="0" w:line="348" w:lineRule="auto"/>
      </w:pPr>
      <w:r>
        <w:rPr>
          <w:rFonts w:ascii="Times New Roman" w:hAnsi="Times New Roman" w:eastAsia="宋体"/>
          <w:b/>
          <w:color w:val="1A1A1A"/>
          <w:sz w:val="21"/>
        </w:rPr>
        <w:t>RCT 汇总层面</w:t>
      </w:r>
      <w:r>
        <w:rPr>
          <w:rFonts w:ascii="Times New Roman" w:hAnsi="Times New Roman" w:eastAsia="宋体"/>
          <w:b w:val="0"/>
          <w:color w:val="1A1A1A"/>
          <w:sz w:val="21"/>
        </w:rPr>
        <w:t>：2018 年荟萃中 14 项研究报告不良反应，以轻度头痛、头晕、面部潮红为主，多自行缓解，与对照差异无统计学意义（RR 1.12，95%CI 0.50 至 2.51）。</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2022 年网状荟萃对 4514 例患者的不良反应汇总显示无严重不良反应报告；其中速效救心丸联合西医组 81 例的汇总不良反应率为 35.80%（轻度腹部不适 2.47%、头晕/头痛 17.28%、皮疹 7.41%、轻度胸部不适 8.64%），显著高于同期其他中成药（如麝香保心丸组 6.87%），但该组仅 81 例、来源试验质量低。</w:t>
      </w:r>
      <w:r>
        <w:rPr>
          <w:rFonts w:ascii="Times New Roman" w:hAnsi="Times New Roman" w:eastAsia="宋体"/>
          <w:b w:val="0"/>
          <w:color w:val="1A1A1A"/>
          <w:sz w:val="21"/>
          <w:vertAlign w:val="superscript"/>
        </w:rPr>
        <w:t>[2]</w:t>
      </w:r>
    </w:p>
    <w:p>
      <w:pPr>
        <w:spacing w:after="120" w:before="0" w:line="348" w:lineRule="auto"/>
      </w:pPr>
      <w:r>
        <w:rPr>
          <w:rFonts w:ascii="Times New Roman" w:hAnsi="Times New Roman" w:eastAsia="宋体"/>
          <w:b/>
          <w:color w:val="1A1A1A"/>
          <w:sz w:val="21"/>
        </w:rPr>
        <w:t>单中心 RCT 层面</w:t>
      </w:r>
      <w:r>
        <w:rPr>
          <w:rFonts w:ascii="Times New Roman" w:hAnsi="Times New Roman" w:eastAsia="宋体"/>
          <w:b w:val="0"/>
          <w:color w:val="1A1A1A"/>
          <w:sz w:val="21"/>
        </w:rPr>
        <w:t>：4 周安慰剂对照试验（174 例入 mITT 分析）在每周电话随访中未报告任何参与者发生不良反应，AST、ALT、BUN、CR、UA 等肝肾功能指标两组差异无统计学意义。</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此"无不良反应"报告与网状荟萃的 35.8% 汇总率之间存在显著不一致，其统计不相容性在"推导与外推"一节定量论证：这一矛盾指向不良反应判定标准与报告强度的巨大异质性，而非真实发生率。</w:t>
      </w:r>
      <w:r>
        <w:rPr>
          <w:rFonts w:ascii="Times New Roman" w:hAnsi="Times New Roman" w:eastAsia="宋体"/>
          <w:b w:val="0"/>
          <w:color w:val="1A1A1A"/>
          <w:sz w:val="21"/>
          <w:vertAlign w:val="superscript"/>
        </w:rPr>
        <w:t>[2]</w:t>
      </w:r>
    </w:p>
    <w:p>
      <w:pPr>
        <w:spacing w:after="120" w:before="0" w:line="348" w:lineRule="auto"/>
      </w:pPr>
      <w:r>
        <w:rPr>
          <w:rFonts w:ascii="Times New Roman" w:hAnsi="Times New Roman" w:eastAsia="宋体"/>
          <w:b/>
          <w:color w:val="1A1A1A"/>
          <w:sz w:val="21"/>
        </w:rPr>
        <w:t>说明书监测层面</w:t>
      </w:r>
      <w:r>
        <w:rPr>
          <w:rFonts w:ascii="Times New Roman" w:hAnsi="Times New Roman" w:eastAsia="宋体"/>
          <w:b w:val="0"/>
          <w:color w:val="1A1A1A"/>
          <w:sz w:val="21"/>
        </w:rPr>
        <w:t>：NMPA 备案说明书的不良反应栏为监测数据定性汇总（恶心、呕吐、口干、腹痛、胃部不适、头痛、头晕、皮疹、瘙痒、潮红、乏力、过敏及过敏样反应），未给出发生率，亦未列严重不良反应或肝肾功能损害；说明书未规定疗程上限。</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说明书记载谱与 RCT 汇总谱（消化道＋神经＋皮肤）相互印证，但均不能回答"长期用药的发生率与严重事件"。</w:t>
      </w:r>
    </w:p>
    <w:p>
      <w:pPr>
        <w:spacing w:after="120" w:before="0" w:line="348" w:lineRule="auto"/>
      </w:pPr>
      <w:r>
        <w:rPr>
          <w:rFonts w:ascii="Times New Roman" w:hAnsi="Times New Roman" w:eastAsia="宋体"/>
          <w:b/>
          <w:color w:val="1A1A1A"/>
          <w:sz w:val="21"/>
        </w:rPr>
        <w:t>主动监测与上市后研究</w:t>
      </w:r>
      <w:r>
        <w:rPr>
          <w:rFonts w:ascii="Times New Roman" w:hAnsi="Times New Roman" w:eastAsia="宋体"/>
          <w:b w:val="0"/>
          <w:color w:val="1A1A1A"/>
          <w:sz w:val="21"/>
        </w:rPr>
        <w:t>：本次检索未发现已发表的速效救心丸主动监测（如处方事件监测、注册登记研究）或系统上市后安全性评价报告；2024 年 STEMI 术后 12 个月回顾性队列（摘要层级）报告两组 MACE 与严重胃肠道不良事件发生率差异无统计学意义，为迄今最长的安全性随访线索，但受回顾性设计与摘要层级限制。</w:t>
      </w:r>
      <w:r>
        <w:rPr>
          <w:rFonts w:ascii="Times New Roman" w:hAnsi="Times New Roman" w:eastAsia="宋体"/>
          <w:b w:val="0"/>
          <w:color w:val="1A1A1A"/>
          <w:sz w:val="21"/>
          <w:vertAlign w:val="superscript"/>
        </w:rPr>
        <w:t>[8]</w:t>
      </w:r>
    </w:p>
    <w:p>
      <w:pPr>
        <w:spacing w:after="120" w:before="0" w:line="348" w:lineRule="auto"/>
      </w:pPr>
      <w:r>
        <w:rPr>
          <w:rFonts w:ascii="Times New Roman" w:hAnsi="Times New Roman" w:eastAsia="宋体"/>
          <w:b/>
          <w:color w:val="1A1A1A"/>
          <w:sz w:val="21"/>
        </w:rPr>
        <w:t>停药率</w:t>
      </w:r>
      <w:r>
        <w:rPr>
          <w:rFonts w:ascii="Times New Roman" w:hAnsi="Times New Roman" w:eastAsia="宋体"/>
          <w:b w:val="0"/>
          <w:color w:val="1A1A1A"/>
          <w:sz w:val="21"/>
        </w:rPr>
        <w:t>：24 周试验方案将"急救药用量与停药率"列为次要结局</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，但完成结果未在摘要中报告停药率数值，现有公开证据无法回答长期用药的停药率。</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3"/>
        </w:rPr>
        <w:t>角度三：机制与组分——冰片与川芎的已知关注点</w:t>
      </w:r>
    </w:p>
    <w:p>
      <w:pPr>
        <w:spacing w:after="120" w:before="0" w:line="348" w:lineRule="auto"/>
      </w:pPr>
      <w:r>
        <w:rPr>
          <w:rFonts w:ascii="Times New Roman" w:hAnsi="Times New Roman" w:eastAsia="宋体"/>
          <w:b/>
          <w:color w:val="1A1A1A"/>
          <w:sz w:val="21"/>
        </w:rPr>
        <w:t>组方与质控</w:t>
      </w:r>
      <w:r>
        <w:rPr>
          <w:rFonts w:ascii="Times New Roman" w:hAnsi="Times New Roman" w:eastAsia="宋体"/>
          <w:b w:val="0"/>
          <w:color w:val="1A1A1A"/>
          <w:sz w:val="21"/>
        </w:rPr>
        <w:t>：按《中国药典》质控要求，每丸速效救心丸含川芎（以阿魏酸计）不低于 15.0 μg、含冰片 2.9 至 4.4 mg；临床研究中的主要药理成分包括藁本内酯、洋川芎内酯 A、阿魏酸、川芎嗪与龙脑（borneol）。</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川芎（川芎嗪、阿魏酸、藁本内酯）</w:t>
      </w:r>
      <w:r>
        <w:rPr>
          <w:rFonts w:ascii="Times New Roman" w:hAnsi="Times New Roman" w:eastAsia="宋体"/>
          <w:b w:val="0"/>
          <w:color w:val="1A1A1A"/>
          <w:sz w:val="21"/>
        </w:rPr>
        <w:t>：活血行气、抗血小板聚集、扩血管作用明确；理论上与抗血小板/抗凝药联用存在出血风险叠加的可能，4 周 RCT 人群基线抗血小板使用率高达 73.6%（阿司匹林），但该试验未报告出血事件增加。</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动物研究提示较高剂量川芎嗪有中枢镇静作用并可增强戊巴比妥钠催眠（2000 mg/kg 剂量层级，远超临床暴露，仅作机制线索）。</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川芎在中药学传统中属"孕妇慎用"的活血药，但本报告未检索到速效救心丸妊娠用药的人体安全性数据。</w:t>
      </w:r>
    </w:p>
    <w:p>
      <w:pPr>
        <w:spacing w:after="120" w:before="0" w:line="348" w:lineRule="auto"/>
      </w:pPr>
      <w:r>
        <w:rPr>
          <w:rFonts w:ascii="Times New Roman" w:hAnsi="Times New Roman" w:eastAsia="宋体"/>
          <w:b/>
          <w:color w:val="1A1A1A"/>
          <w:sz w:val="21"/>
        </w:rPr>
        <w:t>冰片（龙脑）</w:t>
      </w:r>
      <w:r>
        <w:rPr>
          <w:rFonts w:ascii="Times New Roman" w:hAnsi="Times New Roman" w:eastAsia="宋体"/>
          <w:b w:val="0"/>
          <w:color w:val="1A1A1A"/>
          <w:sz w:val="21"/>
        </w:rPr>
        <w:t>：辛散走窜、促进药物透膜吸收，理论上对胃黏膜有刺激风险（与说明书记载的恶心、腹痛、胃部不适一致）。动物长期毒性数据相互矛盾：兔眼局部长期应用研究显示无肝肾功能损伤与眼局部病理改变（给药途径为局部，不能外推口服）；斑马鱼研究（题录层级）提示冰片可诱导多器官代谢改变与毒性，提示高剂量暴露的毒理学信号值得关注。</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这些均为动物/体外证据，且剂量与给药途径不能直接外推到临床口服方案。</w:t>
      </w:r>
    </w:p>
    <w:p>
      <w:pPr>
        <w:spacing w:after="120" w:before="0" w:line="348" w:lineRule="auto"/>
      </w:pPr>
      <w:r>
        <w:rPr>
          <w:rFonts w:ascii="Times New Roman" w:hAnsi="Times New Roman" w:eastAsia="宋体"/>
          <w:b/>
          <w:color w:val="1A1A1A"/>
          <w:sz w:val="21"/>
        </w:rPr>
        <w:t>药物相互作用</w:t>
      </w:r>
      <w:r>
        <w:rPr>
          <w:rFonts w:ascii="Times New Roman" w:hAnsi="Times New Roman" w:eastAsia="宋体"/>
          <w:b w:val="0"/>
          <w:color w:val="1A1A1A"/>
          <w:sz w:val="21"/>
        </w:rPr>
        <w:t>：检索到 CYP450 与转运体相互作用研究（题录层级，PMID 34252529），提示速效救心丸可能影响药物代谢酶活性，长期联用时需关注相互作用风险；该线索未经全文核验，仅作提示。</w:t>
      </w:r>
      <w:r>
        <w:rPr>
          <w:rFonts w:ascii="Times New Roman" w:hAnsi="Times New Roman" w:eastAsia="宋体"/>
          <w:b w:val="0"/>
          <w:color w:val="1A1A1A"/>
          <w:sz w:val="21"/>
          <w:vertAlign w:val="superscript"/>
        </w:rPr>
        <w:t>[17]</w:t>
      </w:r>
    </w:p>
    <w:p>
      <w:pPr>
        <w:spacing w:after="100" w:before="240" w:line="300" w:lineRule="auto"/>
      </w:pPr>
      <w:r>
        <w:rPr>
          <w:rFonts w:ascii="Times New Roman" w:hAnsi="Times New Roman" w:eastAsia="黑体"/>
          <w:b/>
          <w:color w:val="1A1A1A"/>
          <w:sz w:val="23"/>
        </w:rPr>
        <w:t>角度四：定量边界与反面证据</w:t>
      </w:r>
    </w:p>
    <w:p>
      <w:pPr>
        <w:spacing w:after="120" w:before="0" w:line="348" w:lineRule="auto"/>
      </w:pPr>
      <w:r>
        <w:rPr>
          <w:rFonts w:ascii="Times New Roman" w:hAnsi="Times New Roman" w:eastAsia="宋体"/>
          <w:b/>
          <w:color w:val="1A1A1A"/>
          <w:sz w:val="21"/>
        </w:rPr>
        <w:t>反面证据（converse evidence）</w:t>
      </w:r>
      <w:r>
        <w:rPr>
          <w:rFonts w:ascii="Times New Roman" w:hAnsi="Times New Roman" w:eastAsia="宋体"/>
          <w:b w:val="0"/>
          <w:color w:val="1A1A1A"/>
          <w:sz w:val="21"/>
        </w:rPr>
        <w:t>：若长期使用存在高频严重毒性，以速效救心丸自 1982 年上市、收录于《中国药典》、临床广泛使用数十年，理应已在说明书监测、荟萃汇总或上市后研究中出现信号；目前说明书与 RCT 汇总的不良反应谱均为轻度、可逆反应，无严重不良反应或肝肾毒性记录——这弱支持"不存在高频严重毒性"，但"推导与外推"将证明：现有研究的样本量与随访时长对排除中低频毒性无能为力，因此反面证据只能收窄、不能排除风险。</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证据缺口即结论</w:t>
      </w:r>
      <w:r>
        <w:rPr>
          <w:rFonts w:ascii="Times New Roman" w:hAnsi="Times New Roman" w:eastAsia="宋体"/>
          <w:b w:val="0"/>
          <w:color w:val="1A1A1A"/>
          <w:sz w:val="21"/>
        </w:rPr>
        <w:t>：随机随访上限为 24 周且仅有此项试验</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；≥12 个月的随访数据仅存在于回顾性队列（摘要层级）；无注册登记、无主动监测、无长期肝肾功能随访的公开报告。长期安全性数据缺失本身是本评价最重要的发现之一，不能以短期数据外推填补。</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[8]</w:t>
      </w:r>
    </w:p>
    <w:p>
      <w:pPr>
        <w:spacing w:after="100" w:before="240" w:line="300" w:lineRule="auto"/>
      </w:pPr>
      <w:r>
        <w:rPr>
          <w:rFonts w:ascii="Times New Roman" w:hAnsi="Times New Roman" w:eastAsia="黑体"/>
          <w:b/>
          <w:color w:val="1A1A1A"/>
          <w:sz w:val="23"/>
        </w:rPr>
        <w:t>角度五：类比与邻近人群</w:t>
      </w:r>
    </w:p>
    <w:p>
      <w:pPr>
        <w:spacing w:after="120" w:before="0" w:line="348" w:lineRule="auto"/>
        <w:ind w:firstLine="420"/>
      </w:pPr>
      <w:r>
        <w:rPr>
          <w:rFonts w:ascii="Times New Roman" w:hAnsi="Times New Roman" w:eastAsia="宋体"/>
          <w:b w:val="0"/>
          <w:color w:val="1A1A1A"/>
          <w:sz w:val="21"/>
        </w:rPr>
        <w:t>含相同组分（冰片）或同类"芳香温通/活血化瘀"中成药（如麝香保心丸、冠心苏合丸）的长期应用证据同样有限；2022 年网状荟萃中麝香保心丸相关 RCT 达 67 项、汇总不良反应率 6.87%（1951 例），远低于速效救心丸组的 35.80%（81 例）——两者组分相近而报告率相差悬殊，说明 ADR 汇总率的差异主要反映研究质量与判定标准的异质性，而非药理差异，因此不宜将任何单一汇总率当作速效救心丸的真实不良反应率。</w:t>
      </w:r>
      <w:r>
        <w:rPr>
          <w:rFonts w:ascii="Times New Roman" w:hAnsi="Times New Roman" w:eastAsia="宋体"/>
          <w:b w:val="0"/>
          <w:color w:val="1A1A1A"/>
          <w:sz w:val="21"/>
          <w:vertAlign w:val="superscript"/>
        </w:rPr>
        <w:t>[2]</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三路证据在三个问题上交汇：</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症状/替代终点有效性方向一致</w:t>
      </w:r>
      <w:r>
        <w:rPr>
          <w:rFonts w:ascii="Times New Roman" w:hAnsi="Times New Roman" w:eastAsia="宋体"/>
          <w:b w:val="0"/>
          <w:color w:val="1A1A1A"/>
          <w:sz w:val="21"/>
        </w:rPr>
        <w:t>：2018 荟萃（ECG RR 1.32）、2022 网状荟萃（临床有效率 SUCRA 71.04%）、2024 4 周 RCT（OR 2.43）在"速效救心丸作为辅助治疗可改善症状与替代终点"上方向一致，但各项证据均受质量限制（Jadad 低分、RoB2 "some concerns"、异质性大），且方向一致不等于长期获益——各项证据的随访均不超过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心电图终点冲突</w:t>
      </w:r>
      <w:r>
        <w:rPr>
          <w:rFonts w:ascii="Times New Roman" w:hAnsi="Times New Roman" w:eastAsia="宋体"/>
          <w:b w:val="0"/>
          <w:color w:val="1A1A1A"/>
          <w:sz w:val="21"/>
        </w:rPr>
        <w:t>：2018 荟萃显示速效救心丸心电图改善优于硝酸甘油等对照（RR 1.35）</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，而 2022 网状荟萃显示速效救心丸＋西医在心电图有效率上并不优于单纯西医。</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冲突主要来自对照选择的差异（前者对照为其他药物、后者为西医基础治疗）与研究年代、纳入标准不同；以症状为主终点的证据较一致，心电图终点不一致，因此有效性结论应限定在"症状/生活质量"层面。</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不良反应报告冲突</w:t>
      </w:r>
      <w:r>
        <w:rPr>
          <w:rFonts w:ascii="Times New Roman" w:hAnsi="Times New Roman" w:eastAsia="宋体"/>
          <w:b w:val="0"/>
          <w:color w:val="1A1A1A"/>
          <w:sz w:val="21"/>
        </w:rPr>
        <w:t>：4 周 RCT 未报告不良反应，而网状荟萃汇总率为 35.8%；说明书监测谱与各报告谱均部分吻合。判定："无不良反应"报告与 35.8% 汇总率在统计上不可同时为真（见推导 CLM-037），正确解读是"现有 ADR 率估计不稳定"，而不良反应"谱"（消化道、神经、皮肤）各来源一致，可作为确定性较高的定性信息。</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[5]</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24 周试验的早期时间点矛盾</w:t>
      </w:r>
      <w:r>
        <w:rPr>
          <w:rFonts w:ascii="Times New Roman" w:hAnsi="Times New Roman" w:eastAsia="宋体"/>
          <w:b w:val="0"/>
          <w:color w:val="1A1A1A"/>
          <w:sz w:val="21"/>
        </w:rPr>
        <w:t>：4 周 RCT 讨论中引述，24 周试验在第 4 周时未显示速效救心丸优于安慰剂，而其自身在 24 周疗程终点报告了改善——提示速效救心丸的获益可能随疗程显现，但这也意味着 4 周以内的短期疗效证据并不一致，长期获益假设需要 24 周试验的完整数据支撑（当前仅摘要层级）。</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〔推导〕CLM-035 冰片长期累计暴露量级估算：按 24 周试验方案每次 5 粒、每日 3 次（15 粒/日）与药典质控每丸冰片 2.9–4.4 mg 计算，日暴露量 43.5–66.0 mg；连续 90 天累计约 3.9–5.9 g，连续 180 天约 7.8–11.9 g。若按说明书常规含服 4–6 粒/次（12–18 粒/日），日暴露量 34.8–79.2 mg，3 个月累计 3.1–7.1 g；急性发作加量（单日追加 10–15 粒）时单日可达 72.5–132 mg。该量级仅作暴露参考，冰片血药暴露个体差异大，且无已发表的"暴露量—器官毒性"临床阈值可供对照；动物毒理信号（斑马鱼多器官毒性）提示需要长期器官功能随访，而非直接构成临床风险结论。</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p>
    <w:p>
      <w:pPr>
        <w:spacing w:after="120" w:before="0" w:line="348" w:lineRule="auto"/>
        <w:ind w:firstLine="420"/>
      </w:pPr>
      <w:r>
        <w:rPr>
          <w:rFonts w:ascii="Times New Roman" w:hAnsi="Times New Roman" w:eastAsia="宋体"/>
          <w:b w:val="0"/>
          <w:color w:val="1A1A1A"/>
          <w:sz w:val="21"/>
        </w:rPr>
        <w:t>〔推导〕CLM-036 现有样本量对低频严重不良反应的检出能力：若严重不良反应真实发生率 p=1%，174 例的 4 周 RCT 观察到 0 例的概率为 (1−0.01)^174≈0.174（即约 83% 把握检出至少 1 例）；324 例的 24 周 RCT 相应概率为 (1−0.01)^324≈0.039。若 p=0.5%，两者观察到 0 例的概率分别为 0.995^174≈0.418 与 0.995^324≈0.197。即：现有随机证据合计对"≥1% 级"的严重不良反应有较好的阴性排除能力，但对 &lt;0.5% 的事件几乎没有信息量；若真实发生率为 2%，24 周试验观察到 0 例的概率仅约 0.15%，阴性结果才有意义。结论：现有研究规模可以弱排除高频严重毒性，但完全不能支持"长期安全"的肯定性结论，需要更大样本、更长随访或主动监测。</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〔推导〕CLM-037 不良反应报告不一致性的定量检验：若速效救心丸真实不良反应率为网状荟萃汇总的 35.80%，174 例中观察到 0 例的概率为 (1−0.358)^174≈3×10⁻³⁴，与 4 周 RCT 的"0 例"报告在统计上不可共存；反之若真实率极低，则 81 例中汇总出 35.8% 亦不可能。两种可能必居其一：或网状荟萃的汇总率混入了与药物无关的事件（判定标准过宽、合并用药所致），或 4 周 RCT 存在漏报/随访窗过短。该推导不估计真实发生率，而是证明"现有 ADR 率估计不可靠"，从而强化"需统一判定标准的前瞻性监测"这一结论。</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5"/>
        </w:rPr>
        <w:t>讨论</w:t>
      </w:r>
    </w:p>
    <w:p>
      <w:pPr>
        <w:spacing w:after="120" w:before="0" w:line="348" w:lineRule="auto"/>
      </w:pPr>
      <w:r>
        <w:rPr>
          <w:rFonts w:ascii="Times New Roman" w:hAnsi="Times New Roman" w:eastAsia="宋体"/>
          <w:b/>
          <w:color w:val="1A1A1A"/>
          <w:sz w:val="21"/>
        </w:rPr>
        <w:t>证据等级评定</w:t>
      </w:r>
      <w:r>
        <w:rPr>
          <w:rFonts w:ascii="Times New Roman" w:hAnsi="Times New Roman" w:eastAsia="宋体"/>
          <w:b w:val="0"/>
          <w:color w:val="1A1A1A"/>
          <w:sz w:val="21"/>
        </w:rPr>
        <w:t>：按 GRADE 思路分别评定。有效性证据（症状/心电图/生活质量等替代终点）为</w:t>
      </w:r>
      <w:r>
        <w:rPr>
          <w:rFonts w:ascii="Times New Roman" w:hAnsi="Times New Roman" w:eastAsia="宋体"/>
          <w:b/>
          <w:color w:val="1A1A1A"/>
          <w:sz w:val="21"/>
        </w:rPr>
        <w:t>低等级</w:t>
      </w:r>
      <w:r>
        <w:rPr>
          <w:rFonts w:ascii="Times New Roman" w:hAnsi="Times New Roman" w:eastAsia="宋体"/>
          <w:b w:val="0"/>
          <w:color w:val="1A1A1A"/>
          <w:sz w:val="21"/>
        </w:rPr>
        <w:t>：虽有随机对照证据与系统评价，但存在严重偏倚风险（Jadad 低分、RoB2 均为"some concerns"）、显著异质性（I²=62.3%）、终点间接（无硬终点）、发表偏倚风险（中国小样本阳性研究为主），且 ≥3 个月疗程的证据仅有一项 24 周试验且完成结果仅见摘要。安全性证据（≥3 个月）为</w:t>
      </w:r>
      <w:r>
        <w:rPr>
          <w:rFonts w:ascii="Times New Roman" w:hAnsi="Times New Roman" w:eastAsia="宋体"/>
          <w:b/>
          <w:color w:val="1A1A1A"/>
          <w:sz w:val="21"/>
        </w:rPr>
        <w:t>低等级</w:t>
      </w:r>
      <w:r>
        <w:rPr>
          <w:rFonts w:ascii="Times New Roman" w:hAnsi="Times New Roman" w:eastAsia="宋体"/>
          <w:b w:val="0"/>
          <w:color w:val="1A1A1A"/>
          <w:sz w:val="21"/>
        </w:rPr>
        <w:t>：事件少、随访短、无主动监测，说明书仅提供定性不良反应谱；长期安全性缺失本身按本报告判定条件构成证据等级的额外下调因素，不能以短期 RCT 的"无不良反应"外推。</w:t>
      </w:r>
    </w:p>
    <w:p>
      <w:pPr>
        <w:spacing w:after="120" w:before="0" w:line="348" w:lineRule="auto"/>
      </w:pPr>
      <w:r>
        <w:rPr>
          <w:rFonts w:ascii="Times New Roman" w:hAnsi="Times New Roman" w:eastAsia="宋体"/>
          <w:b/>
          <w:color w:val="1A1A1A"/>
          <w:sz w:val="21"/>
        </w:rPr>
        <w:t>组分关注点的判定</w:t>
      </w:r>
      <w:r>
        <w:rPr>
          <w:rFonts w:ascii="Times New Roman" w:hAnsi="Times New Roman" w:eastAsia="宋体"/>
          <w:b w:val="0"/>
          <w:color w:val="1A1A1A"/>
          <w:sz w:val="21"/>
        </w:rPr>
        <w:t>：冰片的消化道刺激与促透作用与说明书不良反应谱（恶心、腹痛、胃部不适）一致，机制上合理但无人体长期证据；川芎的抗血小板作用提示与抗血小板药联用需关注出血风险（4 周 RCT 未观察到，但随访过短）；妊娠禁忌有说明书级规定（孕妇禁用），但无人体暴露数据支持或排除该规定的依据强度——即说明书边界是"规定性"而非"证据性"的。肝肾功能：仅 4 周 RCT 报告两组实验室指标无差异，24 周及以上无公开的肝肾随访数据。</w:t>
      </w:r>
    </w:p>
    <w:p>
      <w:pPr>
        <w:spacing w:after="120" w:before="0" w:line="348" w:lineRule="auto"/>
      </w:pPr>
      <w:r>
        <w:rPr>
          <w:rFonts w:ascii="Times New Roman" w:hAnsi="Times New Roman" w:eastAsia="宋体"/>
          <w:b/>
          <w:color w:val="1A1A1A"/>
          <w:sz w:val="21"/>
        </w:rPr>
        <w:t>边界一致性</w:t>
      </w:r>
      <w:r>
        <w:rPr>
          <w:rFonts w:ascii="Times New Roman" w:hAnsi="Times New Roman" w:eastAsia="宋体"/>
          <w:b w:val="0"/>
          <w:color w:val="1A1A1A"/>
          <w:sz w:val="21"/>
        </w:rPr>
        <w:t>：说明书（孕妇禁用、特定证型不宜单用、过敏体质与中重度心衰慎用、持续发作加用硝酸酯）与《中成药治疗冠心病临床应用指南（2020版）》（将速效救心丸纳入稳定性心绞痛等临床问题推荐的中成药之列）及 2019 年中国专家共识（肯定其近 40 年临床应用与急救、治疗、预防定位）在"适应证与辅助用药定位"上一致；指南与共识均未突破说明书关于孕妇禁用与慎用人群的规定，也未设置长期疗程上限。</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一致性的边界在于：三者均未提供"适合长期连续服用"的明确定义或随访监测建议，这正是临床处方时需要人工补足的部分。</w:t>
      </w:r>
    </w:p>
    <w:p>
      <w:pPr>
        <w:spacing w:after="120" w:before="0" w:line="348" w:lineRule="auto"/>
      </w:pPr>
      <w:r>
        <w:rPr>
          <w:rFonts w:ascii="Times New Roman" w:hAnsi="Times New Roman" w:eastAsia="宋体"/>
          <w:b/>
          <w:color w:val="1A1A1A"/>
          <w:sz w:val="21"/>
        </w:rPr>
        <w:t>什么研究能定案</w:t>
      </w:r>
      <w:r>
        <w:rPr>
          <w:rFonts w:ascii="Times New Roman" w:hAnsi="Times New Roman" w:eastAsia="宋体"/>
          <w:b w:val="0"/>
          <w:color w:val="1A1A1A"/>
          <w:sz w:val="21"/>
        </w:rPr>
        <w:t>：能够回答"长期用药是否安全有效"的研究是：一项 ≥12 个月、≥1000 例、以 MACE/死亡与肝肾功能/出血等安全性终点并重、注册登记或安慰剂对照的上市后研究，并配套统一的不良反应判定标准与定期肝功能、肾功能监测。24 周试验（ChiCTR1900021876）的完整结果公开发布将是第一步。</w:t>
      </w:r>
    </w:p>
    <w:p>
      <w:pPr>
        <w:spacing w:after="100" w:before="240" w:line="300" w:lineRule="auto"/>
      </w:pPr>
      <w:r>
        <w:rPr>
          <w:rFonts w:ascii="Times New Roman" w:hAnsi="Times New Roman" w:eastAsia="黑体"/>
          <w:b/>
          <w:color w:val="1A1A1A"/>
          <w:sz w:val="25"/>
        </w:rPr>
        <w:t>证据局限</w:t>
      </w:r>
    </w:p>
    <w:p>
      <w:pPr>
        <w:spacing w:after="120" w:before="0" w:line="348" w:lineRule="auto"/>
        <w:ind w:firstLine="420"/>
      </w:pPr>
      <w:r>
        <w:rPr>
          <w:rFonts w:ascii="Times New Roman" w:hAnsi="Times New Roman" w:eastAsia="宋体"/>
          <w:b w:val="0"/>
          <w:color w:val="1A1A1A"/>
          <w:sz w:val="21"/>
        </w:rPr>
        <w:t>本评价的局限直接改变解读：①检索对中文灰色文献（会议摘要、内部监测报告）覆盖有限，"未检索到主动监测数据"不等于不存在，不能写成"无上市后监测"；②多篇关键中文文献（2019 专家共识、2020 指南、2024 回顾性队列、2021 剂量荟萃）仅有摘要或题录层级可及，其内部数字未逐项核验；③NMPA 说明书为索引化结构化记录，未能保存为可引证工件，说明书内容以报告叙述引用而非引文级主张呈现；④24 周试验的完成结果仅见摘要，MACE 与停药率等关键数值缺失；⑤组分毒性证据全部来自动物/体外研究（兔眼局部给药、斑马鱼），与临床口服途径的间接性很大；⑥效应量（RR 1.32、OR 2.43 等）来自偏倚风险较高的中国小样本研究集合，存在高估风险。</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有效性（≥3 个月，证据等级低）</w:t>
      </w:r>
      <w:r>
        <w:rPr>
          <w:rFonts w:ascii="Times New Roman" w:hAnsi="Times New Roman" w:eastAsia="宋体"/>
          <w:b w:val="0"/>
          <w:color w:val="1A1A1A"/>
          <w:sz w:val="21"/>
        </w:rPr>
        <w:t>：症状与生活质量替代终点层面，速效救心丸作为规范西医治疗基础上的辅助用药显示出一致的获益方向（ECG RR 1.32；SAQ OR 2.43；临床有效率 SUCRA 71.04%），但方法学质量、异质性与终点间接性使证据等级为低，且无硬终点证据；唯一 ≥24 周的随机试验完成结果仅见摘要。</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安全性（≥3 个月，证据等级低）</w:t>
      </w:r>
      <w:r>
        <w:rPr>
          <w:rFonts w:ascii="Times New Roman" w:hAnsi="Times New Roman" w:eastAsia="宋体"/>
          <w:b w:val="0"/>
          <w:color w:val="1A1A1A"/>
          <w:sz w:val="21"/>
        </w:rPr>
        <w:t>：短期 RCT 与说明书监测显示不良反应以轻度消化道（恶心、腹痛、胃部不适）、神经（头痛、头晕）与皮肤（皮疹、瘙痒）反应为主，无严重不良反应与肝肾毒性记录；但长期（≥3 个月）安全性证据存在结构性缺口——无主动监测、无长期肝肾功能随访、无硬终点研究，现有样本量仅能弱排除高频严重毒性（推导 CLM-036），因此"长期安全"未被证实。</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组分关注点</w:t>
      </w:r>
      <w:r>
        <w:rPr>
          <w:rFonts w:ascii="Times New Roman" w:hAnsi="Times New Roman" w:eastAsia="宋体"/>
          <w:b w:val="0"/>
          <w:color w:val="1A1A1A"/>
          <w:sz w:val="21"/>
        </w:rPr>
        <w:t>：冰片与川芎的已知关注（消化道刺激、抗血小板相关的出血叠加、妊娠禁忌）在机制与说明书层面成立，但缺乏人体长期暴露证据来支持或排除；动物毒理信号（冰片多器官毒性）提示需要长期器官功能监测。</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人群边界</w:t>
      </w:r>
      <w:r>
        <w:rPr>
          <w:rFonts w:ascii="Times New Roman" w:hAnsi="Times New Roman" w:eastAsia="宋体"/>
          <w:b w:val="0"/>
          <w:color w:val="1A1A1A"/>
          <w:sz w:val="21"/>
        </w:rPr>
        <w:t>：说明书、2020 指南与 2019 专家共识在"气滞血瘀型冠心病心绞痛、辅助用药定位、孕妇禁用、慎用人群"上相互一致；三者均未定义长期连续服用的上限与监测要求，这是处方决策中需要临床判断补足的空隙。</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若患者出现突发、持续不缓解的胸痛或胸部不适（可伴压榨感），应立即停止活动并呼叫急救——在中国拨打 120——尽快接受急诊评估，不得因已含服速效救心丸而延误就医。</w:t>
      </w:r>
      <w:r>
        <w:rPr>
          <w:rFonts w:ascii="Times New Roman" w:hAnsi="Times New Roman" w:eastAsia="宋体"/>
          <w:b w:val="0"/>
          <w:color w:val="1A1A1A"/>
          <w:sz w:val="21"/>
          <w:vertAlign w:val="superscript"/>
        </w:rPr>
        <w:t>[13]</w:t>
      </w:r>
    </w:p>
    <w:p>
      <w:pPr>
        <w:spacing w:after="60" w:before="0" w:line="336" w:lineRule="auto"/>
        <w:ind w:left="340"/>
      </w:pPr>
      <w:r>
        <w:rPr>
          <w:rFonts w:ascii="Times New Roman" w:hAnsi="Times New Roman" w:eastAsia="宋体"/>
          <w:b w:val="0"/>
          <w:color w:val="1A1A1A"/>
          <w:sz w:val="21"/>
        </w:rPr>
        <w:t>2. 考虑长期服用速效救心丸的患者应首先确诊冠心病（如稳定性心绞痛），且本品仅作为规范西医治疗（抗血小板、调脂、β 受体阻滞剂等二级预防）基础上的辅助用药，不应以本品替代任何二级预防治疗。</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3. 现有长期随机研究采用每次 5 粒、每日合计 15 粒分次含服的方案（疗程 24 周）；具体剂量、疗程与停药时机应遵从说明书和处方医师的个体化指导，并建议定期复评估疗效与不良反应。</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4. 用药期间若出现头晕、头痛、皮疹、腹部不适、胃部不适等不良反应且持续不缓解或加重，应由医师或药师评估是否继续用药；出现胸痛加重或新发症状时应停药并及时就医。</w:t>
      </w:r>
      <w:r>
        <w:rPr>
          <w:rFonts w:ascii="Times New Roman" w:hAnsi="Times New Roman" w:eastAsia="宋体"/>
          <w:b w:val="0"/>
          <w:color w:val="1A1A1A"/>
          <w:sz w:val="21"/>
          <w:vertAlign w:val="superscript"/>
        </w:rPr>
        <w:t>[2]</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Ren L, Wang J, Feng L, Wang S, Li J. Efficacy of Suxiao Jiuxin Pill on coronary heart disease: a meta-analysis of randomized controlled trials. Evid Based Complement Alternat Med. 2018;2018:9745804. doi:10.1155/2018/9745804. PMID:29770157. URL: https://pmc.ncbi.nlm.nih.gov/articles/PMC5892298/</w:t>
      </w:r>
    </w:p>
    <w:p>
      <w:pPr>
        <w:spacing w:after="60" w:before="0" w:line="336" w:lineRule="auto"/>
        <w:ind w:left="340"/>
      </w:pPr>
      <w:r>
        <w:rPr>
          <w:rFonts w:ascii="Times New Roman" w:hAnsi="Times New Roman" w:eastAsia="宋体"/>
          <w:b w:val="0"/>
          <w:color w:val="1A1A1A"/>
          <w:sz w:val="21"/>
        </w:rPr>
        <w:t>2. Huang P, Li Z, Chen L, Zeng J, Zhao S, Tang Y, et al. The comparative effects of oral Chinese patent medicines combined with western medicine in stable angina: a systematic review and network meta-analysis of 179 trials. Front Pharmacol. 2022;13:918689. doi:10.3389/fphar.2022.918689. URL: https://pmc.ncbi.nlm.nih.gov/articles/PMC9428755/</w:t>
      </w:r>
    </w:p>
    <w:p>
      <w:pPr>
        <w:spacing w:after="60" w:before="0" w:line="336" w:lineRule="auto"/>
        <w:ind w:left="340"/>
      </w:pPr>
      <w:r>
        <w:rPr>
          <w:rFonts w:ascii="Times New Roman" w:hAnsi="Times New Roman" w:eastAsia="宋体"/>
          <w:b w:val="0"/>
          <w:color w:val="1A1A1A"/>
          <w:sz w:val="21"/>
        </w:rPr>
        <w:t>3. Hu Y, Wang Y, Wang S, Cui X, Feng Y, Li Z, et al. Efficacy and safety of Suxiao Jiuxin Pills in the treatment of chronic coronary syndrome with intolerance to adverse effects of long-acting nitrates: a multicenter, randomized, double-blind, placebo-controlled study. BMC Complement Med Ther. 2024;24(1):466. doi:10.1186/s12906-024-04661-5. PMID:39367481. URL: https://pmc.ncbi.nlm.nih.gov/articles/PMC11451125/</w:t>
      </w:r>
    </w:p>
    <w:p>
      <w:pPr>
        <w:spacing w:after="60" w:before="0" w:line="336" w:lineRule="auto"/>
        <w:ind w:left="340"/>
      </w:pPr>
      <w:r>
        <w:rPr>
          <w:rFonts w:ascii="Times New Roman" w:hAnsi="Times New Roman" w:eastAsia="宋体"/>
          <w:b w:val="0"/>
          <w:color w:val="1A1A1A"/>
          <w:sz w:val="21"/>
        </w:rPr>
        <w:t>4. Ruan X, Li Y, Sun Y, Jia M, Xu X, Huo L, et al. Efficacy and safety of Suxiao Jiuxin Pill in the treatment of stable angina (Qi stagnation and blood stasis syndrome): study protocol of a randomized, double-blind, placebo-controlled, multi-center clinical trial. Trials. 2021;22:482. doi:10.1186/s13063-021-05448-6. PMID:34281600. URL: https://pmc.ncbi.nlm.nih.gov/articles/PMC8287819/</w:t>
      </w:r>
    </w:p>
    <w:p>
      <w:pPr>
        <w:spacing w:after="60" w:before="0" w:line="336" w:lineRule="auto"/>
        <w:ind w:left="340"/>
      </w:pPr>
      <w:r>
        <w:rPr>
          <w:rFonts w:ascii="Times New Roman" w:hAnsi="Times New Roman" w:eastAsia="宋体"/>
          <w:b w:val="0"/>
          <w:color w:val="1A1A1A"/>
          <w:sz w:val="21"/>
        </w:rPr>
        <w:t>5. 国家药品监督管理局. 速效救心丸药品说明书（备案信息）[Internet]. 北京: 国家药品监督管理局; [cited 2026-08-11]. Available from: https://www.nmpa.gov.cn/datasearch/ （说明书内容经 NMPA 药品说明书索引核验；索引化记录，官方现行版本需人工复核）</w:t>
      </w:r>
    </w:p>
    <w:p>
      <w:pPr>
        <w:spacing w:after="60" w:before="0" w:line="336" w:lineRule="auto"/>
        <w:ind w:left="340"/>
      </w:pPr>
      <w:r>
        <w:rPr>
          <w:rFonts w:ascii="Times New Roman" w:hAnsi="Times New Roman" w:eastAsia="宋体"/>
          <w:b w:val="0"/>
          <w:color w:val="1A1A1A"/>
          <w:sz w:val="21"/>
        </w:rPr>
        <w:t>6. Sun YL, Yao YL, Jia MJ, Sun YY, Li HL, Ruan XF, et al. Evaluation of the efficacy and safety of Suxiao Jiuxin pill in the treatment of stable angina: a randomized, double-blind, placebo-controlled, multi-center clinical trial. J Ethnopharmacol. 2024;318(Pt A):116959. doi:10.1016/j.jep.2023.116959. PMID:37487965. URL: https://pubmed.ncbi.nlm.nih.gov/37487965/ （摘要层级）</w:t>
      </w:r>
    </w:p>
    <w:p>
      <w:pPr>
        <w:spacing w:after="60" w:before="0" w:line="336" w:lineRule="auto"/>
        <w:ind w:left="340"/>
      </w:pPr>
      <w:r>
        <w:rPr>
          <w:rFonts w:ascii="Times New Roman" w:hAnsi="Times New Roman" w:eastAsia="宋体"/>
          <w:b w:val="0"/>
          <w:color w:val="1A1A1A"/>
          <w:sz w:val="21"/>
        </w:rPr>
        <w:t>7. Liu C, Duan L, Huang M, Li J, Xiong X, Chen G, et al. Effectiveness and safety of Suxiao Jiuxin pill in treating acute coronary syndrome: a systematic review and meta-analysis. J Tradit Chin Med. 2020;40(4):518-529. doi:10.19852/j.cnki.jtcm.2020.04.002. PMID:32744020. URL: https://pubmed.ncbi.nlm.nih.gov/32744020/ （摘要层级）</w:t>
      </w:r>
    </w:p>
    <w:p>
      <w:pPr>
        <w:spacing w:after="60" w:before="0" w:line="336" w:lineRule="auto"/>
        <w:ind w:left="340"/>
      </w:pPr>
      <w:r>
        <w:rPr>
          <w:rFonts w:ascii="Times New Roman" w:hAnsi="Times New Roman" w:eastAsia="宋体"/>
          <w:b w:val="0"/>
          <w:color w:val="1A1A1A"/>
          <w:sz w:val="21"/>
        </w:rPr>
        <w:t>8. 邵波, 惠丽丽, 曹娜, 张赛, 王蓓娟, 常晓佳, 游斌权, 刘峰, 郭洁. 急性ST段抬高型心肌梗死PCI术病人出院后服用速效救心丸的疗效及安全性. 中西医结合心脑血管病杂志. 2024. URL: https://qikan.cqvip.com/Qikan/Article/Detail?id=7113506260 （摘要层级）</w:t>
      </w:r>
    </w:p>
    <w:p>
      <w:pPr>
        <w:spacing w:after="60" w:before="0" w:line="336" w:lineRule="auto"/>
        <w:ind w:left="340"/>
      </w:pPr>
      <w:r>
        <w:rPr>
          <w:rFonts w:ascii="Times New Roman" w:hAnsi="Times New Roman" w:eastAsia="宋体"/>
          <w:b w:val="0"/>
          <w:color w:val="1A1A1A"/>
          <w:sz w:val="21"/>
        </w:rPr>
        <w:t>9. 不同剂量速效救心丸治疗冠心病心绞痛临床疗效及安全性的Meta分析. 中国中医急症. 2021.（摘要层级；作者信息在检索记录中缺失，需人工补全）</w:t>
      </w:r>
    </w:p>
    <w:p>
      <w:pPr>
        <w:spacing w:after="60" w:before="0" w:line="336" w:lineRule="auto"/>
        <w:ind w:left="340"/>
      </w:pPr>
      <w:r>
        <w:rPr>
          <w:rFonts w:ascii="Times New Roman" w:hAnsi="Times New Roman" w:eastAsia="宋体"/>
          <w:b w:val="0"/>
          <w:color w:val="1A1A1A"/>
          <w:sz w:val="21"/>
        </w:rPr>
        <w:t>10. 吴宗贵, 王肖龙, 张敏州, 刘中勇, 阮小芬, 贺治青. 速效救心丸治疗冠心病中国专家共识. 中西医结合心脑血管病杂志. 2019. URL: https://qikan.cqvip.com/Qikan/Article/Detail?id=7100492500 （摘要层级）</w:t>
      </w:r>
    </w:p>
    <w:p>
      <w:pPr>
        <w:spacing w:after="60" w:before="0" w:line="336" w:lineRule="auto"/>
        <w:ind w:left="340"/>
      </w:pPr>
      <w:r>
        <w:rPr>
          <w:rFonts w:ascii="Times New Roman" w:hAnsi="Times New Roman" w:eastAsia="宋体"/>
          <w:b w:val="0"/>
          <w:color w:val="1A1A1A"/>
          <w:sz w:val="21"/>
        </w:rPr>
        <w:t>11. 毛静远, 吴永健, 史大卓, 等. 中成药治疗冠心病临床应用指南（2020年）. 中西医结合心脑血管病杂志. 2021;19(9):1409-1435.（经 PMC9428755 参考文献条目核验）</w:t>
      </w:r>
    </w:p>
    <w:p>
      <w:pPr>
        <w:spacing w:after="60" w:before="0" w:line="336" w:lineRule="auto"/>
        <w:ind w:left="340"/>
      </w:pPr>
      <w:r>
        <w:rPr>
          <w:rFonts w:ascii="Times New Roman" w:hAnsi="Times New Roman" w:eastAsia="宋体"/>
          <w:b w:val="0"/>
          <w:color w:val="1A1A1A"/>
          <w:sz w:val="21"/>
        </w:rPr>
        <w:t>12. 杨颖, 毕颖斐, 王贤良, 等. 《中成药治疗冠心病临床应用指南》临床问题的构建. 中医杂志. 2021.（摘要层级）</w:t>
      </w:r>
    </w:p>
    <w:p>
      <w:pPr>
        <w:spacing w:after="60" w:before="0" w:line="336" w:lineRule="auto"/>
        <w:ind w:left="340"/>
      </w:pPr>
      <w:r>
        <w:rPr>
          <w:rFonts w:ascii="Times New Roman" w:hAnsi="Times New Roman" w:eastAsia="宋体"/>
          <w:b w:val="0"/>
          <w:color w:val="1A1A1A"/>
          <w:sz w:val="21"/>
        </w:rPr>
        <w:t>13. National Health Service (NHS). Chest pain [Internet]. London: NHS; page last reviewed 2023-08-08 [cited 2026-08-11]. Available from: https://www.nhs.uk/symptoms/chest-pain/</w:t>
      </w:r>
    </w:p>
    <w:p>
      <w:pPr>
        <w:spacing w:after="60" w:before="0" w:line="336" w:lineRule="auto"/>
        <w:ind w:left="340"/>
      </w:pPr>
      <w:r>
        <w:rPr>
          <w:rFonts w:ascii="Times New Roman" w:hAnsi="Times New Roman" w:eastAsia="宋体"/>
          <w:b w:val="0"/>
          <w:color w:val="1A1A1A"/>
          <w:sz w:val="21"/>
        </w:rPr>
        <w:t>14. 杨洪滨, 寻延滨, 张小宇, 李志坚, 崔欧, 张立琼, 崔浩. 局部应用天然与合成冰片的眼刺激性与长期毒性. 国际眼科杂志. 2008;8(11).（摘要层级）</w:t>
      </w:r>
    </w:p>
    <w:p>
      <w:pPr>
        <w:spacing w:after="60" w:before="0" w:line="336" w:lineRule="auto"/>
        <w:ind w:left="340"/>
      </w:pPr>
      <w:r>
        <w:rPr>
          <w:rFonts w:ascii="Times New Roman" w:hAnsi="Times New Roman" w:eastAsia="宋体"/>
          <w:b w:val="0"/>
          <w:color w:val="1A1A1A"/>
          <w:sz w:val="21"/>
        </w:rPr>
        <w:t>15. Li B, Sun C, Yang Y, Li C, Zheng T, Zhou J, et al. Spatial metabolomics revealed multi-organ toxicity and visualize metabolite changes induced by borneol in zebrafish. Sci Total Environ. 2025;966:178886. doi:10.1016/j.scitotenv.2025.178886. PMID:39986037. URL: https://pubmed.ncbi.nlm.nih.gov/39986037/ （题录层级）</w:t>
      </w:r>
    </w:p>
    <w:p>
      <w:pPr>
        <w:spacing w:after="60" w:before="0" w:line="336" w:lineRule="auto"/>
        <w:ind w:left="340"/>
      </w:pPr>
      <w:r>
        <w:rPr>
          <w:rFonts w:ascii="Times New Roman" w:hAnsi="Times New Roman" w:eastAsia="宋体"/>
          <w:b w:val="0"/>
          <w:color w:val="1A1A1A"/>
          <w:sz w:val="21"/>
        </w:rPr>
        <w:t>16. 速效救心丸治疗冠心病心绞痛88例疗效分析. 青岛医药卫生. 1998.（摘要层级；作者信息在检索记录中缺失）</w:t>
      </w:r>
    </w:p>
    <w:p>
      <w:pPr>
        <w:spacing w:after="60" w:before="0" w:line="336" w:lineRule="auto"/>
        <w:ind w:left="340"/>
      </w:pPr>
      <w:r>
        <w:rPr>
          <w:rFonts w:ascii="Times New Roman" w:hAnsi="Times New Roman" w:eastAsia="宋体"/>
          <w:b w:val="0"/>
          <w:color w:val="1A1A1A"/>
          <w:sz w:val="21"/>
        </w:rPr>
        <w:t>17. Evaluation of potential herb-drug interactions based on the effect of Suxiao Jiuxin Pill on CYP450 enzymes and transporters. 2021. PMID:34252529. URL: https://pubmed.ncbi.nlm.nih.gov/34252529/ （题录层级）</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心血管事件晨峰现象能否支持未确诊人群"床头常备"速效救心丸：流行病学证据强度与获益-风险边界评价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w:t>
      </w:r>
      <w:r>
        <w:rPr>
          <w:rFonts w:ascii="Times New Roman" w:hAnsi="Times New Roman" w:eastAsia="宋体"/>
          <w:b w:val="0"/>
          <w:color w:val="1A1A1A"/>
          <w:sz w:val="21"/>
        </w:rPr>
        <w:t>：心血管事件（急性心肌梗死、心源性猝死、缺血性卒中）在清晨时段的聚集是多项独立大样本研究可重复观察到的人群层面时间分布特征，但按本报告判定条件须降级表述为"观察性证据提示事件时间分布不均、混杂未能完全排除"；该人群层面现象</w:t>
      </w:r>
      <w:r>
        <w:rPr>
          <w:rFonts w:ascii="Times New Roman" w:hAnsi="Times New Roman" w:eastAsia="宋体"/>
          <w:b/>
          <w:color w:val="1A1A1A"/>
          <w:sz w:val="21"/>
        </w:rPr>
        <w:t>不构成</w:t>
      </w:r>
      <w:r>
        <w:rPr>
          <w:rFonts w:ascii="Times New Roman" w:hAnsi="Times New Roman" w:eastAsia="宋体"/>
          <w:b w:val="0"/>
          <w:color w:val="1A1A1A"/>
          <w:sz w:val="21"/>
        </w:rPr>
        <w:t>对未确诊个体"床头常备速效救心丸"的用药建议依据——说明书适应症边界、直接结局证据与就医延迟证据三项判定条件均未满足，现有证据</w:t>
      </w:r>
      <w:r>
        <w:rPr>
          <w:rFonts w:ascii="Times New Roman" w:hAnsi="Times New Roman" w:eastAsia="宋体"/>
          <w:b/>
          <w:color w:val="1A1A1A"/>
          <w:sz w:val="21"/>
        </w:rPr>
        <w:t>不支持</w:t>
      </w:r>
      <w:r>
        <w:rPr>
          <w:rFonts w:ascii="Times New Roman" w:hAnsi="Times New Roman" w:eastAsia="宋体"/>
          <w:b w:val="0"/>
          <w:color w:val="1A1A1A"/>
          <w:sz w:val="21"/>
        </w:rPr>
        <w:t>该建议。</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中国延边 3158 例急性心肌梗死中，06:00–11:59 发病占 30.6%（967 例），显著高于其余时段（P&lt;0.01），峰值在 7–9 时。</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中国社区远程心电监测 10,210 例心脏骤停中，08:00–11:59 占 30.1%、00:00–03:59 仅占 7.5%；校正年龄、性别、地域等因素后，08:00–11:59 时段可电击心律的相对风险升高（aOR 1.34，95%CI 1.09–1.64）。</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日本全国注册研究 2,251 例 STEMI 中，06:00–12:00 发病占 31.2%（704 例），但发病时段与梗死面积（峰值肌酸激酶，P=0.117）及院内死亡率（P=0.788）无显著关联，提示"晨峰"是时间分布特征而非个体预后差异。</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含服后症状"缓解"不能作为心源性与非心源性胸痛的鉴别依据：270 例急诊前瞻队列中，硝酸甘油缓解判断心源性胸痛的灵敏度仅 72%（64%–80%）、特异度 37%（34%–41%）、阳性似然比 1.1（0.96–1.34）。</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速效救心丸现有临床研究（含 41 项 RCT、6,276 例的 meta 分析）全部以确诊冠心病/心绞痛患者为对象；试验注册库检索未发现以未确诊人群晨起症状为对象的研究；说明书索引条目功能主治为"用于气滞血瘀型冠心病，心绞痛"，未覆盖"未确诊者晨起头晕胸闷"场景。</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[17]</w:t>
      </w:r>
    </w:p>
    <w:p>
      <w:pPr>
        <w:spacing w:after="120" w:before="0" w:line="348" w:lineRule="auto"/>
        <w:ind w:firstLine="420"/>
      </w:pPr>
      <w:r>
        <w:rPr>
          <w:rFonts w:ascii="Times New Roman" w:hAnsi="Times New Roman" w:eastAsia="宋体"/>
          <w:b w:val="0"/>
          <w:color w:val="1A1A1A"/>
          <w:sz w:val="21"/>
        </w:rPr>
        <w:t>任何表现为突发、持续不缓解的胸痛不适，伴放射、出汗、恶心、头晕或气促时，应立即呼叫急救并接受评估；任何自救用药均不得作为延迟呼叫急救的理由。</w:t>
      </w:r>
      <w:r>
        <w:rPr>
          <w:rFonts w:ascii="Times New Roman" w:hAnsi="Times New Roman" w:eastAsia="宋体"/>
          <w:b w:val="0"/>
          <w:color w:val="1A1A1A"/>
          <w:sz w:val="21"/>
          <w:vertAlign w:val="superscript"/>
        </w:rPr>
        <w:t>[16]</w:t>
      </w:r>
    </w:p>
    <w:p>
      <w:pPr>
        <w:spacing w:after="100" w:before="240" w:line="300" w:lineRule="auto"/>
      </w:pPr>
      <w:r>
        <w:rPr>
          <w:rFonts w:ascii="Times New Roman" w:hAnsi="Times New Roman" w:eastAsia="黑体"/>
          <w:b/>
          <w:color w:val="1A1A1A"/>
          <w:sz w:val="25"/>
        </w:rPr>
        <w:t>论点与判定条件（临床问题）</w:t>
      </w:r>
    </w:p>
    <w:p>
      <w:pPr>
        <w:spacing w:after="120" w:before="0" w:line="348" w:lineRule="auto"/>
        <w:ind w:firstLine="420"/>
      </w:pPr>
      <w:r>
        <w:rPr>
          <w:rFonts w:ascii="Times New Roman" w:hAnsi="Times New Roman" w:eastAsia="宋体"/>
          <w:b w:val="0"/>
          <w:color w:val="1A1A1A"/>
          <w:sz w:val="21"/>
        </w:rPr>
        <w:t>本报告检验的对象命题为：</w:t>
      </w:r>
      <w:r>
        <w:rPr>
          <w:rFonts w:ascii="Times New Roman" w:hAnsi="Times New Roman" w:eastAsia="宋体"/>
          <w:b/>
          <w:color w:val="1A1A1A"/>
          <w:sz w:val="21"/>
        </w:rPr>
        <w:t>"心血管事件存在晨峰现象，故未确诊人群应床头常备速效救心丸"</w:t>
      </w:r>
      <w:r>
        <w:rPr>
          <w:rFonts w:ascii="Times New Roman" w:hAnsi="Times New Roman" w:eastAsia="宋体"/>
          <w:b w:val="0"/>
          <w:color w:val="1A1A1A"/>
          <w:sz w:val="21"/>
        </w:rPr>
        <w:t>。该命题由两个可独立评定的层次组成，第一层成立不自动蕴含第二层。</w:t>
      </w:r>
    </w:p>
    <w:p>
      <w:pPr>
        <w:spacing w:after="120" w:before="0" w:line="348" w:lineRule="auto"/>
      </w:pPr>
      <w:r>
        <w:rPr>
          <w:rFonts w:ascii="Times New Roman" w:hAnsi="Times New Roman" w:eastAsia="宋体"/>
          <w:b/>
          <w:color w:val="1A1A1A"/>
          <w:sz w:val="21"/>
        </w:rPr>
        <w:t>判定条件一（人群层面晨峰现象是否成立）</w:t>
      </w:r>
      <w:r>
        <w:rPr>
          <w:rFonts w:ascii="Times New Roman" w:hAnsi="Times New Roman" w:eastAsia="宋体"/>
          <w:b w:val="0"/>
          <w:color w:val="1A1A1A"/>
          <w:sz w:val="21"/>
        </w:rPr>
        <w:t>〔推导〕：需同时满足——（i）至少 2 项相互独立的大样本队列或注册登记研究（或其 meta 分析）报告清晨时段的事件发生率比及可信区间；（ii）在校正觉醒时点与晨间活动量后，各研究方向一致。若仅有单一研究，或未校正上述混杂因素，结论须降级为"观察性证据提示事件的时间分布不均，混杂未能排除"。</w:t>
      </w:r>
    </w:p>
    <w:p>
      <w:pPr>
        <w:spacing w:after="120" w:before="0" w:line="348" w:lineRule="auto"/>
      </w:pPr>
      <w:r>
        <w:rPr>
          <w:rFonts w:ascii="Times New Roman" w:hAnsi="Times New Roman" w:eastAsia="宋体"/>
          <w:b/>
          <w:color w:val="1A1A1A"/>
          <w:sz w:val="21"/>
        </w:rPr>
        <w:t>判定条件二（对未确诊者"床头常备"建议是否恰当）</w:t>
      </w:r>
      <w:r>
        <w:rPr>
          <w:rFonts w:ascii="Times New Roman" w:hAnsi="Times New Roman" w:eastAsia="宋体"/>
          <w:b w:val="0"/>
          <w:color w:val="1A1A1A"/>
          <w:sz w:val="21"/>
        </w:rPr>
        <w:t>：需同时满足——(a) 该场景落在速效救心丸说明书适应症边界内，或存在以未确诊人群为对象的前瞻性研究；(b) 存在直接比较"常备与不常备"的临床结局证据；(c) 无证据显示常备行为延长就医延迟。任一条不满足，结论必须写为"现有证据不支持该建议"，并注明缺失的是哪一条。</w:t>
      </w:r>
    </w:p>
    <w:p>
      <w:pPr>
        <w:spacing w:after="120" w:before="0" w:line="348" w:lineRule="auto"/>
        <w:ind w:firstLine="420"/>
      </w:pPr>
      <w:r>
        <w:rPr>
          <w:rFonts w:ascii="Times New Roman" w:hAnsi="Times New Roman" w:eastAsia="宋体"/>
          <w:b w:val="0"/>
          <w:color w:val="1A1A1A"/>
          <w:sz w:val="21"/>
        </w:rPr>
        <w:t>由人群层面时间分布推断个体应当备药，属生态学谬误（ecological fallacy），须在讨论中显式检验这一推理边界；不得以第 1、2 问的流行病学与机制证据代替对第 4、5 问的回答。</w:t>
      </w:r>
    </w:p>
    <w:p>
      <w:pPr>
        <w:spacing w:after="100" w:before="240" w:line="300" w:lineRule="auto"/>
      </w:pPr>
      <w:r>
        <w:rPr>
          <w:rFonts w:ascii="Times New Roman" w:hAnsi="Times New Roman" w:eastAsia="黑体"/>
          <w:b/>
          <w:color w:val="1A1A1A"/>
          <w:sz w:val="25"/>
        </w:rPr>
        <w:t>证据基础与检索方法</w:t>
      </w:r>
    </w:p>
    <w:p>
      <w:pPr>
        <w:spacing w:after="100" w:before="240" w:line="300" w:lineRule="auto"/>
      </w:pPr>
      <w:r>
        <w:rPr>
          <w:rFonts w:ascii="Times New Roman" w:hAnsi="Times New Roman" w:eastAsia="黑体"/>
          <w:b/>
          <w:color w:val="1A1A1A"/>
          <w:sz w:val="23"/>
        </w:rPr>
        <w:t>数据源与检索</w:t>
      </w:r>
    </w:p>
    <w:p>
      <w:pPr>
        <w:spacing w:after="120" w:before="0" w:line="348" w:lineRule="auto"/>
        <w:ind w:firstLine="420"/>
      </w:pPr>
      <w:r>
        <w:rPr>
          <w:rFonts w:ascii="Times New Roman" w:hAnsi="Times New Roman" w:eastAsia="宋体"/>
          <w:b w:val="0"/>
          <w:color w:val="1A1A1A"/>
          <w:sz w:val="21"/>
        </w:rPr>
        <w:t>检索于 2026 年 8 月 11 日执行，覆盖 PubMed（经 EviMed 文献适配器）、欧洲 PubMed Central（Europe PMC）、EviMed 中文内部文献索引（含知网/万方/维普来源）、EviMed 指南索引、EviMed NMPA 说明书索引、临床试验注册库（ClinicalTrials.gov）与药学参考索引。核心检索概念包括：circadian variation / morning peak 与急性心肌梗死、心源性猝死、卒中起病时间的组合；awakening、morning activity 与事件触发；morning blood pressure surge；血小板聚集性、纤溶活性昼夜节律；Suxiao Jiuxin；sublingual nitroglycerin 与胸痛鉴别；急诊胸痛病因分布；patient delay 与症状-首次医疗接触时间；晨起头晕与体位性低血压。全部检索式与命中数见 `clinical-evidence-search.json`（27 项成功检索，题录命中 278 条，去重后 268 条）。</w:t>
      </w:r>
    </w:p>
    <w:p>
      <w:pPr>
        <w:spacing w:after="100" w:before="240" w:line="300" w:lineRule="auto"/>
      </w:pPr>
      <w:r>
        <w:rPr>
          <w:rFonts w:ascii="Times New Roman" w:hAnsi="Times New Roman" w:eastAsia="黑体"/>
          <w:b/>
          <w:color w:val="1A1A1A"/>
          <w:sz w:val="23"/>
        </w:rPr>
        <w:t>筛选与纳入</w:t>
      </w:r>
    </w:p>
    <w:p>
      <w:pPr>
        <w:spacing w:after="120" w:before="0" w:line="348" w:lineRule="auto"/>
        <w:ind w:firstLine="420"/>
      </w:pPr>
      <w:r>
        <w:rPr>
          <w:rFonts w:ascii="Times New Roman" w:hAnsi="Times New Roman" w:eastAsia="宋体"/>
          <w:b w:val="0"/>
          <w:color w:val="1A1A1A"/>
          <w:sz w:val="21"/>
        </w:rPr>
        <w:t>纳入标准：与上述概念直接相关的队列/注册研究、系统评价/meta 分析、随机对照试验、指南与官方患者指引；排除重复记录、会议摘要集、与问题无关的记录。对候选记录先行去重，再通过开放获取全文工具保存全文、通过官方页面抓取工具保存官方页面。最终纳入 19 项来源（16 个可逐字核验的保存工件——全文级 15 项、官方页面级 1 项——外加 1 条 NMPA 说明书索引候选条目与 2 条临床试验注册库记录）。</w:t>
      </w:r>
    </w:p>
    <w:p>
      <w:pPr>
        <w:spacing w:after="120" w:before="0" w:line="348" w:lineRule="auto"/>
        <w:ind w:firstLine="420"/>
      </w:pPr>
      <w:r>
        <w:rPr>
          <w:rFonts w:ascii="Times New Roman" w:hAnsi="Times New Roman" w:eastAsia="宋体"/>
          <w:b w:val="0"/>
          <w:color w:val="1A1A1A"/>
          <w:sz w:val="21"/>
        </w:rPr>
        <w:t>检索命中的若干经典研究（Muller 1985《N Engl J Med》</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参考文献、Willich 1987 弗雷明汉研究、ISAM 1989《Circulation》PMID:2571430、Cohen 1997 meta 分析、Elliott 1998 卒中 meta 分析、Henrikson 2003《Ann Intern Med》、Cochrane CD004473）其全文均非开放获取，无法在本报告可核验层级引用其具体数值；本报告涉及的晨峰效应量一律改由已保存工件的系统评价与大型注册研究原文承载（如 Elliott 1998 的数值经 2026 年卒中系统评价逐字转述）。此可及性限制在"证据局限"节讨论。</w:t>
      </w:r>
    </w:p>
    <w:p>
      <w:pPr>
        <w:spacing w:after="100" w:before="240" w:line="300" w:lineRule="auto"/>
      </w:pPr>
      <w:r>
        <w:rPr>
          <w:rFonts w:ascii="Times New Roman" w:hAnsi="Times New Roman" w:eastAsia="黑体"/>
          <w:b/>
          <w:color w:val="1A1A1A"/>
          <w:sz w:val="23"/>
        </w:rPr>
        <w:t>评价维度</w:t>
      </w:r>
    </w:p>
    <w:p>
      <w:pPr>
        <w:spacing w:after="120" w:before="0" w:line="348" w:lineRule="auto"/>
        <w:ind w:firstLine="420"/>
      </w:pPr>
      <w:r>
        <w:rPr>
          <w:rFonts w:ascii="Times New Roman" w:hAnsi="Times New Roman" w:eastAsia="宋体"/>
          <w:b w:val="0"/>
          <w:color w:val="1A1A1A"/>
          <w:sz w:val="21"/>
        </w:rPr>
        <w:t>对每项纳入来源记录：研究设计与人群、干预/对照与结局、可及层级（full_text / official_page / structured_record）、偏倚风险或证据形式局限、对问题的直接性、样本量与精确性、时效与司法辖区适用性、来源间支持/限定/冲突关系。</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角度一：人群层面的直接证据——晨峰时间分布</w:t>
      </w:r>
    </w:p>
    <w:p>
      <w:pPr>
        <w:spacing w:after="120" w:before="0" w:line="348" w:lineRule="auto"/>
      </w:pPr>
      <w:r>
        <w:rPr>
          <w:rFonts w:ascii="Times New Roman" w:hAnsi="Times New Roman" w:eastAsia="宋体"/>
          <w:b/>
          <w:color w:val="1A1A1A"/>
          <w:sz w:val="21"/>
        </w:rPr>
        <w:t>三项独立大样本研究提供了方向一致的可重复证据。</w:t>
      </w:r>
      <w:r>
        <w:rPr>
          <w:rFonts w:ascii="Times New Roman" w:hAnsi="Times New Roman" w:eastAsia="宋体"/>
          <w:b w:val="0"/>
          <w:color w:val="1A1A1A"/>
          <w:sz w:val="21"/>
        </w:rPr>
        <w:t xml:space="preserve"> 中国延边单中心 9 年连续队列（3,158 例有明确发病时间的 AMI）报告 06:00–11:59 时段发病占 30.6%，显著高于其余三个 6 小时时段（P&lt;0.01），峰值位于 7–9 时。</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中国社区远程心电系统（覆盖 12 省 1,600 家机构的 10,210 例心脏骤停）报告 08:00–11:59 占 30.1%（深夜 00:00–03:59 仅 7.5%），且在校正年龄、性别、周末效应、地域与经济水平后，08:00–11:59 时段可电击心律的相对风险高于参照时段（aOR 1.34，95%CI 1.09–1.64）。</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日本全国前瞻注册 JAMIR 的 2,251 例 STEMI 中，06:00–12:00 发病占 31.2%，显著高于其他时段。</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卒中方面，纳入 58 项研究的 2026 年系统评价总结：缺血性卒中最高发时段集中于清晨 06:00–12:00（部分研究呈清晨-傍晚双峰）；转述 11,816 例的 meta 分析结果：清晨时段缺血性卒中风险较其余 18 小时升高 89%、出血性升高 52%、短暂性脑缺血发作升高 80%。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中国深圳 36 家医院 14,048 例急性缺血性卒中队列进一步显示清晨（05:00–10:59）起病占 33.2%，且清晨起病者入院 NIHSS 更低（aOR 0.88，95%CI 0.82–0.94），即"事件多发于清晨"与"清晨事件更轻"并存。</w:t>
      </w:r>
      <w:r>
        <w:rPr>
          <w:rFonts w:ascii="Times New Roman" w:hAnsi="Times New Roman" w:eastAsia="宋体"/>
          <w:b w:val="0"/>
          <w:color w:val="1A1A1A"/>
          <w:sz w:val="21"/>
          <w:vertAlign w:val="superscript"/>
        </w:rPr>
        <w:t>[7]</w:t>
      </w:r>
    </w:p>
    <w:p>
      <w:pPr>
        <w:spacing w:after="120" w:before="0" w:line="348" w:lineRule="auto"/>
      </w:pPr>
      <w:r>
        <w:rPr>
          <w:rFonts w:ascii="Times New Roman" w:hAnsi="Times New Roman" w:eastAsia="宋体"/>
          <w:b/>
          <w:color w:val="1A1A1A"/>
          <w:sz w:val="21"/>
        </w:rPr>
        <w:t>该角度确立了什么、不能确立什么</w:t>
      </w:r>
      <w:r>
        <w:rPr>
          <w:rFonts w:ascii="Times New Roman" w:hAnsi="Times New Roman" w:eastAsia="宋体"/>
          <w:b w:val="0"/>
          <w:color w:val="1A1A1A"/>
          <w:sz w:val="21"/>
        </w:rPr>
        <w:t>：多项独立来源方向一致地确立"清晨是 MI、心源性猝死与缺血性卒中事件的时间聚集窗口"。但它不能确立判定条件一的后半段——在可逐字核验的保存工件中，没有任何研究以"发生率比＋可信区间"的形式报告经</w:t>
      </w:r>
      <w:r>
        <w:rPr>
          <w:rFonts w:ascii="Times New Roman" w:hAnsi="Times New Roman" w:eastAsia="宋体"/>
          <w:b/>
          <w:color w:val="1A1A1A"/>
          <w:sz w:val="21"/>
        </w:rPr>
        <w:t>觉醒时点与晨间活动量</w:t>
      </w:r>
      <w:r>
        <w:rPr>
          <w:rFonts w:ascii="Times New Roman" w:hAnsi="Times New Roman" w:eastAsia="宋体"/>
          <w:b w:val="0"/>
          <w:color w:val="1A1A1A"/>
          <w:sz w:val="21"/>
        </w:rPr>
        <w:t>联合校正后的事件估计：心脏骤停研究校正的是年龄/性别/地域等，未含觉醒时点；AMI 研究仅报告时段分布与组间 P 值；系统评价转述的 meta 数值未给出校正说明。检索命中的 ISAM 研究（报告 MI 在觉醒后最初数小时内增多、既往 β 受体阻滞剂使用者无此晨峰）正是这类校正分析的经典载体，但其全文不可获取，其具体估计无法在本报告核验。因此按判定条件一，结论降级为"观察性证据提示事件的时间分布不均，混杂未能排除"。</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角度二：机制层面的直接检验</w:t>
      </w:r>
    </w:p>
    <w:p>
      <w:pPr>
        <w:spacing w:after="120" w:before="0" w:line="348" w:lineRule="auto"/>
      </w:pPr>
      <w:r>
        <w:rPr>
          <w:rFonts w:ascii="Times New Roman" w:hAnsi="Times New Roman" w:eastAsia="宋体"/>
          <w:b/>
          <w:color w:val="1A1A1A"/>
          <w:sz w:val="21"/>
        </w:rPr>
        <w:t>交感激活与神经内分泌变化</w:t>
      </w:r>
      <w:r>
        <w:rPr>
          <w:rFonts w:ascii="Times New Roman" w:hAnsi="Times New Roman" w:eastAsia="宋体"/>
          <w:b w:val="0"/>
          <w:color w:val="1A1A1A"/>
          <w:sz w:val="21"/>
        </w:rPr>
        <w:t>：综述证据描述觉醒时肾上腺素分泌增加（提示交感-肾上腺活性增强），随后的直立位激活去甲肾上腺素能分支；皮质醇、ACTH 等经下丘脑-垂体-肾上腺轴参与觉醒相关血压升高，属人体生理学测量与机制推断之间的证据。</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血压晨峰</w:t>
      </w:r>
      <w:r>
        <w:rPr>
          <w:rFonts w:ascii="Times New Roman" w:hAnsi="Times New Roman" w:eastAsia="宋体"/>
          <w:b w:val="0"/>
          <w:color w:val="1A1A1A"/>
          <w:sz w:val="21"/>
        </w:rPr>
        <w:t>：晨间 2 小时平均收缩压与夜间最低血压之差（sleep-trough MBPS）是标准化定义；其大小与觉醒后体力活动程度相关。</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结局关联证据存在异质性：前瞻性研究报道 MBPS 每升高 10 mmHg 的卒中风险比 1.22（95%CI 1.05–1.40），但系统评价未能确认升高的 MBPS（分类变量）与心血管病结局的显著关联，仅在连续变量分析中提示每 10 mmHg 卒中风险升高 11%；综述同时指出 MBPS 可能是整体血管健康受损的表型而非因果因子。</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血小板与纤溶</w:t>
      </w:r>
      <w:r>
        <w:rPr>
          <w:rFonts w:ascii="Times New Roman" w:hAnsi="Times New Roman" w:eastAsia="宋体"/>
          <w:b w:val="0"/>
          <w:color w:val="1A1A1A"/>
          <w:sz w:val="21"/>
        </w:rPr>
        <w:t>：人体强制去同步（forced desynchrony）实验显示血小板激活的晨峰独立于行为因素，且促血栓的纤溶酶原激活物抑制物-1（PAI-1）晨峰独立于睡眠-觉醒周期——这是对人体内源性生物钟直接检验的证据；纳入 26 项研究的昼夜止血系统评价中，91.6%（11/12）的止血功能研究报告血小板激活与凝血标志物存在昼夜节律。</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该综述同时列明知识缺口：人类研究多属观察性，常忽略睡眠-觉醒时相、饮食与体力活动等行为混杂。</w:t>
      </w:r>
      <w:r>
        <w:rPr>
          <w:rFonts w:ascii="Times New Roman" w:hAnsi="Times New Roman" w:eastAsia="宋体"/>
          <w:b w:val="0"/>
          <w:color w:val="1A1A1A"/>
          <w:sz w:val="21"/>
          <w:vertAlign w:val="superscript"/>
        </w:rPr>
        <w:t>[6]</w:t>
      </w:r>
    </w:p>
    <w:p>
      <w:pPr>
        <w:spacing w:after="120" w:before="0" w:line="348" w:lineRule="auto"/>
      </w:pPr>
      <w:r>
        <w:rPr>
          <w:rFonts w:ascii="Times New Roman" w:hAnsi="Times New Roman" w:eastAsia="宋体"/>
          <w:b/>
          <w:color w:val="1A1A1A"/>
          <w:sz w:val="21"/>
        </w:rPr>
        <w:t>该角度确立了什么、不能确立什么</w:t>
      </w:r>
      <w:r>
        <w:rPr>
          <w:rFonts w:ascii="Times New Roman" w:hAnsi="Times New Roman" w:eastAsia="宋体"/>
          <w:b w:val="0"/>
          <w:color w:val="1A1A1A"/>
          <w:sz w:val="21"/>
        </w:rPr>
        <w:t>：晨峰相关的生理学链条（交感激活、血压晨升、血小板聚集性晨升、PAI-1 晨升致纤溶低下）中，血小板与 PAI-1 已在人体研究中被直接检验，皮质醇/儿茶酚胺与血压晨峰的证据处于"人体测量支持＋机制推断"之间；但没有机制证据涉及"未确诊个体晨起服药"这一干预，机制证据不能承载个体用药建议。</w:t>
      </w:r>
    </w:p>
    <w:p>
      <w:pPr>
        <w:spacing w:after="100" w:before="240" w:line="300" w:lineRule="auto"/>
      </w:pPr>
      <w:r>
        <w:rPr>
          <w:rFonts w:ascii="Times New Roman" w:hAnsi="Times New Roman" w:eastAsia="黑体"/>
          <w:b/>
          <w:color w:val="1A1A1A"/>
          <w:sz w:val="23"/>
        </w:rPr>
        <w:t>角度三：未确诊人群"晨起头晕、胸闷"的病因分布</w:t>
      </w:r>
    </w:p>
    <w:p>
      <w:pPr>
        <w:spacing w:after="120" w:before="0" w:line="348" w:lineRule="auto"/>
      </w:pPr>
      <w:r>
        <w:rPr>
          <w:rFonts w:ascii="Times New Roman" w:hAnsi="Times New Roman" w:eastAsia="宋体"/>
          <w:b/>
          <w:color w:val="1A1A1A"/>
          <w:sz w:val="21"/>
        </w:rPr>
        <w:t>直接证据缺失</w:t>
      </w:r>
      <w:r>
        <w:rPr>
          <w:rFonts w:ascii="Times New Roman" w:hAnsi="Times New Roman" w:eastAsia="宋体"/>
          <w:b w:val="0"/>
          <w:color w:val="1A1A1A"/>
          <w:sz w:val="21"/>
        </w:rPr>
        <w:t xml:space="preserve">：针对"晨起头晕＋胸闷"在未确诊人群中的病因分布，未检索到直接研究（检索式见检索日志，含 dizziness/vertigo 病因分布、orthostatic hypotension、晨峰与 OSA 等概念）；可获得的相邻人群证据为急诊胸痛与头晕病因研究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相邻人群证据（标注间接性）</w:t>
      </w:r>
      <w:r>
        <w:rPr>
          <w:rFonts w:ascii="Times New Roman" w:hAnsi="Times New Roman" w:eastAsia="宋体"/>
          <w:b w:val="0"/>
          <w:color w:val="1A1A1A"/>
          <w:sz w:val="21"/>
        </w:rPr>
        <w:t>：急诊胸痛人群中，60%–90% 可排除急性心肌缺血；瑞士单中心 1,341 例急诊非心源性胸痛中，肌骨源性占 44.9%、非特异性 44.7%、精神科 5.6%、消化道 2.6%、肺源性 2.2%。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印度三级医院 714 例急性胸痛中，心脏性 53.7%、非心脏性 46.3%，且头晕在非心脏性组更常见（17% vs 8%，p=0.023）。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英国国民健康服务体系（NHS）官方指引将焦虑/惊恐发作列为伴头晕的胸痛常见原因之一，并明确告诫"不要自我诊断"。</w:t>
      </w:r>
      <w:r>
        <w:rPr>
          <w:rFonts w:ascii="Times New Roman" w:hAnsi="Times New Roman" w:eastAsia="宋体"/>
          <w:b w:val="0"/>
          <w:color w:val="1A1A1A"/>
          <w:sz w:val="21"/>
          <w:vertAlign w:val="superscript"/>
        </w:rPr>
        <w:t>[16]</w:t>
      </w:r>
    </w:p>
    <w:p>
      <w:pPr>
        <w:spacing w:after="120" w:before="0" w:line="348" w:lineRule="auto"/>
      </w:pPr>
      <w:r>
        <w:rPr>
          <w:rFonts w:ascii="Times New Roman" w:hAnsi="Times New Roman" w:eastAsia="宋体"/>
          <w:b/>
          <w:color w:val="1A1A1A"/>
          <w:sz w:val="21"/>
        </w:rPr>
        <w:t>该角度确立了什么、不能确立什么</w:t>
      </w:r>
      <w:r>
        <w:rPr>
          <w:rFonts w:ascii="Times New Roman" w:hAnsi="Times New Roman" w:eastAsia="宋体"/>
          <w:b w:val="0"/>
          <w:color w:val="1A1A1A"/>
          <w:sz w:val="21"/>
        </w:rPr>
        <w:t>：现有证据表明，未分化胸痛在急诊人群中以非心脏成因为主，头晕并非心肌缺血的可靠指向症状；但"晨起"这一时间限定人群的病因构成（体位性低血压、睡眠呼吸暂停、贫血、前庭疾病、焦虑躯体化、降压药晨间效应各自占比）没有被任何研究直接测量。因此，把"晨起头晕、胸闷"默认按心绞痛前兆处理缺乏病因学依据，但同时也不能据此排除心肌缺血——这正是必须由临床评估（心电图、心肌标志物）而非主诉自我归类来解决的边界。</w:t>
      </w:r>
      <w:r>
        <w:rPr>
          <w:rFonts w:ascii="Times New Roman" w:hAnsi="Times New Roman" w:eastAsia="宋体"/>
          <w:b w:val="0"/>
          <w:color w:val="1A1A1A"/>
          <w:sz w:val="21"/>
          <w:vertAlign w:val="superscript"/>
        </w:rPr>
        <w:t>[13]</w:t>
      </w:r>
    </w:p>
    <w:p>
      <w:pPr>
        <w:spacing w:after="100" w:before="240" w:line="300" w:lineRule="auto"/>
      </w:pPr>
      <w:r>
        <w:rPr>
          <w:rFonts w:ascii="Times New Roman" w:hAnsi="Times New Roman" w:eastAsia="黑体"/>
          <w:b/>
          <w:color w:val="1A1A1A"/>
          <w:sz w:val="23"/>
        </w:rPr>
        <w:t>角度四：说明书边界与注册研究</w:t>
      </w:r>
    </w:p>
    <w:p>
      <w:pPr>
        <w:spacing w:after="120" w:before="0" w:line="348" w:lineRule="auto"/>
      </w:pPr>
      <w:r>
        <w:rPr>
          <w:rFonts w:ascii="Times New Roman" w:hAnsi="Times New Roman" w:eastAsia="宋体"/>
          <w:b/>
          <w:color w:val="1A1A1A"/>
          <w:sz w:val="21"/>
        </w:rPr>
        <w:t>说明书</w:t>
      </w:r>
      <w:r>
        <w:rPr>
          <w:rFonts w:ascii="Times New Roman" w:hAnsi="Times New Roman" w:eastAsia="宋体"/>
          <w:b w:val="0"/>
          <w:color w:val="1A1A1A"/>
          <w:sz w:val="21"/>
        </w:rPr>
        <w:t xml:space="preserve">：NMPA 说明书索引条目（EviMed 索引候选，来源状态标注"需官方现行核验"；公开入口为国家药监局药品查询数据库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显示功能主治为"行气活血，祛瘀止痛，增加冠脉血流量，缓解心绞痛。用于气滞血瘀型冠心病，心绞痛"，禁忌为孕妇禁用，注意事项含"寒凝血瘀、阴虚血瘀胸痹心痛不宜单用……心绞痛持续发作，宜加用硝酸酯类药"，不良反应监测数据含头晕。该条目文字以索引记录层级呈现，本报告不以该条目单独支撑临床结论。</w:t>
      </w:r>
      <w:r>
        <w:rPr>
          <w:rFonts w:ascii="Times New Roman" w:hAnsi="Times New Roman" w:eastAsia="宋体"/>
          <w:b/>
          <w:color w:val="1A1A1A"/>
          <w:sz w:val="21"/>
        </w:rPr>
        <w:t>判定条件二(a) 的检验</w:t>
      </w:r>
      <w:r>
        <w:rPr>
          <w:rFonts w:ascii="Times New Roman" w:hAnsi="Times New Roman" w:eastAsia="宋体"/>
          <w:b w:val="0"/>
          <w:color w:val="1A1A1A"/>
          <w:sz w:val="21"/>
        </w:rPr>
        <w:t>：说明书文字限于"冠心病、心绞痛"，未含"未确诊人群"或"晨起头晕胸闷"场景；可核验的同行评议证据同样显示该药的研究对象一律为已确诊患者。</w:t>
      </w:r>
    </w:p>
    <w:p>
      <w:pPr>
        <w:spacing w:after="120" w:before="0" w:line="348" w:lineRule="auto"/>
      </w:pPr>
      <w:r>
        <w:rPr>
          <w:rFonts w:ascii="Times New Roman" w:hAnsi="Times New Roman" w:eastAsia="宋体"/>
          <w:b/>
          <w:color w:val="1A1A1A"/>
          <w:sz w:val="21"/>
        </w:rPr>
        <w:t>已有研究人群</w:t>
      </w:r>
      <w:r>
        <w:rPr>
          <w:rFonts w:ascii="Times New Roman" w:hAnsi="Times New Roman" w:eastAsia="宋体"/>
          <w:b w:val="0"/>
          <w:color w:val="1A1A1A"/>
          <w:sz w:val="21"/>
        </w:rPr>
        <w:t>：41 项 RCT、6,276 例冠心病患者的 meta 分析显示速效救心丸改善心电图疗效 RR 1.32（95%CI 1.26–1.38），不良反应以轻度头痛、头晕、面红为主，与对照组差异无统计学意义（RR 1.12，95%CI 0.50–2.51），但多数纳入研究 Jadad 评分低、异质性显著。</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2021 年注册的随机双盲安慰剂对照方案（ChiCTR1800014258，国药准字 Z12020025）的纳入标准明确要求"确诊冠心病"（心肌梗死病史，或冠脉造影/CTA 狭窄&gt;50%，或无创负荷试验阳性）。</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2024 年多中心双盲 RCT（174 例慢性冠脉综合征、长效硝酸酯不耐受患者）报告 4 周有效率 OR 2.43（95%CI 1.32–4.47）、SAQ 汇总分改善 5.68（95%CI 2.37–8.99），其入组人群为确诊 CCS 患者。</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另一项多中心 RCT 方案（ChiCTR2100050066）同样以"诊断慢性冠脉综合征"为入组条件。</w:t>
      </w:r>
      <w:r>
        <w:rPr>
          <w:rFonts w:ascii="Times New Roman" w:hAnsi="Times New Roman" w:eastAsia="宋体"/>
          <w:b w:val="0"/>
          <w:color w:val="1A1A1A"/>
          <w:sz w:val="21"/>
          <w:vertAlign w:val="superscript"/>
        </w:rPr>
        <w:t>[11]</w:t>
      </w:r>
    </w:p>
    <w:p>
      <w:pPr>
        <w:spacing w:after="120" w:before="0" w:line="348" w:lineRule="auto"/>
      </w:pPr>
      <w:r>
        <w:rPr>
          <w:rFonts w:ascii="Times New Roman" w:hAnsi="Times New Roman" w:eastAsia="宋体"/>
          <w:b/>
          <w:color w:val="1A1A1A"/>
          <w:sz w:val="21"/>
        </w:rPr>
        <w:t>临床试验注册库</w:t>
      </w:r>
      <w:r>
        <w:rPr>
          <w:rFonts w:ascii="Times New Roman" w:hAnsi="Times New Roman" w:eastAsia="宋体"/>
          <w:b w:val="0"/>
          <w:color w:val="1A1A1A"/>
          <w:sz w:val="21"/>
        </w:rPr>
        <w:t>：ClinicalTrials.gov 检索"速效救心丸 / suxiao jiuxin"命中的注册记录为：NCT06531161（速效救心丸预防急性高山病的随机对照试验，尚未招募，对象为健康登山者而非未确诊晨起症状人群）</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与 NCT05466968（速效救心丸对急性心肌梗死易损斑块不稳定性的干预试验，尚未招募，对象为确诊 AMI 患者）</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。以"速效救心丸"检索中文注册库未命中记录。</w:t>
      </w:r>
      <w:r>
        <w:rPr>
          <w:rFonts w:ascii="Times New Roman" w:hAnsi="Times New Roman" w:eastAsia="宋体"/>
          <w:b/>
          <w:color w:val="1A1A1A"/>
          <w:sz w:val="21"/>
        </w:rPr>
        <w:t>判定条件二(a) 的检验</w:t>
      </w:r>
      <w:r>
        <w:rPr>
          <w:rFonts w:ascii="Times New Roman" w:hAnsi="Times New Roman" w:eastAsia="宋体"/>
          <w:b w:val="0"/>
          <w:color w:val="1A1A1A"/>
          <w:sz w:val="21"/>
        </w:rPr>
        <w:t>：说明书边界外，亦无未确诊人群前瞻研究——(a) 不满足。</w:t>
      </w:r>
    </w:p>
    <w:p>
      <w:pPr>
        <w:spacing w:after="100" w:before="240" w:line="300" w:lineRule="auto"/>
      </w:pPr>
      <w:r>
        <w:rPr>
          <w:rFonts w:ascii="Times New Roman" w:hAnsi="Times New Roman" w:eastAsia="黑体"/>
          <w:b/>
          <w:color w:val="1A1A1A"/>
          <w:sz w:val="23"/>
        </w:rPr>
        <w:t>角度五：常备行为的结局影响、症状归因与就医延迟</w:t>
      </w:r>
    </w:p>
    <w:p>
      <w:pPr>
        <w:spacing w:after="120" w:before="0" w:line="348" w:lineRule="auto"/>
      </w:pPr>
      <w:r>
        <w:rPr>
          <w:rFonts w:ascii="Times New Roman" w:hAnsi="Times New Roman" w:eastAsia="宋体"/>
          <w:b/>
          <w:color w:val="1A1A1A"/>
          <w:sz w:val="21"/>
        </w:rPr>
        <w:t>直接比较证据缺失</w:t>
      </w:r>
      <w:r>
        <w:rPr>
          <w:rFonts w:ascii="Times New Roman" w:hAnsi="Times New Roman" w:eastAsia="宋体"/>
          <w:b w:val="0"/>
          <w:color w:val="1A1A1A"/>
          <w:sz w:val="21"/>
        </w:rPr>
        <w:t>：未检索到任何直接比较"床头常备与不常备急救药"（无论速效救心丸或同类）对未确诊人群结局影响的研究（检索式含 home standby、self-medication、prehospital nitroglycerin 等概念）。</w:t>
      </w:r>
      <w:r>
        <w:rPr>
          <w:rFonts w:ascii="Times New Roman" w:hAnsi="Times New Roman" w:eastAsia="宋体"/>
          <w:b/>
          <w:color w:val="1A1A1A"/>
          <w:sz w:val="21"/>
        </w:rPr>
        <w:t>判定条件二(b) 不满足</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症状缓解不可作诊断依据</w:t>
      </w:r>
      <w:r>
        <w:rPr>
          <w:rFonts w:ascii="Times New Roman" w:hAnsi="Times New Roman" w:eastAsia="宋体"/>
          <w:b w:val="0"/>
          <w:color w:val="1A1A1A"/>
          <w:sz w:val="21"/>
        </w:rPr>
        <w:t>：急诊 270 例前瞻队列显示，硝酸甘油缓解判断心源性胸痛的灵敏度 72%（64%–80%）、特异度 37%（34%–41%）、阳性似然比 1.1（0.96–1.34），结论为"缓解不可靠，不能区分心脏性与非心脏性胸痛"。</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同理，任何以"含服后是否缓解"决定是否就医的做法都会系统性地误分类患者。</w:t>
      </w:r>
    </w:p>
    <w:p>
      <w:pPr>
        <w:spacing w:after="120" w:before="0" w:line="348" w:lineRule="auto"/>
      </w:pPr>
      <w:r>
        <w:rPr>
          <w:rFonts w:ascii="Times New Roman" w:hAnsi="Times New Roman" w:eastAsia="宋体"/>
          <w:b/>
          <w:color w:val="1A1A1A"/>
          <w:sz w:val="21"/>
        </w:rPr>
        <w:t>症状归因偏倚与延迟</w:t>
      </w:r>
      <w:r>
        <w:rPr>
          <w:rFonts w:ascii="Times New Roman" w:hAnsi="Times New Roman" w:eastAsia="宋体"/>
          <w:b w:val="0"/>
          <w:color w:val="1A1A1A"/>
          <w:sz w:val="21"/>
        </w:rPr>
        <w:t>：AMI 女性患者质性研究中，65% 描述间歇症状未被重视而采取"等待观察"，"Wonder a Lots"型患者"过度依赖自我治疗，在漫长的过程中把症状归因于各种非心脏原因"；症状识别失败与就医延迟直接相关。</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德国 20,005 例 STEMI 注册数据显示症状-首次医疗接触时间与院内死亡率呈 J 形（&lt;1 小时组 10.0%、1–2 小时组 4.9%、2–6 小时组 6.0%、6–24 小时组 7.3%），首次医疗接触后 90 分钟内再灌注在短延误组获益最大（OR 0.27，95%CI 0.23–0.31）且对长达 24 小时者仍有获益——即"早呼救、早评估"是结局的决定性环节。</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NHS 官方指引明确：突发不缓解的胸痛或伴出汗、恶心、头晕、气促时应立即呼叫 999（英国急救电话；中国大陆为 120），"可能是心脏病发作，请立即呼救以获得住院治疗"。</w:t>
      </w:r>
      <w:r>
        <w:rPr>
          <w:rFonts w:ascii="Times New Roman" w:hAnsi="Times New Roman" w:eastAsia="宋体"/>
          <w:b w:val="0"/>
          <w:color w:val="1A1A1A"/>
          <w:sz w:val="21"/>
          <w:vertAlign w:val="superscript"/>
        </w:rPr>
        <w:t>[16]</w:t>
      </w:r>
    </w:p>
    <w:p>
      <w:pPr>
        <w:spacing w:after="120" w:before="0" w:line="348" w:lineRule="auto"/>
      </w:pPr>
      <w:r>
        <w:rPr>
          <w:rFonts w:ascii="Times New Roman" w:hAnsi="Times New Roman" w:eastAsia="宋体"/>
          <w:b/>
          <w:color w:val="1A1A1A"/>
          <w:sz w:val="21"/>
        </w:rPr>
        <w:t>判定条件二(c) 的检验</w:t>
      </w:r>
      <w:r>
        <w:rPr>
          <w:rFonts w:ascii="Times New Roman" w:hAnsi="Times New Roman" w:eastAsia="宋体"/>
          <w:b w:val="0"/>
          <w:color w:val="1A1A1A"/>
          <w:sz w:val="21"/>
        </w:rPr>
        <w:t>：没有直接证据证明"常备行为本身延长首次医疗接触时间"（文献空白，不能断言"无延迟"）；而相邻证据表明，以自我处置为核心的行为模式（含以"药物反应"作为观察决策点）与症状归因偏倚和就医延迟相关。既然既无 (b) 的直接结局证据、又无法以证据排除 (c) 的风险，而 (a) 已不满足——按判定条件二，结论必须为"现有证据不支持该建议"。</w:t>
      </w:r>
    </w:p>
    <w:p>
      <w:pPr>
        <w:spacing w:after="100" w:before="240" w:line="300" w:lineRule="auto"/>
      </w:pPr>
      <w:r>
        <w:rPr>
          <w:rFonts w:ascii="Times New Roman" w:hAnsi="Times New Roman" w:eastAsia="黑体"/>
          <w:b/>
          <w:color w:val="1A1A1A"/>
          <w:sz w:val="23"/>
        </w:rPr>
        <w:t>角度六：三角互证与冲突处理</w:t>
      </w:r>
    </w:p>
    <w:p>
      <w:pPr>
        <w:spacing w:after="120" w:before="0" w:line="348" w:lineRule="auto"/>
      </w:pPr>
      <w:r>
        <w:rPr>
          <w:rFonts w:ascii="Times New Roman" w:hAnsi="Times New Roman" w:eastAsia="宋体"/>
          <w:b/>
          <w:color w:val="1A1A1A"/>
          <w:sz w:val="21"/>
        </w:rPr>
        <w:t>一致处</w:t>
      </w:r>
      <w:r>
        <w:rPr>
          <w:rFonts w:ascii="Times New Roman" w:hAnsi="Times New Roman" w:eastAsia="宋体"/>
          <w:b w:val="0"/>
          <w:color w:val="1A1A1A"/>
          <w:sz w:val="21"/>
        </w:rPr>
        <w:t>：多项独立大样本研究（AMI 队列、心脏骤停注册、STEMI 注册）与卒中系统评价在"清晨为事件高发时段"上方向一致；人体强制去同步实验在"血小板激活与 PAI-1 晨峰独立于行为"上与流行病学观察互相印证。</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120" w:before="0" w:line="348" w:lineRule="auto"/>
      </w:pPr>
      <w:r>
        <w:rPr>
          <w:rFonts w:ascii="Times New Roman" w:hAnsi="Times New Roman" w:eastAsia="宋体"/>
          <w:b/>
          <w:color w:val="1A1A1A"/>
          <w:sz w:val="21"/>
        </w:rPr>
        <w:t>冲突处</w:t>
      </w:r>
      <w:r>
        <w:rPr>
          <w:rFonts w:ascii="Times New Roman" w:hAnsi="Times New Roman" w:eastAsia="宋体"/>
          <w:b w:val="0"/>
          <w:color w:val="1A1A1A"/>
          <w:sz w:val="21"/>
        </w:rPr>
        <w:t>：其一，晨峰频率与结局脱节——JAMIR 2,251 例显示发病时段不影响梗死面积与死亡率，深圳卒中队列显示清晨起病反而更轻，即"多发"不等于"更重或更险"，这对"晨起事件多→晨起必须备药"的隐含因果链构成反证。</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其二，MBPS 作为候选机制，其独立预后价值在系统评价层面证据不确定（分类变量关联不显著），提示机制解释不能直接外推为干预靶点。</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冲突裁决：晨峰作为"时间分布"证据强度较高（多来源一致），但作为"个体决策依据"的证据强度不成立，因为缺少连接两者的人群中介变量（未确诊者晨起主诉→急性事件的预测值）的测量。</w:t>
      </w:r>
    </w:p>
    <w:p>
      <w:pPr>
        <w:spacing w:after="100" w:before="240" w:line="300" w:lineRule="auto"/>
      </w:pPr>
      <w:r>
        <w:rPr>
          <w:rFonts w:ascii="Times New Roman" w:hAnsi="Times New Roman" w:eastAsia="黑体"/>
          <w:b/>
          <w:color w:val="1A1A1A"/>
          <w:sz w:val="25"/>
        </w:rPr>
        <w:t>推导与外推</w:t>
      </w:r>
    </w:p>
    <w:p>
      <w:pPr>
        <w:spacing w:after="120" w:before="0" w:line="348" w:lineRule="auto"/>
      </w:pPr>
      <w:r>
        <w:rPr>
          <w:rFonts w:ascii="Times New Roman" w:hAnsi="Times New Roman" w:eastAsia="宋体"/>
          <w:b/>
          <w:color w:val="1A1A1A"/>
          <w:sz w:val="21"/>
        </w:rPr>
        <w:t>〔推导〕含服后"缓解"对心源性概率的修正量级</w:t>
      </w:r>
      <w:r>
        <w:rPr>
          <w:rFonts w:ascii="Times New Roman" w:hAnsi="Times New Roman" w:eastAsia="宋体"/>
          <w:b w:val="0"/>
          <w:color w:val="1A1A1A"/>
          <w:sz w:val="21"/>
        </w:rPr>
        <w:t>： 以 Steele 2006 实测参数计算：灵敏度 0.72、特异度 0.37，阳性似然比 LR+=0.72/(1−0.37)=1.14，阴性似然比 LR−=(1−0.72)/0.37=0.76。取未确诊晨起胸闷人群的缺血先验概率 30%：缓解后验=0.30×1.14/(0.30×1.14+0.70)=0.343/1.043≈33%；不缓解后验=0.30×0.76/(0.30×0.76+0.70)=0.228/0.928≈25%。若先验取 10%，则缓解后约 11%、不缓解后约 8%。即"缓解/不缓解"对心源性概率的修正仅为 3–8 个百分点——症状反应作为自我分诊信息几乎无信息量，更不足以作为延迟就医的正当理由。</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敏感性：若特异度被高估（如取 30%），LR+升至约 1.03，修正量进一步缩小；结论方向稳健。</w:t>
      </w:r>
    </w:p>
    <w:p>
      <w:pPr>
        <w:spacing w:after="120" w:before="0" w:line="348" w:lineRule="auto"/>
      </w:pPr>
      <w:r>
        <w:rPr>
          <w:rFonts w:ascii="Times New Roman" w:hAnsi="Times New Roman" w:eastAsia="宋体"/>
          <w:b/>
          <w:color w:val="1A1A1A"/>
          <w:sz w:val="21"/>
        </w:rPr>
        <w:t>〔推导〕晨峰"发生率比"量级与个体化解读的边界</w:t>
      </w:r>
      <w:r>
        <w:rPr>
          <w:rFonts w:ascii="Times New Roman" w:hAnsi="Times New Roman" w:eastAsia="宋体"/>
          <w:b w:val="0"/>
          <w:color w:val="1A1A1A"/>
          <w:sz w:val="21"/>
        </w:rPr>
        <w:t>： 以延边数据计算：06:00–11:59 事件占比 30.6% 对均匀分布期望 25% 的超额倍数为 30.6/25≈1.22；JAMIR 清晨占比 31.2%，超额约 1.25 倍。即晨峰的真实量级是"该时段事件数约为均匀期望的 1.2 倍"的相对超额，而非"晨起个体发病概率高 30%"。将该人群比例解读为个体晨起症状提示缺血、进而支持晨起备药，混淆了"事件的时间分布"（发生率比的分子分母均为确诊事件）与"主诉的预测值"（需要未确诊人群的贝叶斯先验，而该先验无直接测量），构成生态学谬误。</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敏感性：若以 30.1%（心脏骤停）替代，超额约 1.20 倍，量级不变。</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整体论证建立如下图景：晨峰现象在人群层面是多来源、方向一致的时间分布特征（观察性，混杂未完全排除，判定条件一降级）；其生理学解释中血小板与纤溶部分已获人体直接检验，血压与交感机制证据居中；然而，从"人群时间分布"到"未确诊个体晨起备药"之间存在两个断裂——其一，病因分布断裂：未确诊人群晨起头晕胸闷的病因构成无直接测量，急诊相邻人群证据显示非心脏成因为主且头晕偏向非心脏性；其二，决策证据断裂：说明书边界外、无未确诊人群研究、无"常备与不常备"结局比较、无证据排除常备延迟就医风险（且自我处置倾向与延迟相关）。两个断裂中的任何一个都足以阻断该建议；两个同时存在时，判定条件二的三条 (a)(b)(c) 无一满足。</w:t>
      </w:r>
    </w:p>
    <w:p>
      <w:pPr>
        <w:spacing w:after="120" w:before="0" w:line="348" w:lineRule="auto"/>
        <w:ind w:firstLine="420"/>
      </w:pPr>
      <w:r>
        <w:rPr>
          <w:rFonts w:ascii="Times New Roman" w:hAnsi="Times New Roman" w:eastAsia="宋体"/>
          <w:b w:val="0"/>
          <w:color w:val="1A1A1A"/>
          <w:sz w:val="21"/>
        </w:rPr>
        <w:t>需要与诊断明确的慢性稳定型心绞痛人群区分：对已确诊、已有处方急救药的患者，按医嘱使用不涉及本报告结论；本报告仅针对"未确诊人群凭晨峰现象自行床头常备"这一建议。</w:t>
      </w:r>
    </w:p>
    <w:p>
      <w:pPr>
        <w:spacing w:after="120" w:before="0" w:line="348" w:lineRule="auto"/>
        <w:ind w:firstLine="420"/>
      </w:pPr>
      <w:r>
        <w:rPr>
          <w:rFonts w:ascii="Times New Roman" w:hAnsi="Times New Roman" w:eastAsia="宋体"/>
          <w:b w:val="0"/>
          <w:color w:val="1A1A1A"/>
          <w:sz w:val="21"/>
        </w:rPr>
        <w:t>能够一锤定音的研究：在未确诊人群中开展的"床头常备速效救心丸 vs 不常备"前瞻性随机试验，以症状-首次医疗接触时间、总缺血时间、急性冠脉综合征检出率与不良事件为终点（注册号公开、方案事先公布）；或以未确诊人群晨起头晕胸闷为队列的病因构成与事件率研究。在此之前，任何声称"晨峰成立故应常备"的表述都缺乏证据承载。</w:t>
      </w:r>
    </w:p>
    <w:p>
      <w:pPr>
        <w:spacing w:after="100" w:before="240" w:line="300" w:lineRule="auto"/>
      </w:pPr>
      <w:r>
        <w:rPr>
          <w:rFonts w:ascii="Times New Roman" w:hAnsi="Times New Roman" w:eastAsia="黑体"/>
          <w:b/>
          <w:color w:val="1A1A1A"/>
          <w:sz w:val="25"/>
        </w:rPr>
        <w:t>证据局限</w:t>
      </w:r>
    </w:p>
    <w:p>
      <w:pPr>
        <w:spacing w:after="120" w:before="0" w:line="348" w:lineRule="auto"/>
      </w:pPr>
      <w:r>
        <w:rPr>
          <w:rFonts w:ascii="Times New Roman" w:hAnsi="Times New Roman" w:eastAsia="宋体"/>
          <w:b/>
          <w:color w:val="1A1A1A"/>
          <w:sz w:val="21"/>
        </w:rPr>
        <w:t>判定条件一相关的局限</w:t>
      </w:r>
      <w:r>
        <w:rPr>
          <w:rFonts w:ascii="Times New Roman" w:hAnsi="Times New Roman" w:eastAsia="宋体"/>
          <w:b w:val="0"/>
          <w:color w:val="1A1A1A"/>
          <w:sz w:val="21"/>
        </w:rPr>
        <w:t>：所检获的清晨事件聚集证据均来自观察性研究；在可核验工件中，没有任何研究以"发生率比+可信区间"形式报告经觉醒时点与晨间活动量联合校正的估计（ISAM 等经典校正分析全文不可获取），这是"降级"的直接原因，而非晨峰不存在的证据。事件时间依赖于自报，回忆偏倚可能放大清晨聚集。</w:t>
      </w:r>
      <w:r>
        <w:rPr>
          <w:rFonts w:ascii="Times New Roman" w:hAnsi="Times New Roman" w:eastAsia="宋体"/>
          <w:b/>
          <w:color w:val="1A1A1A"/>
          <w:sz w:val="21"/>
        </w:rPr>
        <w:t>判定条件二相关的局限</w:t>
      </w:r>
      <w:r>
        <w:rPr>
          <w:rFonts w:ascii="Times New Roman" w:hAnsi="Times New Roman" w:eastAsia="宋体"/>
          <w:b w:val="0"/>
          <w:color w:val="1A1A1A"/>
          <w:sz w:val="21"/>
        </w:rPr>
        <w:t>：核心证据缺失属于文献空白——"未检索到直接研究"仅界定了检索范围（含中英文文献与注册库），不构成对文献整体的存在性断言。</w:t>
      </w:r>
      <w:r>
        <w:rPr>
          <w:rFonts w:ascii="Times New Roman" w:hAnsi="Times New Roman" w:eastAsia="宋体"/>
          <w:b/>
          <w:color w:val="1A1A1A"/>
          <w:sz w:val="21"/>
        </w:rPr>
        <w:t>间接性</w:t>
      </w:r>
      <w:r>
        <w:rPr>
          <w:rFonts w:ascii="Times New Roman" w:hAnsi="Times New Roman" w:eastAsia="宋体"/>
          <w:b w:val="0"/>
          <w:color w:val="1A1A1A"/>
          <w:sz w:val="21"/>
        </w:rPr>
        <w:t>：急诊胸痛病因分布与 AMI 延迟研究来自欧美/南亚人群，其构成比例与中国的医疗可及性不同；头晕病因分布于晨起人群的迁移性未经检验。</w:t>
      </w:r>
      <w:r>
        <w:rPr>
          <w:rFonts w:ascii="Times New Roman" w:hAnsi="Times New Roman" w:eastAsia="宋体"/>
          <w:b/>
          <w:color w:val="1A1A1A"/>
          <w:sz w:val="21"/>
        </w:rPr>
        <w:t>可及性</w:t>
      </w:r>
      <w:r>
        <w:rPr>
          <w:rFonts w:ascii="Times New Roman" w:hAnsi="Times New Roman" w:eastAsia="宋体"/>
          <w:b w:val="0"/>
          <w:color w:val="1A1A1A"/>
          <w:sz w:val="21"/>
        </w:rPr>
        <w:t>：NMPA 说明书条目为索引候选（未经官方现行版本逐字核验），Cochrane 2008 系统评价与多篇经典文献全文不可获取，相关表述已限于题录与转述层级。</w:t>
      </w:r>
      <w:r>
        <w:rPr>
          <w:rFonts w:ascii="Times New Roman" w:hAnsi="Times New Roman" w:eastAsia="宋体"/>
          <w:b/>
          <w:color w:val="1A1A1A"/>
          <w:sz w:val="21"/>
        </w:rPr>
        <w:t>偏倚风险</w:t>
      </w:r>
      <w:r>
        <w:rPr>
          <w:rFonts w:ascii="Times New Roman" w:hAnsi="Times New Roman" w:eastAsia="宋体"/>
          <w:b w:val="0"/>
          <w:color w:val="1A1A1A"/>
          <w:sz w:val="21"/>
        </w:rPr>
        <w:t>：速效救心丸 meta 分析纳入研究多数 Jadad 低分、异质性高；晨峰相关系统评价基于观察性研究。</w:t>
      </w:r>
      <w:r>
        <w:rPr>
          <w:rFonts w:ascii="Times New Roman" w:hAnsi="Times New Roman" w:eastAsia="宋体"/>
          <w:b/>
          <w:color w:val="1A1A1A"/>
          <w:sz w:val="21"/>
        </w:rPr>
        <w:t>时效与辖区</w:t>
      </w:r>
      <w:r>
        <w:rPr>
          <w:rFonts w:ascii="Times New Roman" w:hAnsi="Times New Roman" w:eastAsia="宋体"/>
          <w:b w:val="0"/>
          <w:color w:val="1A1A1A"/>
          <w:sz w:val="21"/>
        </w:rPr>
        <w:t>：中国急救体系（120、胸痛中心网络）与英国 999 体系存在差异，患者指引的本地化表述需以中国现行指南为准。</w:t>
      </w:r>
    </w:p>
    <w:p>
      <w:pPr>
        <w:spacing w:after="100" w:before="240" w:line="300" w:lineRule="auto"/>
      </w:pPr>
      <w:r>
        <w:rPr>
          <w:rFonts w:ascii="Times New Roman" w:hAnsi="Times New Roman" w:eastAsia="黑体"/>
          <w:b/>
          <w:color w:val="1A1A1A"/>
          <w:sz w:val="25"/>
        </w:rPr>
        <w:t>结论</w:t>
      </w:r>
    </w:p>
    <w:p>
      <w:pPr>
        <w:spacing w:after="120" w:before="0" w:line="348" w:lineRule="auto"/>
      </w:pPr>
      <w:r>
        <w:rPr>
          <w:rFonts w:ascii="Times New Roman" w:hAnsi="Times New Roman" w:eastAsia="宋体"/>
          <w:b/>
          <w:color w:val="1A1A1A"/>
          <w:sz w:val="21"/>
        </w:rPr>
        <w:t>判定一（人群层面晨峰现象）</w:t>
      </w:r>
      <w:r>
        <w:rPr>
          <w:rFonts w:ascii="Times New Roman" w:hAnsi="Times New Roman" w:eastAsia="宋体"/>
          <w:b w:val="0"/>
          <w:color w:val="1A1A1A"/>
          <w:sz w:val="21"/>
        </w:rPr>
        <w:t>：至少三项独立大样本研究（延边 AMI 队列 3,158 例、中国社区心脏骤停 10,210 例、日本 JAMIR 2,251 例）及卒中系统评价（58 项研究）方向一致地报告清晨事件聚集，但均未以可核验层级报告"校正觉醒时点与晨间活动量后的事件发生率比及可信区间"。据此，晨峰现象</w:t>
      </w:r>
      <w:r>
        <w:rPr>
          <w:rFonts w:ascii="Times New Roman" w:hAnsi="Times New Roman" w:eastAsia="宋体"/>
          <w:b/>
          <w:color w:val="1A1A1A"/>
          <w:sz w:val="21"/>
        </w:rPr>
        <w:t>不满足"成立"的严格判定，结论降级为"观察性证据提示事件的时间分布不均，混杂未能完全排除"</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判定二（对未确诊者"床头常备"建议）</w:t>
      </w:r>
      <w:r>
        <w:rPr>
          <w:rFonts w:ascii="Times New Roman" w:hAnsi="Times New Roman" w:eastAsia="宋体"/>
          <w:b w:val="0"/>
          <w:color w:val="1A1A1A"/>
          <w:sz w:val="21"/>
        </w:rPr>
        <w:t>：三条判定条件中——(a) 说明书适应症（气滞血瘀型冠心病、心绞痛）不含"未确诊者晨起头晕胸闷"，亦无未确诊人群前瞻研究，</w:t>
      </w:r>
      <w:r>
        <w:rPr>
          <w:rFonts w:ascii="Times New Roman" w:hAnsi="Times New Roman" w:eastAsia="宋体"/>
          <w:b/>
          <w:color w:val="1A1A1A"/>
          <w:sz w:val="21"/>
        </w:rPr>
        <w:t>不满足</w:t>
      </w:r>
      <w:r>
        <w:rPr>
          <w:rFonts w:ascii="Times New Roman" w:hAnsi="Times New Roman" w:eastAsia="宋体"/>
          <w:b w:val="0"/>
          <w:color w:val="1A1A1A"/>
          <w:sz w:val="21"/>
        </w:rPr>
        <w:t>；(b) 不存在"常备与不常备"直接结局比较证据，</w:t>
      </w:r>
      <w:r>
        <w:rPr>
          <w:rFonts w:ascii="Times New Roman" w:hAnsi="Times New Roman" w:eastAsia="宋体"/>
          <w:b/>
          <w:color w:val="1A1A1A"/>
          <w:sz w:val="21"/>
        </w:rPr>
        <w:t>不满足</w:t>
      </w:r>
      <w:r>
        <w:rPr>
          <w:rFonts w:ascii="Times New Roman" w:hAnsi="Times New Roman" w:eastAsia="宋体"/>
          <w:b w:val="0"/>
          <w:color w:val="1A1A1A"/>
          <w:sz w:val="21"/>
        </w:rPr>
        <w:t>；(c) 无证据显示常备不延长就医延迟，且自我处置倾向与症状归因偏倚、就医延迟相关，</w:t>
      </w:r>
      <w:r>
        <w:rPr>
          <w:rFonts w:ascii="Times New Roman" w:hAnsi="Times New Roman" w:eastAsia="宋体"/>
          <w:b/>
          <w:color w:val="1A1A1A"/>
          <w:sz w:val="21"/>
        </w:rPr>
        <w:t>不满足</w:t>
      </w:r>
      <w:r>
        <w:rPr>
          <w:rFonts w:ascii="Times New Roman" w:hAnsi="Times New Roman" w:eastAsia="宋体"/>
          <w:b w:val="0"/>
          <w:color w:val="1A1A1A"/>
          <w:sz w:val="21"/>
        </w:rPr>
        <w:t>。结论：</w:t>
      </w:r>
      <w:r>
        <w:rPr>
          <w:rFonts w:ascii="Times New Roman" w:hAnsi="Times New Roman" w:eastAsia="宋体"/>
          <w:b/>
          <w:color w:val="1A1A1A"/>
          <w:sz w:val="21"/>
        </w:rPr>
        <w:t>现有证据不支持"未确诊人群床头常备速效救心丸"的建议</w:t>
      </w:r>
      <w:r>
        <w:rPr>
          <w:rFonts w:ascii="Times New Roman" w:hAnsi="Times New Roman" w:eastAsia="宋体"/>
          <w:b w:val="0"/>
          <w:color w:val="1A1A1A"/>
          <w:sz w:val="21"/>
        </w:rPr>
        <w:t>；缺失项为 (a) 说明书/人群边界证据、(b) 结局比较证据、(c) 延迟安全证据。</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p>
    <w:p>
      <w:pPr>
        <w:spacing w:after="120" w:before="0" w:line="348" w:lineRule="auto"/>
        <w:ind w:firstLine="420"/>
      </w:pPr>
      <w:r>
        <w:rPr>
          <w:rFonts w:ascii="Times New Roman" w:hAnsi="Times New Roman" w:eastAsia="宋体"/>
          <w:b w:val="0"/>
          <w:color w:val="1A1A1A"/>
          <w:sz w:val="21"/>
        </w:rPr>
        <w:t>速效救心丸在已确诊冠心病心绞痛人群中的疗效与安全性证据（meta 分析 RR 1.32，95%CI 1.26–1.38；2024 年 RCT OR 2.43，95%CI 1.32–4.47）不能外推为未确诊人群的预防性/备用性使用依据；由人群晨峰时间分布推断个体应当备药属生态学谬误，本报告已在"推导与外推"节显式拆解。</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[11]</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突发、持续不缓解或进行性加重的胸痛/胸闷不适，伴放射痛、出汗、恶心、头晕或气促，应立即呼叫急救（中国大陆拨打 120）并静息等待；可能是心脏病发作，需要立即住院治疗。</w:t>
      </w:r>
      <w:r>
        <w:rPr>
          <w:rFonts w:ascii="Times New Roman" w:hAnsi="Times New Roman" w:eastAsia="宋体"/>
          <w:b w:val="0"/>
          <w:color w:val="1A1A1A"/>
          <w:sz w:val="21"/>
          <w:vertAlign w:val="superscript"/>
        </w:rPr>
        <w:t>[16]</w:t>
      </w:r>
    </w:p>
    <w:p>
      <w:pPr>
        <w:spacing w:after="60" w:before="0" w:line="336" w:lineRule="auto"/>
        <w:ind w:left="340"/>
      </w:pPr>
      <w:r>
        <w:rPr>
          <w:rFonts w:ascii="Times New Roman" w:hAnsi="Times New Roman" w:eastAsia="宋体"/>
          <w:b w:val="0"/>
          <w:color w:val="1A1A1A"/>
          <w:sz w:val="21"/>
        </w:rPr>
        <w:t>2. 任何自救用药（包括速效救心丸、硝酸甘油等）均不得作为延迟呼叫急救的理由；无论是否服药，达到呼救标准即应立即呼救，不得以症状是否缓解作为判断是否需要急救的依据。</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3. 含服药物后症状缓解与否不能区分心源性与非心源性胸痛（灵敏度 72%、特异度 37%、阳性似然比 1.1），不能据此排除急性冠脉综合征。</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4. 未确诊者不应把"晨起头晕、胸闷"默认为心绞痛前兆而自行处置；症状持续或加重时应接受急诊评估，包括心电图与心肌标志物检测。</w:t>
      </w:r>
      <w:r>
        <w:rPr>
          <w:rFonts w:ascii="Times New Roman" w:hAnsi="Times New Roman" w:eastAsia="宋体"/>
          <w:b w:val="0"/>
          <w:color w:val="1A1A1A"/>
          <w:sz w:val="21"/>
          <w:vertAlign w:val="superscript"/>
        </w:rPr>
        <w:t>[13]</w:t>
      </w:r>
    </w:p>
    <w:p>
      <w:pPr>
        <w:spacing w:after="60" w:before="0" w:line="336" w:lineRule="auto"/>
        <w:ind w:left="340"/>
      </w:pPr>
      <w:r>
        <w:rPr>
          <w:rFonts w:ascii="Times New Roman" w:hAnsi="Times New Roman" w:eastAsia="宋体"/>
          <w:b w:val="0"/>
          <w:color w:val="1A1A1A"/>
          <w:sz w:val="21"/>
        </w:rPr>
        <w:t>5. 速效救心丸按说明书仅适用于其适应症人群（气滞血瘀型冠心病、心绞痛，通常为已确诊患者）；未确诊人群凭晨峰现象常备或预防性服用缺乏证据，不应作为家庭常备决策的依据。</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[12]</w:t>
      </w:r>
    </w:p>
    <w:p>
      <w:pPr>
        <w:spacing w:after="60" w:before="0" w:line="336" w:lineRule="auto"/>
        <w:ind w:left="340"/>
      </w:pPr>
      <w:r>
        <w:rPr>
          <w:rFonts w:ascii="Times New Roman" w:hAnsi="Times New Roman" w:eastAsia="宋体"/>
          <w:b w:val="0"/>
          <w:color w:val="1A1A1A"/>
          <w:sz w:val="21"/>
        </w:rPr>
        <w:t>6. 症状不缓解、迅速恶化，或出现晕厥、大汗、呼吸困难等警示征象时，立即再次呼叫急救并启动旁人协助，不要等待。</w:t>
      </w:r>
      <w:r>
        <w:rPr>
          <w:rFonts w:ascii="Times New Roman" w:hAnsi="Times New Roman" w:eastAsia="宋体"/>
          <w:b w:val="0"/>
          <w:color w:val="1A1A1A"/>
          <w:sz w:val="21"/>
          <w:vertAlign w:val="superscript"/>
        </w:rPr>
        <w:t>[16]</w:t>
      </w:r>
    </w:p>
    <w:p>
      <w:pPr>
        <w:spacing w:after="60" w:before="0" w:line="336" w:lineRule="auto"/>
        <w:ind w:left="340"/>
      </w:pPr>
      <w:r>
        <w:rPr>
          <w:rFonts w:ascii="Times New Roman" w:hAnsi="Times New Roman" w:eastAsia="宋体"/>
          <w:b w:val="0"/>
          <w:color w:val="1A1A1A"/>
          <w:sz w:val="21"/>
        </w:rPr>
        <w:t>7. 胸痛常有许多非心脏原因（肌骨、消化、精神心理等），但"原因不明"本身必须由医疗评估确定，不要自我诊断。</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[13]</w:t>
      </w:r>
    </w:p>
    <w:p>
      <w:pPr>
        <w:spacing w:after="60" w:before="0" w:line="336" w:lineRule="auto"/>
        <w:ind w:left="340"/>
      </w:pPr>
      <w:r>
        <w:rPr>
          <w:rFonts w:ascii="Times New Roman" w:hAnsi="Times New Roman" w:eastAsia="宋体"/>
          <w:b w:val="0"/>
          <w:color w:val="1A1A1A"/>
          <w:sz w:val="21"/>
        </w:rPr>
        <w:t>8. 速效救心丸不得延误急救：服用它不是等待的理由——急救电话（中国大陆 120）应与用药同时呼叫，而不是在用药之后再呼叫；任何情况下先呼救、同时用药。</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Xin M, Zhang S, Zhao L, Jin X, Kim W, Cheng XW. Circadian and seasonal variation in onset of acute myocardial infarction. Medicine (Baltimore). 2022;101(28):e29839. doi:10.1097/MD.0000000000029839. PMID:35839036. URL:https://pubmed.ncbi.nlm.nih.gov/35839036/</w:t>
      </w:r>
    </w:p>
    <w:p>
      <w:pPr>
        <w:spacing w:after="60" w:before="0" w:line="336" w:lineRule="auto"/>
        <w:ind w:left="340"/>
      </w:pPr>
      <w:r>
        <w:rPr>
          <w:rFonts w:ascii="Times New Roman" w:hAnsi="Times New Roman" w:eastAsia="宋体"/>
          <w:b w:val="0"/>
          <w:color w:val="1A1A1A"/>
          <w:sz w:val="21"/>
        </w:rPr>
        <w:t>2. Yao PC, Li MH, Chen M, et al. Circadian variation pattern of sudden cardiac arrest occurred in Chinese community. Open Heart. 2024;11(2):e002904. doi:10.1136/openhrt-2024-002904. PMID:39414308. URL:https://pubmed.ncbi.nlm.nih.gov/39414308/</w:t>
      </w:r>
    </w:p>
    <w:p>
      <w:pPr>
        <w:spacing w:after="60" w:before="0" w:line="336" w:lineRule="auto"/>
        <w:ind w:left="340"/>
      </w:pPr>
      <w:r>
        <w:rPr>
          <w:rFonts w:ascii="Times New Roman" w:hAnsi="Times New Roman" w:eastAsia="宋体"/>
          <w:b w:val="0"/>
          <w:color w:val="1A1A1A"/>
          <w:sz w:val="21"/>
        </w:rPr>
        <w:t>3. Motokawa T, Honda S, Ikeda S, et al. Circadian variability and its influence on infarct size and clinical outcome among Japanese patients with acute myocardial infarction. Circ Rep. 2025;7(10):930-938. doi:10.1253/circrep.CR-25-0112. PMID:41081262. URL:https://pubmed.ncbi.nlm.nih.gov/41081262/</w:t>
      </w:r>
    </w:p>
    <w:p>
      <w:pPr>
        <w:spacing w:after="60" w:before="0" w:line="336" w:lineRule="auto"/>
        <w:ind w:left="340"/>
      </w:pPr>
      <w:r>
        <w:rPr>
          <w:rFonts w:ascii="Times New Roman" w:hAnsi="Times New Roman" w:eastAsia="宋体"/>
          <w:b w:val="0"/>
          <w:color w:val="1A1A1A"/>
          <w:sz w:val="21"/>
        </w:rPr>
        <w:t>4. Heidari P, Heidari N, Khazaie H, et al. Relationship between stroke onset timing and clinical outcomes in ischemic and hemorrhagic strokes: a systematic review. Int J Cardiol Cardiovasc Risk Prev. 2025;28:200559. doi:10.1016/j.ijcrp.2025.200559. PMID:41503592. URL:https://pubmed.ncbi.nlm.nih.gov/41503592/</w:t>
      </w:r>
    </w:p>
    <w:p>
      <w:pPr>
        <w:spacing w:after="60" w:before="0" w:line="336" w:lineRule="auto"/>
        <w:ind w:left="340"/>
      </w:pPr>
      <w:r>
        <w:rPr>
          <w:rFonts w:ascii="Times New Roman" w:hAnsi="Times New Roman" w:eastAsia="宋体"/>
          <w:b w:val="0"/>
          <w:color w:val="1A1A1A"/>
          <w:sz w:val="21"/>
        </w:rPr>
        <w:t>5. Bilo G, Grillo A, Guida V, Parati G. Morning blood pressure surge: pathophysiology, clinical relevance and therapeutic aspects. Integr Blood Press Control. 2018;11:47. doi:10.2147/IBPC.S130277. PMID:29872338. URL:https://pubmed.ncbi.nlm.nih.gov/29872338/</w:t>
      </w:r>
    </w:p>
    <w:p>
      <w:pPr>
        <w:spacing w:after="60" w:before="0" w:line="336" w:lineRule="auto"/>
        <w:ind w:left="340"/>
      </w:pPr>
      <w:r>
        <w:rPr>
          <w:rFonts w:ascii="Times New Roman" w:hAnsi="Times New Roman" w:eastAsia="宋体"/>
          <w:b w:val="0"/>
          <w:color w:val="1A1A1A"/>
          <w:sz w:val="21"/>
        </w:rPr>
        <w:t>6. Ibrahim Z, Murphy RP, Guillaume GC, Arya R, Goswami N. Circadian clock regulation of hemostasis: a systematic review of molecular pathways. Res Pract Thromb Haemost. 2026;10(4):106642. doi:10.1016/j.rpth.2026.106642. PMID:42293739. URL:https://pubmed.ncbi.nlm.nih.gov/42293739/</w:t>
      </w:r>
    </w:p>
    <w:p>
      <w:pPr>
        <w:spacing w:after="60" w:before="0" w:line="336" w:lineRule="auto"/>
        <w:ind w:left="340"/>
      </w:pPr>
      <w:r>
        <w:rPr>
          <w:rFonts w:ascii="Times New Roman" w:hAnsi="Times New Roman" w:eastAsia="宋体"/>
          <w:b w:val="0"/>
          <w:color w:val="1A1A1A"/>
          <w:sz w:val="21"/>
        </w:rPr>
        <w:t>7. Li S, Hu S, Liao Y, Yao M, Ren L. The influence of circadian onset time on admission severity in acute ischemic stroke: a retrospective cohort study. J Cent Nerv Syst Dis. 2026;18:11795735261421368. doi:10.1177/11795735261421368. PMID:41695243. URL:https://pubmed.ncbi.nlm.nih.gov/41695243/</w:t>
      </w:r>
    </w:p>
    <w:p>
      <w:pPr>
        <w:spacing w:after="60" w:before="0" w:line="336" w:lineRule="auto"/>
        <w:ind w:left="340"/>
      </w:pPr>
      <w:r>
        <w:rPr>
          <w:rFonts w:ascii="Times New Roman" w:hAnsi="Times New Roman" w:eastAsia="宋体"/>
          <w:b w:val="0"/>
          <w:color w:val="1A1A1A"/>
          <w:sz w:val="21"/>
        </w:rPr>
        <w:t>8. Scholz KH, Meyer T, Lengenfelder B, et al. Patient delay and benefit of timely reperfusion in ST-segment elevation myocardial infarction. Open Heart. 2021;8(1):e001650. doi:10.1136/openhrt-2021-001650. PMID:33958491. URL:https://pubmed.ncbi.nlm.nih.gov/33958491/</w:t>
      </w:r>
    </w:p>
    <w:p>
      <w:pPr>
        <w:spacing w:after="60" w:before="0" w:line="336" w:lineRule="auto"/>
        <w:ind w:left="340"/>
      </w:pPr>
      <w:r>
        <w:rPr>
          <w:rFonts w:ascii="Times New Roman" w:hAnsi="Times New Roman" w:eastAsia="宋体"/>
          <w:b w:val="0"/>
          <w:color w:val="1A1A1A"/>
          <w:sz w:val="21"/>
        </w:rPr>
        <w:t>9. Steele R, McNaughton T, McConahy M, Lam J. Chest pain in emergency department patients: if the pain is relieved by nitroglycerin, is it more likely to be cardiac chest pain? CJEM. 2006;8(3):164-169. doi:10.1017/S1481803500013671. PMID:17320010. URL:https://pubmed.ncbi.nlm.nih.gov/17320010/</w:t>
      </w:r>
    </w:p>
    <w:p>
      <w:pPr>
        <w:spacing w:after="60" w:before="0" w:line="336" w:lineRule="auto"/>
        <w:ind w:left="340"/>
      </w:pPr>
      <w:r>
        <w:rPr>
          <w:rFonts w:ascii="Times New Roman" w:hAnsi="Times New Roman" w:eastAsia="宋体"/>
          <w:b w:val="0"/>
          <w:color w:val="1A1A1A"/>
          <w:sz w:val="21"/>
        </w:rPr>
        <w:t>10. Ruan X, Li Y, Sun Y, et al. Efficacy and safety of Suxiao Jiuxin Pill in the treatment of stable angina (Qi stagnation and blood stasis syndrome): study protocol of a randomized, double-blind, placebo-controlled, multi-center clinical trial. Trials. 2021;22(1):466. doi:10.1186/s13063-021-05448-6. PMID:34281600. URL:https://pubmed.ncbi.nlm.nih.gov/34281600/</w:t>
      </w:r>
    </w:p>
    <w:p>
      <w:pPr>
        <w:spacing w:after="60" w:before="0" w:line="336" w:lineRule="auto"/>
        <w:ind w:left="340"/>
      </w:pPr>
      <w:r>
        <w:rPr>
          <w:rFonts w:ascii="Times New Roman" w:hAnsi="Times New Roman" w:eastAsia="宋体"/>
          <w:b w:val="0"/>
          <w:color w:val="1A1A1A"/>
          <w:sz w:val="21"/>
        </w:rPr>
        <w:t>11. Hu Y, Wang Y, Wang S, et al. Efficacy and safety of Suxiao Jiuxin Pills in the treatment of chronic coronary syndrome with intolerance to adverse effects of long-acting nitrates: a multicenter, randomized, double-blind, placebo-controlled study. BMC Complement Med Ther. 2024;24(1):356. doi:10.1186/s12906-024-04661-5. PMID:39367481. URL:https://pubmed.ncbi.nlm.nih.gov/39367481/</w:t>
      </w:r>
    </w:p>
    <w:p>
      <w:pPr>
        <w:spacing w:after="60" w:before="0" w:line="336" w:lineRule="auto"/>
        <w:ind w:left="340"/>
      </w:pPr>
      <w:r>
        <w:rPr>
          <w:rFonts w:ascii="Times New Roman" w:hAnsi="Times New Roman" w:eastAsia="宋体"/>
          <w:b w:val="0"/>
          <w:color w:val="1A1A1A"/>
          <w:sz w:val="21"/>
        </w:rPr>
        <w:t>12. Ren L, Wang J, Feng L, Wang S, Li J. Efficacy of Suxiao Jiuxin Pill on coronary heart disease: a meta-analysis of randomized controlled trials. Evid Based Complement Alternat Med. 2018;2018:9745804. doi:10.1155/2018/9745804. PMID:29770157. URL:https://pubmed.ncbi.nlm.nih.gov/29770157/</w:t>
      </w:r>
    </w:p>
    <w:p>
      <w:pPr>
        <w:spacing w:after="60" w:before="0" w:line="336" w:lineRule="auto"/>
        <w:ind w:left="340"/>
      </w:pPr>
      <w:r>
        <w:rPr>
          <w:rFonts w:ascii="Times New Roman" w:hAnsi="Times New Roman" w:eastAsia="宋体"/>
          <w:b w:val="0"/>
          <w:color w:val="1A1A1A"/>
          <w:sz w:val="21"/>
        </w:rPr>
        <w:t>13. Wertli MM, Dangma TD, Müller SE, et al. Non-cardiac chest pain patients in the emergency department: do physicians have a plan how to diagnose and treat them? A retrospective study. PLoS One. 2019;14(2):e0211615. doi:10.1371/journal.pone.0211615. PMID:30707725. URL:https://pubmed.ncbi.nlm.nih.gov/30707725/</w:t>
      </w:r>
    </w:p>
    <w:p>
      <w:pPr>
        <w:spacing w:after="60" w:before="0" w:line="336" w:lineRule="auto"/>
        <w:ind w:left="340"/>
      </w:pPr>
      <w:r>
        <w:rPr>
          <w:rFonts w:ascii="Times New Roman" w:hAnsi="Times New Roman" w:eastAsia="宋体"/>
          <w:b w:val="0"/>
          <w:color w:val="1A1A1A"/>
          <w:sz w:val="21"/>
        </w:rPr>
        <w:t>14. Mateen S, Masakputra V, Siddiqi Z, Fatima J. Incidence, pattern, causes, and outcome of acute chest pain among patients presenting in the emergency department of a tertiary care hospital in North India. Cureus. 2024;16(3):e56115. doi:10.7759/cureus.56115. PMID:38618438. URL:https://pubmed.ncbi.nlm.nih.gov/38618438/</w:t>
      </w:r>
    </w:p>
    <w:p>
      <w:pPr>
        <w:spacing w:after="60" w:before="0" w:line="336" w:lineRule="auto"/>
        <w:ind w:left="340"/>
      </w:pPr>
      <w:r>
        <w:rPr>
          <w:rFonts w:ascii="Times New Roman" w:hAnsi="Times New Roman" w:eastAsia="宋体"/>
          <w:b w:val="0"/>
          <w:color w:val="1A1A1A"/>
          <w:sz w:val="21"/>
        </w:rPr>
        <w:t>15. Pate A, Leeman-Castillo BA, Krantz MJ. Treatment-seeking delay among Hispanic and non-Hispanic women with acute myocardial infarction. Health Equity. 2019;3(1):287-296. doi:10.1089/heq.2018.0046. PMID:31312779. URL:https://pubmed.ncbi.nlm.nih.gov/31312779/</w:t>
      </w:r>
    </w:p>
    <w:p>
      <w:pPr>
        <w:spacing w:after="60" w:before="0" w:line="336" w:lineRule="auto"/>
        <w:ind w:left="340"/>
      </w:pPr>
      <w:r>
        <w:rPr>
          <w:rFonts w:ascii="Times New Roman" w:hAnsi="Times New Roman" w:eastAsia="宋体"/>
          <w:b w:val="0"/>
          <w:color w:val="1A1A1A"/>
          <w:sz w:val="21"/>
        </w:rPr>
        <w:t>16. NHS. Chest pain [Internet]. London: National Health Service; page last reviewed 8 August 2023. URL:https://www.nhs.uk/symptoms/chest-pain/</w:t>
      </w:r>
    </w:p>
    <w:p>
      <w:pPr>
        <w:spacing w:after="60" w:before="0" w:line="336" w:lineRule="auto"/>
        <w:ind w:left="340"/>
      </w:pPr>
      <w:r>
        <w:rPr>
          <w:rFonts w:ascii="Times New Roman" w:hAnsi="Times New Roman" w:eastAsia="宋体"/>
          <w:b w:val="0"/>
          <w:color w:val="1A1A1A"/>
          <w:sz w:val="21"/>
        </w:rPr>
        <w:t>17. 国家药品监督管理局. 药品查询数据库——速效救心丸说明书条目（经 EviMed NMPA 说明书索引获取；索引候选，官方现行版本核验中）. URL:https://www.nmpa.gov.cn/datasearch/home-index.html</w:t>
      </w:r>
    </w:p>
    <w:p>
      <w:pPr>
        <w:spacing w:after="60" w:before="0" w:line="336" w:lineRule="auto"/>
        <w:ind w:left="340"/>
      </w:pPr>
      <w:r>
        <w:rPr>
          <w:rFonts w:ascii="Times New Roman" w:hAnsi="Times New Roman" w:eastAsia="宋体"/>
          <w:b w:val="0"/>
          <w:color w:val="1A1A1A"/>
          <w:sz w:val="21"/>
        </w:rPr>
        <w:t>18. ClinicalTrials.gov. EleVation carE: a randomized controlled trial on the prevention of acute mountain sickness with Suxiao Jiuxin Pill. NCT06531161. URL:https://clinicaltrials.gov/ct2/show/NCT06531161</w:t>
      </w:r>
    </w:p>
    <w:p>
      <w:pPr>
        <w:spacing w:after="60" w:before="0" w:line="336" w:lineRule="auto"/>
        <w:ind w:left="340"/>
      </w:pPr>
      <w:r>
        <w:rPr>
          <w:rFonts w:ascii="Times New Roman" w:hAnsi="Times New Roman" w:eastAsia="宋体"/>
          <w:b w:val="0"/>
          <w:color w:val="1A1A1A"/>
          <w:sz w:val="21"/>
        </w:rPr>
        <w:t>19. ClinicalTrials.gov. Intervention of Suxiao Jiuxin Pill on instability of vulnerable plaque in acute myocardial infarction. NCT05466968. URL:https://clinicaltrials.gov/ct2/show/NCT05466968</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用力排便作为急性冠脉事件触发因素的关联强度，及"卫生间常备速效救心丸"能否降低该风险的证据评价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w:t>
      </w:r>
      <w:r>
        <w:rPr>
          <w:rFonts w:ascii="Times New Roman" w:hAnsi="Times New Roman" w:eastAsia="宋体"/>
          <w:b w:val="0"/>
          <w:color w:val="1A1A1A"/>
          <w:sz w:val="21"/>
        </w:rPr>
        <w:t>：人群研究证实的是"便秘与冠脉事件风险升高相关联"（心肌梗死校正风险比约 1.24）与"排便用力（Valsalva 动作）发作可在 2 小时内触发脑出血（OR 3.05）"；但</w:t>
      </w:r>
      <w:r>
        <w:rPr>
          <w:rFonts w:ascii="Times New Roman" w:hAnsi="Times New Roman" w:eastAsia="宋体"/>
          <w:b/>
          <w:color w:val="1A1A1A"/>
          <w:sz w:val="21"/>
        </w:rPr>
        <w:t>没有</w:t>
      </w:r>
      <w:r>
        <w:rPr>
          <w:rFonts w:ascii="Times New Roman" w:hAnsi="Times New Roman" w:eastAsia="宋体"/>
          <w:b w:val="0"/>
          <w:color w:val="1A1A1A"/>
          <w:sz w:val="21"/>
        </w:rPr>
        <w:t>以"排便用力发作"为暴露、以急性冠脉事件为终点的人群触发研究，因此"用力排便触发急性冠脉事件"只能判定为</w:t>
      </w:r>
      <w:r>
        <w:rPr>
          <w:rFonts w:ascii="Times New Roman" w:hAnsi="Times New Roman" w:eastAsia="宋体"/>
          <w:b/>
          <w:color w:val="1A1A1A"/>
          <w:sz w:val="21"/>
        </w:rPr>
        <w:t>机制上可解释、事件层面证据不足</w:t>
      </w:r>
      <w:r>
        <w:rPr>
          <w:rFonts w:ascii="Times New Roman" w:hAnsi="Times New Roman" w:eastAsia="宋体"/>
          <w:b w:val="0"/>
          <w:color w:val="1A1A1A"/>
          <w:sz w:val="21"/>
        </w:rPr>
        <w:t>（命题 A：部分支持，分解判定）。</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丹麦全国匹配队列（83,239 例便秘患者对照 832,384 例匹配人群）中，便秘与心肌梗死（校正 HR 1.24，95%CI 1.14–1.35）、缺血性卒中（1.50，1.41–1.60）、出血性卒中（1.46，1.26–1.69）、心房颤动（1.27，1.20–1.34）、心力衰竭（1.52，1.42–1.62）及静脉血栓栓塞（2.04，1.89–2.20）相关，关联在诊断后第一年内最强。</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9 项队列研究（283,070 例便秘、3,343,120 例对照）的 meta 分析显示便秘使冠心病风险升高 10%（HR 1.10，95%CI 1.05–1.15），心肌梗死亚组更强（HR 1.14，1.05–1.23）；女性亚组不显著（HR 1.04，0.98–1.11）。</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重庆 1,088 例原发性脑出血的病例交叉研究显示，Valsalva 动作（含排便用力）后 2 小时内脑出血风险为未暴露时的 3.05 倍（95%CI 2.43–3.83）。</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排便姿势与通便干预</w:t>
      </w:r>
      <w:r>
        <w:rPr>
          <w:rFonts w:ascii="Times New Roman" w:hAnsi="Times New Roman" w:eastAsia="宋体"/>
          <w:b/>
          <w:color w:val="1A1A1A"/>
          <w:sz w:val="21"/>
        </w:rPr>
        <w:t>可减少排便用力</w:t>
      </w:r>
      <w:r>
        <w:rPr>
          <w:rFonts w:ascii="Times New Roman" w:hAnsi="Times New Roman" w:eastAsia="宋体"/>
          <w:b w:val="0"/>
          <w:color w:val="1A1A1A"/>
          <w:sz w:val="21"/>
        </w:rPr>
        <w:t>（蹲姿与脚凳缩短排便时间、降低用力评分；促排药艾洛昔巴使心衰患者排便用力程度下降 0.79 分、排便前后血压差缩小约 10 mmHg），但</w:t>
      </w:r>
      <w:r>
        <w:rPr>
          <w:rFonts w:ascii="Times New Roman" w:hAnsi="Times New Roman" w:eastAsia="宋体"/>
          <w:b/>
          <w:color w:val="1A1A1A"/>
          <w:sz w:val="21"/>
        </w:rPr>
        <w:t>没有</w:t>
      </w:r>
      <w:r>
        <w:rPr>
          <w:rFonts w:ascii="Times New Roman" w:hAnsi="Times New Roman" w:eastAsia="宋体"/>
          <w:b w:val="0"/>
          <w:color w:val="1A1A1A"/>
          <w:sz w:val="21"/>
        </w:rPr>
        <w:t>以心血管事件为终点的对照研究（命题 B：部分支持，仅限中间终点，不得外推为"降低心脏事件"）。</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"卫生间常备速效救心丸以应对排便时突发胸闷"这一建议</w:t>
      </w:r>
      <w:r>
        <w:rPr>
          <w:rFonts w:ascii="Times New Roman" w:hAnsi="Times New Roman" w:eastAsia="宋体"/>
          <w:b/>
          <w:color w:val="1A1A1A"/>
          <w:sz w:val="21"/>
        </w:rPr>
        <w:t>无证据支持</w:t>
      </w:r>
      <w:r>
        <w:rPr>
          <w:rFonts w:ascii="Times New Roman" w:hAnsi="Times New Roman" w:eastAsia="宋体"/>
          <w:b w:val="0"/>
          <w:color w:val="1A1A1A"/>
          <w:sz w:val="21"/>
        </w:rPr>
        <w:t>：既没有以临床结局为终点、检验药物放置位置或可及性的研究（命题 C 条件一不满足）；且本品现有研究全部以确诊冠心病/心绞痛患者为对象（41 项 RCT、6,276 例），说明书适应症为"气滞血瘀型冠心病，心绞痛"，未覆盖"排便时突发胸闷"的未分化人群（条件二不满足），该人群</w:t>
      </w:r>
      <w:r>
        <w:rPr>
          <w:rFonts w:ascii="Times New Roman" w:hAnsi="Times New Roman" w:eastAsia="宋体"/>
          <w:b/>
          <w:color w:val="1A1A1A"/>
          <w:sz w:val="21"/>
        </w:rPr>
        <w:t>无适应症内证据</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排便中出现突发、持续不缓解的胸部不适，伴出汗、恶心、气促或向臂、颈、颌、背放射时，应立即呼叫急救（中国拨打 120）并接受急诊评估（心电图、高敏肌钙蛋白）；含服任何药物（包括速效救心丸）均不得作为延迟或替代呼叫的理由。</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论点与判定条件（临床问题）</w:t>
      </w:r>
    </w:p>
    <w:p>
      <w:pPr>
        <w:spacing w:after="120" w:before="0" w:line="348" w:lineRule="auto"/>
        <w:ind w:firstLine="420"/>
      </w:pPr>
      <w:r>
        <w:rPr>
          <w:rFonts w:ascii="Times New Roman" w:hAnsi="Times New Roman" w:eastAsia="宋体"/>
          <w:b w:val="0"/>
          <w:color w:val="1A1A1A"/>
          <w:sz w:val="21"/>
        </w:rPr>
        <w:t>本报告将题库目标答案"用力排便会引发心脏不适，故应在卫生间常备本品"作为</w:t>
      </w:r>
      <w:r>
        <w:rPr>
          <w:rFonts w:ascii="Times New Roman" w:hAnsi="Times New Roman" w:eastAsia="宋体"/>
          <w:b/>
          <w:color w:val="1A1A1A"/>
          <w:sz w:val="21"/>
        </w:rPr>
        <w:t>待检验假设</w:t>
      </w:r>
      <w:r>
        <w:rPr>
          <w:rFonts w:ascii="Times New Roman" w:hAnsi="Times New Roman" w:eastAsia="宋体"/>
          <w:b w:val="0"/>
          <w:color w:val="1A1A1A"/>
          <w:sz w:val="21"/>
        </w:rPr>
        <w:t>处理，而不是为其寻找支持性论据。假设成立需要依次满足三条相互独立的命题，任一条不成立即不能由前一条推出后一条：</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A（用力排便与急性冠脉事件相关联）</w:t>
      </w:r>
      <w:r>
        <w:rPr>
          <w:rFonts w:ascii="Times New Roman" w:hAnsi="Times New Roman" w:eastAsia="宋体"/>
          <w:b w:val="0"/>
          <w:color w:val="1A1A1A"/>
          <w:sz w:val="21"/>
        </w:rPr>
        <w:t>：成立需至少一项以临床事件为终点、设有对照或自身对照设计的人群研究，给出效应量及区间估计，且暴露定义可复现。仅有生理学机制研究或病例叙述时，判定降级为"机制上可解释，人群事件层面证据不足"。本报告将分别检验"便秘（慢性暴露）→冠脉事件"与"排便用力发作（急性暴露）→急性冠脉事件"两个层面。</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B（排便姿势或通便干预降低心血管风险）</w:t>
      </w:r>
      <w:r>
        <w:rPr>
          <w:rFonts w:ascii="Times New Roman" w:hAnsi="Times New Roman" w:eastAsia="宋体"/>
          <w:b w:val="0"/>
          <w:color w:val="1A1A1A"/>
          <w:sz w:val="21"/>
        </w:rPr>
        <w:t>：成立需以腹压、血压波动或心血管事件为终点的对照研究。若仅有姿势对排便力学影响的证据，结论只能写到"可减少排便用力"，不得外推为"降低心脏事件"。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C（卫生间常备本品）</w:t>
      </w:r>
      <w:r>
        <w:rPr>
          <w:rFonts w:ascii="Times New Roman" w:hAnsi="Times New Roman" w:eastAsia="宋体"/>
          <w:b w:val="0"/>
          <w:color w:val="1A1A1A"/>
          <w:sz w:val="21"/>
        </w:rPr>
        <w:t>：成立需同时满足两点：有以临床结局（事件发生率、就医延迟、病死率）为终点、检验药物放置位置或可及性的研究；且建议指向的人群落在说明书适应症之内。任一条不满足即判"无证据支持"。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安全底线</w:t>
      </w:r>
      <w:r>
        <w:rPr>
          <w:rFonts w:ascii="Times New Roman" w:hAnsi="Times New Roman" w:eastAsia="宋体"/>
          <w:b w:val="0"/>
          <w:color w:val="1A1A1A"/>
          <w:sz w:val="21"/>
        </w:rPr>
        <w:t>：任何证据状态下，不得输出"先含服本品观察、无效再就医"的表述；若检索不足以支持给出独立时间阈值，须回到指南既有阈值并标注其来源与推荐强度。</w:t>
      </w:r>
    </w:p>
    <w:p>
      <w:pPr>
        <w:spacing w:after="120" w:before="0" w:line="348" w:lineRule="auto"/>
        <w:ind w:firstLine="420"/>
      </w:pPr>
      <w:r>
        <w:rPr>
          <w:rFonts w:ascii="Times New Roman" w:hAnsi="Times New Roman" w:eastAsia="宋体"/>
          <w:b w:val="0"/>
          <w:color w:val="1A1A1A"/>
          <w:sz w:val="21"/>
        </w:rPr>
        <w:t>判定采用"支持／部分支持／不支持／无证据"四类，对"部分支持"及以下条目给出可用的合规改写。</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检索日期为 2026-08-11，覆盖 PubMed、Europe PMC（含开放获取全文）、PMC、Crossref 通道、EviMed 指南索引、NMPA 说明书索引与临床试验注册库（ClinicalTrials.gov 等）。检索概念分五组：（1）暴露与终点：defecation / straining / bowel movement / Valsalva / constipation × myocardial infarction / acute coronary syndrome / sudden cardiac death / cerebral hemorrhage；（2）机制与实测：Valsalva hemodynamics / intrarectal pressure / blood pressure defecation；（3）干预：defecation posture / squatting / footstool / laxative cardiovascular；（4）药物与边界：Suxiao Jiuxin Pill / 速效救心丸 说明书适应症；（5）指南路径：chest pain guideline / acute coronary syndrome guideline / 急性胸痛急诊诊疗专家共识。中英文双语执行。</w:t>
      </w:r>
    </w:p>
    <w:p>
      <w:pPr>
        <w:spacing w:after="120" w:before="0" w:line="348" w:lineRule="auto"/>
        <w:ind w:firstLine="420"/>
      </w:pPr>
      <w:r>
        <w:rPr>
          <w:rFonts w:ascii="Times New Roman" w:hAnsi="Times New Roman" w:eastAsia="宋体"/>
          <w:b w:val="0"/>
          <w:color w:val="1A1A1A"/>
          <w:sz w:val="21"/>
        </w:rPr>
        <w:t>共完成 42 项检索（文献与生物医学索引 38 项、指南索引 2 项、说明书索引 1 项、临床试验注册库 1 项），题录命中合计 399 条；对候选题录按 DOI/PMID/URL/规范化标题去重后得到 180 条唯一候选记录；最终纳入 12 个可保全并逐字核验的来源工件（11 篇开放获取全文 + 1 个官方页面）。纳入标准：以临床事件或血流动力学测量为终点的对照/自身对照人群研究、系统评价与 meta 分析、当前版指南或官方公共教育页面；排除仅题录、无全文或官方页面可核验的记录。每一条纳入来源均以全文（full_text）或官方页面（official_page）层级保全于工作区并逐字提取引文；仅达到题录层级的来源不承载结论性主张。</w:t>
      </w:r>
    </w:p>
    <w:p>
      <w:pPr>
        <w:spacing w:after="120" w:before="0" w:line="348" w:lineRule="auto"/>
        <w:ind w:firstLine="420"/>
      </w:pPr>
      <w:r>
        <w:rPr>
          <w:rFonts w:ascii="Times New Roman" w:hAnsi="Times New Roman" w:eastAsia="宋体"/>
          <w:b w:val="0"/>
          <w:color w:val="1A1A1A"/>
          <w:sz w:val="21"/>
        </w:rPr>
        <w:t>访问层级说明：《2021 AHA/ACC/ASE/CHEST/SAEM/SCCT/SCMR 胸痛评估与诊断指南》（Circulation 2021;144:e368–e454，DOI 10.1161/CIR.0000000000001029，含 2023 年更正）与《2023 ESC 急性冠脉综合征管理指南》（EHJ 2023;44:3720–3826，DOI 10.1093/eurheartj/ehad191）经指南索引与出版记录确认存在，但全文未通过开放获取通道保全，故其内容不直接承载主张；ESC 指南内容经由其开放获取的权威解读文献（Clin Cardiol 2024 综述）进入证据链，《急性胸痛急诊诊疗专家共识》（中华急诊医学杂志 2019;28(4)）仅在索引层级确认存在。这些"已识别但未保全全文"的记录已列入失败来源清单与审计文件。</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角度一：直接人群证据——"排便用力发作"作为急性冠脉事件触发因素</w:t>
      </w:r>
    </w:p>
    <w:p>
      <w:pPr>
        <w:spacing w:after="120" w:before="0" w:line="348" w:lineRule="auto"/>
        <w:ind w:firstLine="420"/>
      </w:pPr>
      <w:r>
        <w:rPr>
          <w:rFonts w:ascii="Times New Roman" w:hAnsi="Times New Roman" w:eastAsia="宋体"/>
          <w:b w:val="0"/>
          <w:color w:val="1A1A1A"/>
          <w:sz w:val="21"/>
        </w:rPr>
        <w:t>检索未发现以"排便用力发作"为暴露、以心肌梗死/心源性猝死/不稳定型心绞痛为终点、给出效应量与区间估计的病例交叉或触发因素研究（多组含七概念以上的长连接查询返回零记录后，改用短文式查询与第二来源类别复核，均未命中）。这是关于文献本身的一项检索发现，不构成"该研究不存在"的断言，但按判定条件 A，该暴露-终点组合的人群事件层面证据目前缺位。</w:t>
      </w:r>
    </w:p>
    <w:p>
      <w:pPr>
        <w:spacing w:after="120" w:before="0" w:line="348" w:lineRule="auto"/>
        <w:ind w:firstLine="420"/>
      </w:pPr>
      <w:r>
        <w:rPr>
          <w:rFonts w:ascii="Times New Roman" w:hAnsi="Times New Roman" w:eastAsia="宋体"/>
          <w:b w:val="0"/>
          <w:color w:val="1A1A1A"/>
          <w:sz w:val="21"/>
        </w:rPr>
        <w:t>与排便用力在"触发"方法学上同类的证据存在于相邻血管事件：重庆 1,088 例原发性脑出血病例交叉研究以 0–2 小时为暴露窗口、以患者自身为对照，报告 Valsalva 动作（排便用力属于此类动作）后 2 小时内脑出血 OR 3.05（95%CI 2.43–3.83），且白天暴露风险高于夜间（OR 1.38，1.04–1.82）。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该研究同时报告剧烈运动 OR 4.38（3.53–5.45）、体位骤变 OR 3.34（2.65–4.21）。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注意其暴露定义为广义"Valsalva 动作"，并非单独测量排便；终点为脑出血而非冠脉事件——这使它只能作为触发效应"机制成立"的支撑，不能替代冠脉事件终点的直接证据。</w:t>
      </w:r>
    </w:p>
    <w:p>
      <w:pPr>
        <w:spacing w:after="120" w:before="0" w:line="348" w:lineRule="auto"/>
        <w:ind w:firstLine="420"/>
      </w:pPr>
      <w:r>
        <w:rPr>
          <w:rFonts w:ascii="Times New Roman" w:hAnsi="Times New Roman" w:eastAsia="宋体"/>
          <w:b w:val="0"/>
          <w:color w:val="1A1A1A"/>
          <w:sz w:val="21"/>
        </w:rPr>
        <w:t>触发类研究的可比参照：泰国 SMART 病例交叉研究（506 例急性心梗）显示中度/重度体力活动后 1 小时内心肌梗死风险 RR 3.0（95%CI 2.2–4.2），且久坐者风险更高（RR 5.0，2.4–10.3）。</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说明"间歇性机械/血流动力学负荷可在短时间内触发冠脉事件"这一触发范式本身有成熟的方法学与效应量参照，排便用力在负荷性质上与之同类（均含血压与心率剧变），但</w:t>
      </w:r>
      <w:r>
        <w:rPr>
          <w:rFonts w:ascii="Times New Roman" w:hAnsi="Times New Roman" w:eastAsia="宋体"/>
          <w:b/>
          <w:color w:val="1A1A1A"/>
          <w:sz w:val="21"/>
        </w:rPr>
        <w:t>不能</w:t>
      </w:r>
      <w:r>
        <w:rPr>
          <w:rFonts w:ascii="Times New Roman" w:hAnsi="Times New Roman" w:eastAsia="宋体"/>
          <w:b w:val="0"/>
          <w:color w:val="1A1A1A"/>
          <w:sz w:val="21"/>
        </w:rPr>
        <w:t>据此推断排便用力存在同等幅度的冠脉触发效应——那是类比，不是测量。</w:t>
      </w:r>
    </w:p>
    <w:p>
      <w:pPr>
        <w:spacing w:after="100" w:before="240" w:line="300" w:lineRule="auto"/>
      </w:pPr>
      <w:r>
        <w:rPr>
          <w:rFonts w:ascii="Times New Roman" w:hAnsi="Times New Roman" w:eastAsia="黑体"/>
          <w:b/>
          <w:color w:val="1A1A1A"/>
          <w:sz w:val="23"/>
        </w:rPr>
        <w:t>角度二：人群关联证据——便秘与冠脉事件</w:t>
      </w:r>
    </w:p>
    <w:p>
      <w:pPr>
        <w:spacing w:after="120" w:before="0" w:line="348" w:lineRule="auto"/>
        <w:ind w:firstLine="420"/>
      </w:pPr>
      <w:r>
        <w:rPr>
          <w:rFonts w:ascii="Times New Roman" w:hAnsi="Times New Roman" w:eastAsia="宋体"/>
          <w:b w:val="0"/>
          <w:color w:val="1A1A1A"/>
          <w:sz w:val="21"/>
        </w:rPr>
        <w:t>丹麦全国匹配队列：83,239 例医生诊断的便秘患者与 832,384 例匹配人群，校正合并症与用药后，便秘与心肌梗死 aHR 1.24（95%CI 1.14–1.35）、缺血性卒中 1.50（1.41–1.60）、出血性卒中 1.46（1.26–1.69）、外周动脉病 1.34（1.20–1.50）、房颤 1.27（1.20–1.34）、心衰 1.52（1.42–1.62）、静脉血栓栓塞 2.04（1.89–2.20）相关；关联在诊断后第一年最强，且随泻药处方强度增加而增强。</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心肌梗死关联的 E-value 为 1.79（下限 1.54），即未测混杂须同时与暴露和结局相关达该强度才可能解释掉该关联。</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该研究同时给出机制层面的文字表述："Constipation leads to straining at stool, which has been associated with transient increases in blood pressure."（便秘导致排便用力，而排便用力与血压的瞬时升高相关）。</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2025 年系统评价与 meta 分析（9 项队列研究、283,070 例便秘 vs 3,343,120 例对照）汇总：便秘使冠心病风险升高 10%（HR 1.10，95%CI 1.05–1.15），心肌梗死亚组 HR 1.14（1.05–1.23）；女性亚组不显著（HR 1.04，0.98–1.11），随访≥10 年亚组不显著（HR 1.08，0.97–1.19）。</w:t>
      </w:r>
      <w:r>
        <w:rPr>
          <w:rFonts w:ascii="Times New Roman" w:hAnsi="Times New Roman" w:eastAsia="宋体"/>
          <w:b w:val="0"/>
          <w:color w:val="1A1A1A"/>
          <w:sz w:val="21"/>
          <w:vertAlign w:val="superscript"/>
        </w:rPr>
        <w:t>[2]</w:t>
      </w:r>
    </w:p>
    <w:p>
      <w:pPr>
        <w:spacing w:after="120" w:before="0" w:line="348" w:lineRule="auto"/>
      </w:pPr>
      <w:r>
        <w:rPr>
          <w:rFonts w:ascii="Times New Roman" w:hAnsi="Times New Roman" w:eastAsia="宋体"/>
          <w:b/>
          <w:color w:val="1A1A1A"/>
          <w:sz w:val="21"/>
        </w:rPr>
        <w:t>这一角度确立的是"便秘→冠脉事件"的慢性暴露关联</w:t>
      </w:r>
      <w:r>
        <w:rPr>
          <w:rFonts w:ascii="Times New Roman" w:hAnsi="Times New Roman" w:eastAsia="宋体"/>
          <w:b w:val="0"/>
          <w:color w:val="1A1A1A"/>
          <w:sz w:val="21"/>
        </w:rPr>
        <w:t>：暴露定义是便秘诊断（ICD/罗马标准），不是某次排便用力发作；效应量小（HR 1.1–1.3 量级），且存在残余混杂与反向因果的可能（心衰、房颤等慢病可致便秘）。因此它支持"处理便秘可能是合理的二级预防方向"，但不等于"排便用力发作是急性冠脉事件的触发因素"——后者需要病例交叉/自身对照设计，检索未命中。</w:t>
      </w:r>
    </w:p>
    <w:p>
      <w:pPr>
        <w:spacing w:after="100" w:before="240" w:line="300" w:lineRule="auto"/>
      </w:pPr>
      <w:r>
        <w:rPr>
          <w:rFonts w:ascii="Times New Roman" w:hAnsi="Times New Roman" w:eastAsia="黑体"/>
          <w:b/>
          <w:color w:val="1A1A1A"/>
          <w:sz w:val="23"/>
        </w:rPr>
        <w:t>角度三：血流动力学机制——Valsalva 动作的实测变化</w:t>
      </w:r>
    </w:p>
    <w:p>
      <w:pPr>
        <w:spacing w:after="120" w:before="0" w:line="348" w:lineRule="auto"/>
        <w:ind w:firstLine="420"/>
      </w:pPr>
      <w:r>
        <w:rPr>
          <w:rFonts w:ascii="Times New Roman" w:hAnsi="Times New Roman" w:eastAsia="宋体"/>
          <w:b w:val="0"/>
          <w:color w:val="1A1A1A"/>
          <w:sz w:val="21"/>
        </w:rPr>
        <w:t>健康成人的逐搏测量（30 名健康男性，40 mmHg Valsalva 动作，双脉冲波多普勒超声）显示：动作起始后第 1 搏左心充盈不变，随后逐渐下降、至第 11±1.2 搏最低；右心充盈自第 1 搏即显著下降。</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这印证 Valsalva 四相反应中"用力相（II 相）胸内压升高→回心血量减少→心输出量下降→交感代偿→释放后血压反弹"的经典序列，是"用力期间及松劲后血压/心率剧变"的机制基础。</w:t>
      </w:r>
    </w:p>
    <w:p>
      <w:pPr>
        <w:spacing w:after="120" w:before="0" w:line="348" w:lineRule="auto"/>
        <w:ind w:firstLine="420"/>
      </w:pPr>
      <w:r>
        <w:rPr>
          <w:rFonts w:ascii="Times New Roman" w:hAnsi="Times New Roman" w:eastAsia="宋体"/>
          <w:b w:val="0"/>
          <w:color w:val="1A1A1A"/>
          <w:sz w:val="21"/>
        </w:rPr>
        <w:t>机制-事件链条的中间环节在人群数据中得到部分衔接：便秘队列研究将排便用力与血压瞬时升高并列为机制假设；</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心衰患者的研究文献直接陈述"Straining during defecation can elevate BP and increase the risk of cardiovascular events by increasing the afterload"（排便用力可升高血压并通过增加后负荷升高心血管事件风险）。</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需要强调的是：机制上可解释（用力→血压/心率剧变→触发易损斑块或血管破裂）与事件层面已确立（人群研究中"用力发作×冠脉事件终点"的直接效应量）是两级命题，前者不能推出后者。</w:t>
      </w:r>
    </w:p>
    <w:p>
      <w:pPr>
        <w:spacing w:after="100" w:before="240" w:line="300" w:lineRule="auto"/>
      </w:pPr>
      <w:r>
        <w:rPr>
          <w:rFonts w:ascii="Times New Roman" w:hAnsi="Times New Roman" w:eastAsia="黑体"/>
          <w:b/>
          <w:color w:val="1A1A1A"/>
          <w:sz w:val="23"/>
        </w:rPr>
        <w:t>角度四：姿势与通便干预——中间终点有据，事件终点缺位</w:t>
      </w:r>
    </w:p>
    <w:p>
      <w:pPr>
        <w:spacing w:after="120" w:before="0" w:line="348" w:lineRule="auto"/>
        <w:ind w:firstLine="420"/>
      </w:pPr>
      <w:r>
        <w:rPr>
          <w:rFonts w:ascii="Times New Roman" w:hAnsi="Times New Roman" w:eastAsia="宋体"/>
          <w:b w:val="0"/>
          <w:color w:val="1A1A1A"/>
          <w:sz w:val="21"/>
        </w:rPr>
        <w:t>排便姿势：一项纳入 42 篇研究的范围综述系统梳理了坐姿与蹲姿证据：蹲姿使直肠-肛管角变直、所需用力更小（Sikirov 等研究）；脚凳使排便时间从坐位的 113.4 秒降至 55.5 秒、主观用力评分从 2.5 降至 1.4；但作者明确结论"Methodological limitations, including small sample sizes and inadequate control of confounders, preclude definitive conclusions"（方法学局限——样本量小、混杂控制不足——使确定性结论无法得出）。</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同一综述的"心血管健康"部分记录了相反方向的信号：印度研究（Chakrabarti 等）发现 36% 的卒中发生在蹲姿排便中，出血性卒中超过半数发生在该姿势；蹲姿在健康人与高血压者中均与血压显著升高相关。</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这意味着"蹲姿减少用力"与"蹲姿升高血压/与卒中发作位置相关"并存——姿势干预对心血管终点的影响方向并不一致，甚至存在矛盾信号。</w:t>
      </w:r>
    </w:p>
    <w:p>
      <w:pPr>
        <w:spacing w:after="120" w:before="0" w:line="348" w:lineRule="auto"/>
        <w:ind w:firstLine="420"/>
      </w:pPr>
      <w:r>
        <w:rPr>
          <w:rFonts w:ascii="Times New Roman" w:hAnsi="Times New Roman" w:eastAsia="宋体"/>
          <w:b w:val="0"/>
          <w:color w:val="1A1A1A"/>
          <w:sz w:val="21"/>
        </w:rPr>
        <w:t>通便药物：日本单中心、开放标签、单臂前后对照研究（18 例心衰合并慢性便秘患者，艾洛昔巴 10 mg/日，12 周）显示排便用力程度显著下降（第 12 周 −0.79，95%CI −1.40 to −0.17），排便前后血压差趋于缩小约 10 mmHg（收缩压 −10.50 mmHg，未达显著）；研究自述样本量小、无对照组、统计功效不足。</w:t>
      </w:r>
      <w:r>
        <w:rPr>
          <w:rFonts w:ascii="Times New Roman" w:hAnsi="Times New Roman" w:eastAsia="宋体"/>
          <w:b w:val="0"/>
          <w:color w:val="1A1A1A"/>
          <w:sz w:val="21"/>
          <w:vertAlign w:val="superscript"/>
        </w:rPr>
        <w:t>[5]</w:t>
      </w:r>
    </w:p>
    <w:p>
      <w:pPr>
        <w:spacing w:after="120" w:before="0" w:line="348" w:lineRule="auto"/>
      </w:pPr>
      <w:r>
        <w:rPr>
          <w:rFonts w:ascii="Times New Roman" w:hAnsi="Times New Roman" w:eastAsia="宋体"/>
          <w:b/>
          <w:color w:val="1A1A1A"/>
          <w:sz w:val="21"/>
        </w:rPr>
        <w:t>该角度全部证据止步于中间终点（用力程度、排便时间、血压波动）</w:t>
      </w:r>
      <w:r>
        <w:rPr>
          <w:rFonts w:ascii="Times New Roman" w:hAnsi="Times New Roman" w:eastAsia="宋体"/>
          <w:b w:val="0"/>
          <w:color w:val="1A1A1A"/>
          <w:sz w:val="21"/>
        </w:rPr>
        <w:t>。以心血管事件为终点的姿势/通便对照研究未检索到；艾洛昔巴研究以心衰（非冠脉事件）患者为对象且无事件终点。按判定条件 B：姿势可减少排便用力——成立（自身对照/小型对照，中等-低确定性）；姿势或通便降低心血管风险——无对照研究支持，不得外推。</w:t>
      </w:r>
    </w:p>
    <w:p>
      <w:pPr>
        <w:spacing w:after="100" w:before="240" w:line="300" w:lineRule="auto"/>
      </w:pPr>
      <w:r>
        <w:rPr>
          <w:rFonts w:ascii="Times New Roman" w:hAnsi="Times New Roman" w:eastAsia="黑体"/>
          <w:b/>
          <w:color w:val="1A1A1A"/>
          <w:sz w:val="23"/>
        </w:rPr>
        <w:t>角度五：说明书边界与"常备"可及性证据——命题 C 的两项条件均不满足</w:t>
      </w:r>
    </w:p>
    <w:p>
      <w:pPr>
        <w:spacing w:after="120" w:before="0" w:line="348" w:lineRule="auto"/>
        <w:ind w:firstLine="420"/>
      </w:pPr>
      <w:r>
        <w:rPr>
          <w:rFonts w:ascii="Times New Roman" w:hAnsi="Times New Roman" w:eastAsia="宋体"/>
          <w:b w:val="0"/>
          <w:color w:val="1A1A1A"/>
          <w:sz w:val="21"/>
        </w:rPr>
        <w:t>速效救心丸的适应症边界：NMPA 说明书索引条目载明"行气活血，祛瘀止痛，增加冠脉血流量，缓解心绞痛。用于气滞血瘀型冠心病，心绞痛"（EviMed 索引候选，官方现行版本待核验）。现有临床证据与注册研究的人群边界一致：41 项随机对照试验、6,276 例冠心病患者的 meta 分析——全部在中国进行、对象全部为确诊冠心病/心绞痛患者（Jadad 评分普遍偏低，无双重盲法）；</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2021 年注册的随机双盲安慰剂对照试验（ChiCTR1800014258，324 例稳定型心绞痛、气滞血瘀证）方案明确要求确诊冠心病（心梗病史；冠脉造影或 CTA 证实狭窄&gt;50%；或无创负荷试验诊断冠心病，满足其一）。</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"卫生间常备"的可及性研究：文献检索（含"medication accessibility / availability / placement"×ACS 结局）与临床试验注册库检索均未发现以临床结局（事件发生率、就医延迟、病死率）为终点、检验急救药物放置位置或可及性的研究；速效救心丸的全部已发表研究都是"确诊患者按疗程/按发作用药"，没有一项研究测量"把药放在卫生间"对任何结局的影响。</w:t>
      </w:r>
    </w:p>
    <w:p>
      <w:pPr>
        <w:spacing w:after="120" w:before="0" w:line="348" w:lineRule="auto"/>
        <w:ind w:firstLine="420"/>
      </w:pPr>
      <w:r>
        <w:rPr>
          <w:rFonts w:ascii="Times New Roman" w:hAnsi="Times New Roman" w:eastAsia="宋体"/>
          <w:b w:val="0"/>
          <w:color w:val="1A1A1A"/>
          <w:sz w:val="21"/>
        </w:rPr>
        <w:t>因此命题 C 的两项条件均不满足：</w:t>
      </w:r>
      <w:r>
        <w:rPr>
          <w:rFonts w:ascii="Times New Roman" w:hAnsi="Times New Roman" w:eastAsia="宋体"/>
          <w:b/>
          <w:color w:val="1A1A1A"/>
          <w:sz w:val="21"/>
        </w:rPr>
        <w:t>无证据支持</w:t>
      </w:r>
      <w:r>
        <w:rPr>
          <w:rFonts w:ascii="Times New Roman" w:hAnsi="Times New Roman" w:eastAsia="宋体"/>
          <w:b w:val="0"/>
          <w:color w:val="1A1A1A"/>
          <w:sz w:val="21"/>
        </w:rPr>
        <w:t>。建议指向的人群（排便时突发胸闷者，含未确诊者）不在说明书适应症（气滞血瘀型冠心病、心绞痛）之内，该人群</w:t>
      </w:r>
      <w:r>
        <w:rPr>
          <w:rFonts w:ascii="Times New Roman" w:hAnsi="Times New Roman" w:eastAsia="宋体"/>
          <w:b/>
          <w:color w:val="1A1A1A"/>
          <w:sz w:val="21"/>
        </w:rPr>
        <w:t>无适应症内证据</w:t>
      </w:r>
      <w:r>
        <w:rPr>
          <w:rFonts w:ascii="Times New Roman" w:hAnsi="Times New Roman" w:eastAsia="宋体"/>
          <w:b w:val="0"/>
          <w:color w:val="1A1A1A"/>
          <w:sz w:val="21"/>
        </w:rPr>
        <w:t>；不得以"有备无患"之类的无来源表述带过。</w:t>
      </w:r>
    </w:p>
    <w:p>
      <w:pPr>
        <w:spacing w:after="100" w:before="240" w:line="300" w:lineRule="auto"/>
      </w:pPr>
      <w:r>
        <w:rPr>
          <w:rFonts w:ascii="Times New Roman" w:hAnsi="Times New Roman" w:eastAsia="黑体"/>
          <w:b/>
          <w:color w:val="1A1A1A"/>
          <w:sz w:val="23"/>
        </w:rPr>
        <w:t>角度六：指南处置路径——排便中胸痛的升级标准</w:t>
      </w:r>
    </w:p>
    <w:p>
      <w:pPr>
        <w:spacing w:after="120" w:before="0" w:line="348" w:lineRule="auto"/>
        <w:ind w:firstLine="420"/>
      </w:pPr>
      <w:r>
        <w:rPr>
          <w:rFonts w:ascii="Times New Roman" w:hAnsi="Times New Roman" w:eastAsia="宋体"/>
          <w:b w:val="0"/>
          <w:color w:val="1A1A1A"/>
          <w:sz w:val="21"/>
        </w:rPr>
        <w:t>现行指南把急性胸痛/ACS 的处置建立在"症状触发、立即升级"之上，而非"用药后看反应"：</w:t>
      </w:r>
    </w:p>
    <w:p>
      <w:pPr>
        <w:spacing w:after="60" w:before="0" w:line="336" w:lineRule="auto"/>
        <w:ind w:left="340"/>
      </w:pPr>
      <w:r>
        <w:rPr>
          <w:rFonts w:ascii="Times New Roman" w:hAnsi="Times New Roman" w:eastAsia="宋体"/>
          <w:b w:val="0"/>
          <w:color w:val="1A1A1A"/>
          <w:sz w:val="21"/>
        </w:rPr>
        <w:t>· 2023 ESC ACS 指南（经开放获取权威解读）：约 80% 的 ACS 患者以胸痛或压迫感就诊；初始评估包括心电图、体格检查、临床病史、生命体征与高敏肌钙蛋白动态；STEMI 需立即血管造影/PCI，无极高危特征的 NSTE-ACS 应在 24 小时内考虑造影。</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同一解读文献指出总缺血时间由"患者自行就诊延迟、急救系统延迟、院内系统延迟"构成，患者教育旨在促进及时就诊。</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澳大利亚 2025 ACS 指南（GRADE 方法）："Assessment of ACS involves ECG evaluation, clinical history and physical examination, and troponin testing"；无缺血性心电图改变时推荐以高敏肌钙蛋白临床决策路径做快速风险分层；STEMI 首次医疗接触到导丝通过时间应≤60 分钟（具备 PCI 能力中心）或≤90 分钟（转诊中心）；及时再灌注通过缩短总缺血时间减少梗死范围与死亡率。</w:t>
      </w:r>
      <w:r>
        <w:rPr>
          <w:rFonts w:ascii="Times New Roman" w:hAnsi="Times New Roman" w:eastAsia="宋体"/>
          <w:b w:val="0"/>
          <w:color w:val="1A1A1A"/>
          <w:sz w:val="21"/>
          <w:vertAlign w:val="superscript"/>
        </w:rPr>
        <w:t>[12]</w:t>
      </w:r>
    </w:p>
    <w:p>
      <w:pPr>
        <w:spacing w:after="60" w:before="0" w:line="336" w:lineRule="auto"/>
        <w:ind w:left="340"/>
      </w:pPr>
      <w:r>
        <w:rPr>
          <w:rFonts w:ascii="Times New Roman" w:hAnsi="Times New Roman" w:eastAsia="宋体"/>
          <w:b w:val="0"/>
          <w:color w:val="1A1A1A"/>
          <w:sz w:val="21"/>
        </w:rPr>
        <w:t>· 面向患者层面的呼叫边界，NHS 官方页面给出明确症状条件："Call 999 if: you get sudden pain or discomfort in your chest that does not go away - the pain can feel like squeezing or pressure inside your chest, burning or indigestion; you get pain that spreads to your left or right arm, or your neck, jaw, stomach or back; you have chest pain and you feel sweaty, sick, light headed or short of breath. You could be having a heart attack. Call 999 straight away as you need immediate treatment in hospital."（呼叫 999 的条件：突发且不缓解的胸部疼痛或不适，可呈挤压/压迫感、灼烧或消化不良样；疼痛放射至左或右臂、颈、颌、胃或背部；胸痛伴出汗、恶心、头晕或气促——你可能正在发生心梗，应立即呼叫）。</w:t>
      </w:r>
      <w:r>
        <w:rPr>
          <w:rFonts w:ascii="Times New Roman" w:hAnsi="Times New Roman" w:eastAsia="宋体"/>
          <w:b w:val="0"/>
          <w:color w:val="1A1A1A"/>
          <w:sz w:val="21"/>
          <w:vertAlign w:val="superscript"/>
        </w:rPr>
        <w:t>[8]</w:t>
      </w:r>
    </w:p>
    <w:p>
      <w:pPr>
        <w:spacing w:after="120" w:before="0" w:line="348" w:lineRule="auto"/>
        <w:ind w:firstLine="420"/>
      </w:pPr>
      <w:r>
        <w:rPr>
          <w:rFonts w:ascii="Times New Roman" w:hAnsi="Times New Roman" w:eastAsia="宋体"/>
          <w:b w:val="0"/>
          <w:color w:val="1A1A1A"/>
          <w:sz w:val="21"/>
        </w:rPr>
        <w:t>上述路径中，</w:t>
      </w:r>
      <w:r>
        <w:rPr>
          <w:rFonts w:ascii="Times New Roman" w:hAnsi="Times New Roman" w:eastAsia="宋体"/>
          <w:b/>
          <w:color w:val="1A1A1A"/>
          <w:sz w:val="21"/>
        </w:rPr>
        <w:t>含服自救药物处于"症状处理"位置而非"分诊工具"位置</w:t>
      </w:r>
      <w:r>
        <w:rPr>
          <w:rFonts w:ascii="Times New Roman" w:hAnsi="Times New Roman" w:eastAsia="宋体"/>
          <w:b w:val="0"/>
          <w:color w:val="1A1A1A"/>
          <w:sz w:val="21"/>
        </w:rPr>
        <w:t>：任何指南均未将"含服后是否缓解"作为决定是否呼叫急救或是否急诊评估的依据。时间阈值方面：独立研究未提供"排便场景专属"的呼叫阈值，本报告回到指南既有阈值——症状一旦满足"突发、持续、伴放射或全身症状"即应立即呼叫，急诊评估标准为心电图与（高敏）肌钙蛋白。</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三条独立证据线在"用力排便与心血管风险相关"上指向一致但层级不同：便秘-冠脉事件队列关联（HR 1.1–1.3，中等强度、观察性）；排便用力-脑出血触发（病例交叉 OR 3.05，自身对照、效应量明确但终点为脑出血）；Valsalva 血流动力学实测（机制完备、健康人数据）。三者一致支持"用力排便与心血管事件之间存在可测量的生物学联系"，但</w:t>
      </w:r>
      <w:r>
        <w:rPr>
          <w:rFonts w:ascii="Times New Roman" w:hAnsi="Times New Roman" w:eastAsia="宋体"/>
          <w:b/>
          <w:color w:val="1A1A1A"/>
          <w:sz w:val="21"/>
        </w:rPr>
        <w:t>没有任何一条直接测量"排便用力发作→冠脉事件"</w:t>
      </w:r>
      <w:r>
        <w:rPr>
          <w:rFonts w:ascii="Times New Roman" w:hAnsi="Times New Roman" w:eastAsia="宋体"/>
          <w:b w:val="0"/>
          <w:color w:val="1A1A1A"/>
          <w:sz w:val="21"/>
        </w:rPr>
        <w:t>。三角互证的价值在于把"机制上可解释"确立为高置信，同时把"事件层面已确立"明确为未达成——这正是指向判定 A"部分支持（分解判定）"的关键。</w:t>
      </w:r>
    </w:p>
    <w:p>
      <w:pPr>
        <w:spacing w:after="120" w:before="0" w:line="348" w:lineRule="auto"/>
        <w:ind w:firstLine="420"/>
      </w:pPr>
      <w:r>
        <w:rPr>
          <w:rFonts w:ascii="Times New Roman" w:hAnsi="Times New Roman" w:eastAsia="宋体"/>
          <w:b w:val="0"/>
          <w:color w:val="1A1A1A"/>
          <w:sz w:val="21"/>
        </w:rPr>
        <w:t>存在冲突之处有二。其一，姿势干预：蹲姿/脚凳减少用力（支持"减少用力"）与蹲姿升高血压、卒中发生在蹲姿的比例高（反对"降低心血管风险"）并存；该冲突无法用现有证据裁决，只能如实呈现，并据此把命题 B 限定在中间终点。其二，暴露定义：便秘队列研究若把"便秘"当作"用力"的代理，会高估用力发作的瞬时效应（便秘是慢性状态，用力是分钟级事件）；而病例交叉研究若把广义 Valsalva 当作"排便用力"的代理，又会把咳嗽、举重等混合其中。两个方向的外推误差方向相反，进一步说明不能把任何一条证据线单独当作"排便用力→冠脉事件"的测量。</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〔推导〕"排便用力发作→急性冠脉事件"瞬时相对风险的数量级估计：以便秘-冠心病 meta 分析的心肌梗死亚组 HR 1.14（暴露=慢性便秘）为下限参照，以脑出血病例交叉的 Valsalva OR 3.05（暴露=急性发作，2 小时窗）和体力活动触发心肌梗死的 RR 3.0（暴露=急性发作，1 小时窗）为上限参照，估计若排便用力发作确实触发冠脉事件，其瞬时相对风险的数量级约为 1.1–3.0。该区间是跨暴露定义、跨终点的间接外推，不是点估计，也不改变"事件层面证据不足"的判定。敏感性：若冠脉易损斑块对触发刺激的阈值高于脑血管，真实值靠近下限；若便秘者用力更剧烈、合并高血压者基线风险更高，则靠近上限；无论取何值，由于暴露窗口仅数分钟且人群暴露频率低，其对人群事件负荷的贡献比例都很小（触发类研究的一般规律，见体力活动 PAR 讨论）。 〔推导〕</w:t>
      </w:r>
    </w:p>
    <w:p>
      <w:pPr>
        <w:spacing w:after="120" w:before="0" w:line="348" w:lineRule="auto"/>
        <w:ind w:firstLine="420"/>
      </w:pPr>
      <w:r>
        <w:rPr>
          <w:rFonts w:ascii="Times New Roman" w:hAnsi="Times New Roman" w:eastAsia="宋体"/>
          <w:b w:val="0"/>
          <w:color w:val="1A1A1A"/>
          <w:sz w:val="21"/>
        </w:rPr>
        <w:t>〔推导〕"卫生间常备速效救心丸"获益链的环节检验：若常备干预能降低事件发生率或病死率，其获益必须经由以下环节之一实现——(i) 放置→可及→含服→症状缓解→</w:t>
      </w:r>
      <w:r>
        <w:rPr>
          <w:rFonts w:ascii="Times New Roman" w:hAnsi="Times New Roman" w:eastAsia="宋体"/>
          <w:b/>
          <w:color w:val="1A1A1A"/>
          <w:sz w:val="21"/>
        </w:rPr>
        <w:t>取消呼叫</w:t>
      </w:r>
      <w:r>
        <w:rPr>
          <w:rFonts w:ascii="Times New Roman" w:hAnsi="Times New Roman" w:eastAsia="宋体"/>
          <w:b w:val="0"/>
          <w:color w:val="1A1A1A"/>
          <w:sz w:val="21"/>
        </w:rPr>
        <w:t>；(ii) 放置→可及→含服→</w:t>
      </w:r>
      <w:r>
        <w:rPr>
          <w:rFonts w:ascii="Times New Roman" w:hAnsi="Times New Roman" w:eastAsia="宋体"/>
          <w:b/>
          <w:color w:val="1A1A1A"/>
          <w:sz w:val="21"/>
        </w:rPr>
        <w:t>缩短呼叫前时间</w:t>
      </w:r>
      <w:r>
        <w:rPr>
          <w:rFonts w:ascii="Times New Roman" w:hAnsi="Times New Roman" w:eastAsia="宋体"/>
          <w:b w:val="0"/>
          <w:color w:val="1A1A1A"/>
          <w:sz w:val="21"/>
        </w:rPr>
        <w:t>。支路 (i) 与指南原则直接冲突（满足症状条件即应立即呼叫，与用药无关，见角度六），其隐含的"缓解=非急症"判别前提无任何测量证据；支路 (ii) 在"无论是否含服都立即呼叫"的前提下，常备不改变呼叫决策，可能的获益仅限缩短取药时间，而该时间差同样无研究测量。两条支路均无临床结局终点的证据连接，故"常备→降低事件率/病死率"的因果链在每一环节都可被证伪，判定为无证据支持。敏感性：若未来研究测量"常备且无论缓解与否均立即呼叫"对呼叫前时间的影响，可能显示有限获益；若健康教育同时改变呼叫行为，则获益来自教育而非药物放置本身。 〔推导〕</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本报告确立的论点可概括为三句话：</w:t>
      </w:r>
      <w:r>
        <w:rPr>
          <w:rFonts w:ascii="Times New Roman" w:hAnsi="Times New Roman" w:eastAsia="宋体"/>
          <w:b/>
          <w:color w:val="1A1A1A"/>
          <w:sz w:val="21"/>
        </w:rPr>
        <w:t>排便用力与心血管事件之间的联系是真实的、机制上可解释的，但"用力发作触发急性冠脉事件"尚无人群事件层面证据；减少排便用力有中间终点证据、无事件终点证据；"卫生间常备速效救心丸"既无可及性干预研究、又超出适应症人群，无证据支持。</w:t>
      </w:r>
    </w:p>
    <w:p>
      <w:pPr>
        <w:spacing w:after="120" w:before="0" w:line="348" w:lineRule="auto"/>
        <w:ind w:firstLine="420"/>
      </w:pPr>
      <w:r>
        <w:rPr>
          <w:rFonts w:ascii="Times New Roman" w:hAnsi="Times New Roman" w:eastAsia="宋体"/>
          <w:b w:val="0"/>
          <w:color w:val="1A1A1A"/>
          <w:sz w:val="21"/>
        </w:rPr>
        <w:t>区分急性未分化症状与已确诊慢病是理解全部证据的关键。速效救心丸的证据（41 项 RCT）全部来自确诊冠心病/心绞痛患者按疗程或按医嘱用药，说明它对"已确诊患者的症状处理"存在弱-中等质量证据（ECG 改善 RR 1.32，95%CI 1.26–1.38；不良反应率与对照组无差异 RR 1.12，0.50–2.51，但多数试验 Jadad 评分低）。</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而"排便时突发胸闷"发生在未分化人群中，其处置由急诊路径决定（呼叫急救→心电图→高敏肌钙蛋白→危险分层），不由任何药物的适应症决定。把已确诊人群的用药证据迁移到未分化急性症状，是三级命题（机制/关联/干预）之外的第四重误用——干预有效不等于干预该被用于自诊场景。</w:t>
      </w:r>
    </w:p>
    <w:p>
      <w:pPr>
        <w:spacing w:after="120" w:before="0" w:line="348" w:lineRule="auto"/>
        <w:ind w:firstLine="420"/>
      </w:pPr>
      <w:r>
        <w:rPr>
          <w:rFonts w:ascii="Times New Roman" w:hAnsi="Times New Roman" w:eastAsia="宋体"/>
          <w:b w:val="0"/>
          <w:color w:val="1A1A1A"/>
          <w:sz w:val="21"/>
        </w:rPr>
        <w:t>证据链最薄弱处正是命题 A 的冠脉事件终点：便秘-冠脉关联的 E-value（1.79）提示残余混杂尚不能排除；</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若有人群研究以"排便用力发作"为暴露、以心肌梗死/心源性猝死为终点、采用病例交叉设计并报告 1–2 小时窗口的效应量与区间估计，即可把判定 A 从"部分支持"推向"支持"——这是能一锤定音的研究设计。其次能改变命题 C 的是一项以"药物放置/可及性"为干预、以就医延迟或事件率为终点的研究，无论结果方向如何。</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间接性（最实质）</w:t>
      </w:r>
      <w:r>
        <w:rPr>
          <w:rFonts w:ascii="Times New Roman" w:hAnsi="Times New Roman" w:eastAsia="宋体"/>
          <w:b w:val="0"/>
          <w:color w:val="1A1A1A"/>
          <w:sz w:val="21"/>
        </w:rPr>
        <w:t>：核心触发证据的终点是脑出血而非冠脉事件（重庆病例交叉），暴露是广义 Valsalva 而非单独测量排便用力；冠脉终点的证据暴露是慢性便秘而非用力发作。两个方向的外推都有方向相反的偏倚风险，已在三角互证一节讨论。</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观察性残余混杂</w:t>
      </w:r>
      <w:r>
        <w:rPr>
          <w:rFonts w:ascii="Times New Roman" w:hAnsi="Times New Roman" w:eastAsia="宋体"/>
          <w:b w:val="0"/>
          <w:color w:val="1A1A1A"/>
          <w:sz w:val="21"/>
        </w:rPr>
        <w:t>：便秘-冠脉关联来自注册/队列研究，E-value 有限；心衰、房颤等慢病可致便秘（反向因果），泻药使用强度与风险的正相关也可能是适应证混杂。</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中间终点研究的质量</w:t>
      </w:r>
      <w:r>
        <w:rPr>
          <w:rFonts w:ascii="Times New Roman" w:hAnsi="Times New Roman" w:eastAsia="宋体"/>
          <w:b w:val="0"/>
          <w:color w:val="1A1A1A"/>
          <w:sz w:val="21"/>
        </w:rPr>
        <w:t>：姿势证据以自身对照、小样本为主（范围综述自述不足以得出确定性结论）；艾洛昔巴研究为 18 例开放标签单臂，无对照组，血压差缩小未达显著。</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检索范围边界</w:t>
      </w:r>
      <w:r>
        <w:rPr>
          <w:rFonts w:ascii="Times New Roman" w:hAnsi="Times New Roman" w:eastAsia="宋体"/>
          <w:b w:val="0"/>
          <w:color w:val="1A1A1A"/>
          <w:sz w:val="21"/>
        </w:rPr>
        <w:t>："未检索到"仅界定本次检索（PubMed、Europe PMC、PMC、Crossref 通道、指南索引、NMPA 说明书索引、注册库，双语）；不排除其他语种或灰色文献中存在相关研究。2021 AHA/ACC 胸痛指南与 2023 ESC ACS 指南原文为订阅/受限访问，其内容经开放获取的权威解读文献间接进入证据链；《急性胸痛急诊诊疗专家共识》（2019）仅在索引层级确认，其推荐文本未逐条核验。</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时间与辖区</w:t>
      </w:r>
      <w:r>
        <w:rPr>
          <w:rFonts w:ascii="Times New Roman" w:hAnsi="Times New Roman" w:eastAsia="宋体"/>
          <w:b w:val="0"/>
          <w:color w:val="1A1A1A"/>
          <w:sz w:val="21"/>
        </w:rPr>
        <w:t>：队列与 meta 分析含 2025 年最新文献；指南路径以 2023–2025 版（ESC 解读、澳大利亚 2025）与 NHS 现行页面（最后复核 2023-08）为准；中国辖区具体流程以当地胸痛中心与急诊共识执行为准。</w:t>
      </w:r>
    </w:p>
    <w:p>
      <w:pPr>
        <w:spacing w:after="100" w:before="240" w:line="300" w:lineRule="auto"/>
      </w:pPr>
      <w:r>
        <w:rPr>
          <w:rFonts w:ascii="Times New Roman" w:hAnsi="Times New Roman" w:eastAsia="黑体"/>
          <w:b/>
          <w:color w:val="1A1A1A"/>
          <w:sz w:val="25"/>
        </w:rPr>
        <w:t>结论</w:t>
      </w:r>
    </w:p>
    <w:p>
      <w:pPr>
        <w:spacing w:after="120" w:before="0" w:line="348" w:lineRule="auto"/>
        <w:ind w:firstLine="420"/>
      </w:pPr>
      <w:r>
        <w:rPr>
          <w:rFonts w:ascii="Times New Roman" w:hAnsi="Times New Roman" w:eastAsia="宋体"/>
          <w:b w:val="0"/>
          <w:color w:val="1A1A1A"/>
          <w:sz w:val="21"/>
        </w:rPr>
        <w:t>按题面判定条件：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A（用力排便与急性冠脉事件相关联）：部分支持（分解判定）。</w:t>
      </w:r>
      <w:r>
        <w:rPr>
          <w:rFonts w:ascii="Times New Roman" w:hAnsi="Times New Roman" w:eastAsia="宋体"/>
          <w:b w:val="0"/>
          <w:color w:val="1A1A1A"/>
          <w:sz w:val="21"/>
        </w:rPr>
        <w:t xml:space="preserve"> "便秘→冠脉事件"有人群队列证据（MI aHR 1.24；meta 亚组 HR 1.14，均含区间估计、暴露定义可复现）；"排便用力发作→脑出血"有病例交叉证据（OR 3.05）；但"排便用力发作→急性冠脉事件"缺乏以冠脉事件为终点、以用力发作为暴露的对照/自身对照人群研究，只能判定为机制上可解释、事件层面证据不足。</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B（排便姿势或通便干预降低心血管风险）：部分支持（仅限中间终点）。</w:t>
      </w:r>
      <w:r>
        <w:rPr>
          <w:rFonts w:ascii="Times New Roman" w:hAnsi="Times New Roman" w:eastAsia="宋体"/>
          <w:b w:val="0"/>
          <w:color w:val="1A1A1A"/>
          <w:sz w:val="21"/>
        </w:rPr>
        <w:t xml:space="preserve"> 蹲姿、脚凳与促排药可减少排便用力（时间、用力评分、排便前后血压差），有自身对照/小型对照数据；无任何以心血管事件为终点的对照研究，且蹲姿-血压/卒中位置数据方向相反。结论只能写到"可减少排便用力"，不得外推为"降低心脏事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C（卫生间常备本品）：无证据支持。</w:t>
      </w:r>
      <w:r>
        <w:rPr>
          <w:rFonts w:ascii="Times New Roman" w:hAnsi="Times New Roman" w:eastAsia="宋体"/>
          <w:b w:val="0"/>
          <w:color w:val="1A1A1A"/>
          <w:sz w:val="21"/>
        </w:rPr>
        <w:t xml:space="preserve"> 条件一不满足：无检验药物放置位置/可及性、以临床结局为终点的研究；条件二不满足：建议指向的未分化人群超出说明书适应症（气滞血瘀型冠心病、心绞痛），该人群无适应症内证据。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目标答案的合规改写</w:t>
      </w:r>
      <w:r>
        <w:rPr>
          <w:rFonts w:ascii="Times New Roman" w:hAnsi="Times New Roman" w:eastAsia="宋体"/>
          <w:b w:val="0"/>
          <w:color w:val="1A1A1A"/>
          <w:sz w:val="21"/>
        </w:rPr>
        <w:t>："已确诊冠心病心绞痛的便秘患者，处理便秘以减少排便用力是有对症依据的；但'卫生间常备速效救心丸以降低排便相关心脏事件风险'无证据支持。排便中出现突发、持续不缓解的胸部不适时应立即呼叫急救（120）并接受急诊评估（心电图、高敏肌钙蛋白），含服任何药物不得延迟呼救。"</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排便过程中出现突发、持续不缓解的胸部疼痛或不适（可呈压迫/挤压感、灼烧或"消化不良"样），或伴出汗、恶心、头晕、气促，或疼痛向臂、颈、颌、胃、背放射时，应立即停止用力并呼叫急救（中国拨打 120）。</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2. 含服速效救心丸或任何自救药物，均不得作为延迟或替代呼叫急救与急诊评估的理由；以症状是否满足呼叫条件为准，不以用药后是否缓解为准。</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3. 急诊评估内容包括心电图、体格检查、临床病史、生命体征与（高敏）肌钙蛋白动态检测；怀疑 ACS 的患者应接受基于高敏肌钙蛋白的快速危险分层，并遵循指南的时间目标（STEMI 首次医疗接触到再灌注 ≤60–90 分钟）。</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4. 已确诊冠心病心绞痛且医生开具含服用药的患者，可按医嘱在症状出现时用药，但用药不改变呼叫急救的决定；未确诊者不应将本品作为"排便时胸闷"的自备处理用药，该用途无适应症内证据。</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Sundbøll J, Szépligeti SK, Adelborg K, Szentkúti P, Gregersen H, Sørensen HT. Constipation and risk of cardiovascular diseases: a Danish population-based matched cohort study. BMJ Open. 2020;10(9):e037080. doi:10.1136/bmjopen-2020-037080. PMID:32873621. URL:https://pubmed.ncbi.nlm.nih.gov/32873621/</w:t>
      </w:r>
    </w:p>
    <w:p>
      <w:pPr>
        <w:spacing w:after="60" w:before="0" w:line="336" w:lineRule="auto"/>
        <w:ind w:left="340"/>
      </w:pPr>
      <w:r>
        <w:rPr>
          <w:rFonts w:ascii="Times New Roman" w:hAnsi="Times New Roman" w:eastAsia="宋体"/>
          <w:b w:val="0"/>
          <w:color w:val="1A1A1A"/>
          <w:sz w:val="21"/>
        </w:rPr>
        <w:t>2. Tang F, Zhao T, Dong P, Sun K, Sun X, Wang Q, et al. Association between constipation and risk of coronary heart disease: a systematic review and meta-analysis of cohort studies. Front Cardiovasc Med. 2025;12:1622801. doi:10.3389/fcvm.2025.1622801. PMID:41425977. URL:https://pubmed.ncbi.nlm.nih.gov/41425977/</w:t>
      </w:r>
    </w:p>
    <w:p>
      <w:pPr>
        <w:spacing w:after="60" w:before="0" w:line="336" w:lineRule="auto"/>
        <w:ind w:left="340"/>
      </w:pPr>
      <w:r>
        <w:rPr>
          <w:rFonts w:ascii="Times New Roman" w:hAnsi="Times New Roman" w:eastAsia="宋体"/>
          <w:b w:val="0"/>
          <w:color w:val="1A1A1A"/>
          <w:sz w:val="21"/>
        </w:rPr>
        <w:t>3. Pu YT, Wang YY, Xiang YY, Zhao M. Trigger factors of primary cerebral hemorrhage onset: a case-crossover study. Health Sci Rep. 2025;8(10):e71261. doi:10.1002/hsr2.71261. PMID:41030662. URL:https://pubmed.ncbi.nlm.nih.gov/41030662/</w:t>
      </w:r>
    </w:p>
    <w:p>
      <w:pPr>
        <w:spacing w:after="60" w:before="0" w:line="336" w:lineRule="auto"/>
        <w:ind w:left="340"/>
      </w:pPr>
      <w:r>
        <w:rPr>
          <w:rFonts w:ascii="Times New Roman" w:hAnsi="Times New Roman" w:eastAsia="宋体"/>
          <w:b w:val="0"/>
          <w:color w:val="1A1A1A"/>
          <w:sz w:val="21"/>
        </w:rPr>
        <w:t>4. Rahgoshay N, Rahdar M, Nikoo L, Daneshmandi H. Sitting vs. squatting: a scoping review of toilet postures and associated health outcomes. BMC Public Health. 2025;25:2192. doi:10.1186/s12889-025-23379-8. PMID:40604598. URL:https://pubmed.ncbi.nlm.nih.gov/40604598/</w:t>
      </w:r>
    </w:p>
    <w:p>
      <w:pPr>
        <w:spacing w:after="60" w:before="0" w:line="336" w:lineRule="auto"/>
        <w:ind w:left="340"/>
      </w:pPr>
      <w:r>
        <w:rPr>
          <w:rFonts w:ascii="Times New Roman" w:hAnsi="Times New Roman" w:eastAsia="宋体"/>
          <w:b w:val="0"/>
          <w:color w:val="1A1A1A"/>
          <w:sz w:val="21"/>
        </w:rPr>
        <w:t>5. Fujisue K, Ito M, Matsuzawa Y, Arima Y, Takashio S, Sueta D, et al. Open-label, single-center, single-arm study evaluating the efficacy and safety of elobixibat for chronic constipation in patients with heart failure. Circ Rep. 2024;6(3):104-115. doi:10.1253/circrep.cr-23-0099. PMID:38464992. URL:https://pubmed.ncbi.nlm.nih.gov/38464992/</w:t>
      </w:r>
    </w:p>
    <w:p>
      <w:pPr>
        <w:spacing w:after="60" w:before="0" w:line="336" w:lineRule="auto"/>
        <w:ind w:left="340"/>
      </w:pPr>
      <w:r>
        <w:rPr>
          <w:rFonts w:ascii="Times New Roman" w:hAnsi="Times New Roman" w:eastAsia="宋体"/>
          <w:b w:val="0"/>
          <w:color w:val="1A1A1A"/>
          <w:sz w:val="21"/>
        </w:rPr>
        <w:t>6. Ren L, Wang J, Feng L, Wang S, Li J. Efficacy of Suxiao Jiuxin Pill on coronary heart disease: a meta-analysis of randomized controlled trials. Evid Based Complement Alternat Med. 2018;2018:9745804. doi:10.1155/2018/9745804. PMID:29770157. URL:https://pubmed.ncbi.nlm.nih.gov/29770157/</w:t>
      </w:r>
    </w:p>
    <w:p>
      <w:pPr>
        <w:spacing w:after="60" w:before="0" w:line="336" w:lineRule="auto"/>
        <w:ind w:left="340"/>
      </w:pPr>
      <w:r>
        <w:rPr>
          <w:rFonts w:ascii="Times New Roman" w:hAnsi="Times New Roman" w:eastAsia="宋体"/>
          <w:b w:val="0"/>
          <w:color w:val="1A1A1A"/>
          <w:sz w:val="21"/>
        </w:rPr>
        <w:t>7. Ruan X, Li Y, Sun Y, Jia M, Xu X, Huo L, et al. Efficacy and safety of Suxiao Jiuxin Pill in the treatment of stable angina (Qi stagnation and blood stasis syndrome): study protocol of a randomized, double-blind, placebo-controlled, multi-center clinical trial. Trials. 2021;22:466. doi:10.1186/s13063-021-05448-6. PMID:34281600. URL:https://pubmed.ncbi.nlm.nih.gov/34281600/</w:t>
      </w:r>
    </w:p>
    <w:p>
      <w:pPr>
        <w:spacing w:after="60" w:before="0" w:line="336" w:lineRule="auto"/>
        <w:ind w:left="340"/>
      </w:pPr>
      <w:r>
        <w:rPr>
          <w:rFonts w:ascii="Times New Roman" w:hAnsi="Times New Roman" w:eastAsia="宋体"/>
          <w:b w:val="0"/>
          <w:color w:val="1A1A1A"/>
          <w:sz w:val="21"/>
        </w:rPr>
        <w:t>8. National Health Service (NHS). Chest pain. NHS. Page last reviewed 2023-08-08. URL:https://www.nhs.uk/symptoms/chest-pain/</w:t>
      </w:r>
    </w:p>
    <w:p>
      <w:pPr>
        <w:spacing w:after="60" w:before="0" w:line="336" w:lineRule="auto"/>
        <w:ind w:left="340"/>
      </w:pPr>
      <w:r>
        <w:rPr>
          <w:rFonts w:ascii="Times New Roman" w:hAnsi="Times New Roman" w:eastAsia="宋体"/>
          <w:b w:val="0"/>
          <w:color w:val="1A1A1A"/>
          <w:sz w:val="21"/>
        </w:rPr>
        <w:t>9. Wenger NK. What US cardiology can learn from the 2023 ESC guidelines for the management of acute coronary syndromes. Clin Cardiol. 2024;47(6):e24329. doi:10.1002/clc.24329. PMID:39129714. URL:https://pubmed.ncbi.nlm.nih.gov/39129714/</w:t>
      </w:r>
    </w:p>
    <w:p>
      <w:pPr>
        <w:spacing w:after="60" w:before="0" w:line="336" w:lineRule="auto"/>
        <w:ind w:left="340"/>
      </w:pPr>
      <w:r>
        <w:rPr>
          <w:rFonts w:ascii="Times New Roman" w:hAnsi="Times New Roman" w:eastAsia="宋体"/>
          <w:b w:val="0"/>
          <w:color w:val="1A1A1A"/>
          <w:sz w:val="21"/>
        </w:rPr>
        <w:t>10. Lohsoonthorn V, Rattananupong T, Wynne K, Thomas C, Chahal HS, Berhane HY, et al. Immediate risk of myocardial infarction following physical exertion, tea, and coffee: a case-crossover study in Thailand. PLoS One. 2019;14(1):e0210959. doi:10.1371/journal.pone.0210959. PMID:30653616. URL:https://pubmed.ncbi.nlm.nih.gov/30653616/</w:t>
      </w:r>
    </w:p>
    <w:p>
      <w:pPr>
        <w:spacing w:after="60" w:before="0" w:line="336" w:lineRule="auto"/>
        <w:ind w:left="340"/>
      </w:pPr>
      <w:r>
        <w:rPr>
          <w:rFonts w:ascii="Times New Roman" w:hAnsi="Times New Roman" w:eastAsia="宋体"/>
          <w:b w:val="0"/>
          <w:color w:val="1A1A1A"/>
          <w:sz w:val="21"/>
        </w:rPr>
        <w:t>11. Wang Z, Yuan L, Cao T, Yang Y, Duan Y, Xing C, et al. Simultaneous beat-by-beat investigation of the effects of the Valsalva maneuver on left and right ventricular filling and the possible mechanism. PLoS One. 2013;8(1):e53917. doi:10.1371/journal.pone.0053917. PMID:23342040. URL:https://pubmed.ncbi.nlm.nih.gov/23342040/</w:t>
      </w:r>
    </w:p>
    <w:p>
      <w:pPr>
        <w:spacing w:after="60" w:before="0" w:line="336" w:lineRule="auto"/>
        <w:ind w:left="340"/>
      </w:pPr>
      <w:r>
        <w:rPr>
          <w:rFonts w:ascii="Times New Roman" w:hAnsi="Times New Roman" w:eastAsia="宋体"/>
          <w:b w:val="0"/>
          <w:color w:val="1A1A1A"/>
          <w:sz w:val="21"/>
        </w:rPr>
        <w:t>12. Brieger DB, Cullen LA, Briffa TG, Zaman S, Scott IA, Papendick C, et al. National Heart Foundation of Australia and Cardiac Society of Australia and New Zealand: Australian clinical guideline for diagnosing and managing acute coronary syndromes 2025. Med J Aust. 2026;224(2):e70127. doi:10.5694/mja2.70127. PMID:41693087. URL:https://pubmed.ncbi.nlm.nih.gov/41693087/</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速效救心丸与复方丹参滴丸的可核验差异：适应症、起效特征与证据强度的对比评价，兼论"可连续服用3个月"说法的出处追溯</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w:t>
      </w:r>
      <w:r>
        <w:rPr>
          <w:rFonts w:ascii="Times New Roman" w:hAnsi="Times New Roman" w:eastAsia="宋体"/>
          <w:b w:val="0"/>
          <w:color w:val="1A1A1A"/>
          <w:sz w:val="21"/>
        </w:rPr>
        <w:t xml:space="preserve"> 两药在说明书适应症上高度重叠（均用于气滞血瘀型冠心病心绞痛），但禁忌、规格与用法表述存在可核验差异</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；起效特征中仅复方丹参滴丸具有人体药动学数据（主要成分达峰时间 Tmax&lt;1 小时）</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，速效救心丸未检索到人体达峰时间研究，机制证据停留在临床前与机制学层面</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。两药之间不存在方法学可靠的头对头随机对照试验；同入 179 项 RCT 网络 meta 分析（无直接比较边，全部纳入试验偏倚风险评级"some concerns"）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，其余大样本贝叶斯网络 meta 分析（摘要层级）给出 GRADE 低证据强度</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"可连续服用3个月"未能追溯到可核验来源</w:t>
      </w:r>
      <w:r>
        <w:rPr>
          <w:rFonts w:ascii="Times New Roman" w:hAnsi="Times New Roman" w:eastAsia="宋体"/>
          <w:b w:val="0"/>
          <w:color w:val="1A1A1A"/>
          <w:sz w:val="21"/>
        </w:rPr>
        <w:t>：说明书（NMPA 索引记录）、专家共识、指南索引与临床研究中均未检索到该表述 ；复方丹参滴丸权威推荐疗程为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，速效救心丸现行随机对照证据采用 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或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干预期。该说法仅见于非权威的网络药店与科普营销页面，不应作为处方与患者教育依据。</w:t>
      </w:r>
    </w:p>
    <w:p>
      <w:pPr>
        <w:spacing w:after="60" w:before="0" w:line="336" w:lineRule="auto"/>
        <w:ind w:left="340"/>
      </w:pPr>
      <w:r>
        <w:rPr>
          <w:rFonts w:ascii="Times New Roman" w:hAnsi="Times New Roman" w:eastAsia="宋体"/>
          <w:b w:val="0"/>
          <w:color w:val="1A1A1A"/>
          <w:sz w:val="21"/>
        </w:rPr>
        <w:t>· 说明书适应症：两药均载"气滞血瘀型冠心病心绞痛"；复方丹参滴丸另含 2 型糖尿病非增殖性视网膜病变适应症（NMPA 标签索引记录，需官方现行版核验）</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，速效救心丸无此适应症</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禁忌差异可核验：速效救心丸说明书将孕妇列为禁用</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；复方丹参滴丸说明书为"对本品及所含成份过敏者禁用"</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规格差异可核验：速效救心丸每丸 40 mg（批准文号 Z12020025，津药达仁堂第六中药厂）</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；复方丹参滴丸规格见说明书索引记录</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（见正文表与证据局限）。</w:t>
      </w:r>
    </w:p>
    <w:p>
      <w:pPr>
        <w:spacing w:after="60" w:before="0" w:line="336" w:lineRule="auto"/>
        <w:ind w:left="340"/>
      </w:pPr>
      <w:r>
        <w:rPr>
          <w:rFonts w:ascii="Times New Roman" w:hAnsi="Times New Roman" w:eastAsia="宋体"/>
          <w:b w:val="0"/>
          <w:color w:val="1A1A1A"/>
          <w:sz w:val="21"/>
        </w:rPr>
        <w:t>· 用法差异：复方丹参滴丸专家建议明确"一次 10 丸、一日 3 次，口服或舌下含服，疗程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；速效救心丸现行随机对照研究方案为舌下含服一次 5 丸、一日 3 次，4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或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起效证据不对称：复方丹参滴丸主要药效成分 Tmax 均 &lt;1 小时、滴丸 5–7 分钟完全溶散、舌下含服可避免首过效应</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；速效救心丸仅检索到"口服后血浆中检出多种主要化合物"的定性药动学证据与 eNOS-NO/CaMKII 机制研究</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，两药间无头对头药动学比较。</w:t>
      </w:r>
    </w:p>
    <w:p>
      <w:pPr>
        <w:spacing w:after="60" w:before="0" w:line="336" w:lineRule="auto"/>
        <w:ind w:left="340"/>
      </w:pPr>
      <w:r>
        <w:rPr>
          <w:rFonts w:ascii="Times New Roman" w:hAnsi="Times New Roman" w:eastAsia="宋体"/>
          <w:b w:val="0"/>
          <w:color w:val="1A1A1A"/>
          <w:sz w:val="21"/>
        </w:rPr>
        <w:t>· 头对头证据：PubMed 未检索到两药直接比较的英文 RCT；中文学术库检索到多项直接比较报告（发表时间跨度大、多为单中心小样本、非核心期刊，题录层级）</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间接比较：179 项 RCT 网络 meta 中，临床有效率 SUCRA 排序速效救心丸+西药居第二（71.04%）</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；全部纳入试验偏倚风险"some concerns"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，结论强度有限。</w:t>
      </w:r>
    </w:p>
    <w:p>
      <w:pPr>
        <w:spacing w:after="60" w:before="0" w:line="336" w:lineRule="auto"/>
        <w:ind w:left="340"/>
      </w:pPr>
      <w:r>
        <w:rPr>
          <w:rFonts w:ascii="Times New Roman" w:hAnsi="Times New Roman" w:eastAsia="宋体"/>
          <w:b w:val="0"/>
          <w:color w:val="1A1A1A"/>
          <w:sz w:val="21"/>
        </w:rPr>
        <w:t>· 疗程说法：权威来源（2017 专家建议、2024 与 2021 年 RCT）给出的疗程为 4 周（可延长）或 24 周，均非"3 个月"</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；"连续服用 3 个月"在说明书、共识、指南与临床研究层面均未检索到出处，仅见于网络药店与科普页面。</w:t>
      </w:r>
    </w:p>
    <w:p>
      <w:pPr>
        <w:spacing w:after="100" w:before="240" w:line="300" w:lineRule="auto"/>
      </w:pPr>
      <w:r>
        <w:rPr>
          <w:rFonts w:ascii="Times New Roman" w:hAnsi="Times New Roman" w:eastAsia="黑体"/>
          <w:b/>
          <w:color w:val="1A1A1A"/>
          <w:sz w:val="25"/>
        </w:rPr>
        <w:t>临床问题与判定条件</w:t>
      </w:r>
    </w:p>
    <w:p>
      <w:pPr>
        <w:spacing w:after="120" w:before="0" w:line="348" w:lineRule="auto"/>
        <w:ind w:firstLine="420"/>
      </w:pPr>
      <w:r>
        <w:rPr>
          <w:rFonts w:ascii="Times New Roman" w:hAnsi="Times New Roman" w:eastAsia="宋体"/>
          <w:b w:val="0"/>
          <w:color w:val="1A1A1A"/>
          <w:sz w:val="21"/>
        </w:rPr>
        <w:t>本报告的命题是：</w:t>
      </w:r>
      <w:r>
        <w:rPr>
          <w:rFonts w:ascii="Times New Roman" w:hAnsi="Times New Roman" w:eastAsia="宋体"/>
          <w:b/>
          <w:color w:val="1A1A1A"/>
          <w:sz w:val="21"/>
        </w:rPr>
        <w:t>速效救心丸与复方丹参滴丸之间的差异中，哪些可被核验、以何种证据强度支持，以及"本品可连续服用3个月"这一流行说法能否追溯到权威出处。</w:t>
      </w:r>
      <w:r>
        <w:rPr>
          <w:rFonts w:ascii="Times New Roman" w:hAnsi="Times New Roman" w:eastAsia="宋体"/>
          <w:b w:val="0"/>
          <w:color w:val="1A1A1A"/>
          <w:sz w:val="21"/>
        </w:rPr>
        <w:t xml:space="preserve"> 判定条件有三：</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可核验性</w:t>
      </w:r>
      <w:r>
        <w:rPr>
          <w:rFonts w:ascii="Times New Roman" w:hAnsi="Times New Roman" w:eastAsia="宋体"/>
          <w:b w:val="0"/>
          <w:color w:val="1A1A1A"/>
          <w:sz w:val="21"/>
        </w:rPr>
        <w:t>——各项"差异"必须落到可追溯的来源（说明书、药典、指南/共识、注册研究、同行评审文献）；无法核验的差异不得写入结论；</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出处完整性</w:t>
      </w:r>
      <w:r>
        <w:rPr>
          <w:rFonts w:ascii="Times New Roman" w:hAnsi="Times New Roman" w:eastAsia="宋体"/>
          <w:b w:val="0"/>
          <w:color w:val="1A1A1A"/>
          <w:sz w:val="21"/>
        </w:rPr>
        <w:t>——"可连续服用3个月"若为真，必须能在说明书、指南、共识、临床研究或监管文件中定位；若不能，必须如实写"未能追溯到可核验来源"，不得以合理推断冒充出处；</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证据等级约束</w:t>
      </w:r>
      <w:r>
        <w:rPr>
          <w:rFonts w:ascii="Times New Roman" w:hAnsi="Times New Roman" w:eastAsia="宋体"/>
          <w:b w:val="0"/>
          <w:color w:val="1A1A1A"/>
          <w:sz w:val="21"/>
        </w:rPr>
        <w:t>——在缺乏头对头随机对照证据时，不得暗示或宣称某一药物优于另一药物；排序类结论（如网络 meta 的 SUCRA）只能作为低强度间接证据表述，且必须附带其不确定性。</w:t>
      </w:r>
    </w:p>
    <w:p>
      <w:pPr>
        <w:spacing w:after="120" w:before="0" w:line="348" w:lineRule="auto"/>
        <w:ind w:firstLine="420"/>
      </w:pPr>
      <w:r>
        <w:rPr>
          <w:rFonts w:ascii="Times New Roman" w:hAnsi="Times New Roman" w:eastAsia="宋体"/>
          <w:b w:val="0"/>
          <w:color w:val="1A1A1A"/>
          <w:sz w:val="21"/>
        </w:rPr>
        <w:t>为使命题为真，"说明书差异可核验"要求两药标签文本可定位；"3 个月说法无出处"要求四层检索（说明书/指南/共识/研究 + 网络）均为阴性；"证据强度可对比"要求包含两药的间接比较框架存在且其质量可评估。以下逐层检验这三个条件。</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检索日期为 2026-08-11。检索来源包括：中文学术数据库（SinoMed、CNKI、万方、维普）、PubMed、Europe PMC、Crossref、指南与共识索引、NMPA 药品说明书索引、ClinicalTrials.gov 注册库，以及公开网络检索（后者仅用于核实"3 个月"说法的传播面，不作为证据来源）。</w:t>
      </w:r>
    </w:p>
    <w:p>
      <w:pPr>
        <w:spacing w:after="120" w:before="0" w:line="348" w:lineRule="auto"/>
        <w:ind w:firstLine="420"/>
      </w:pPr>
      <w:r>
        <w:rPr>
          <w:rFonts w:ascii="Times New Roman" w:hAnsi="Times New Roman" w:eastAsia="宋体"/>
          <w:b w:val="0"/>
          <w:color w:val="1A1A1A"/>
          <w:sz w:val="21"/>
        </w:rPr>
        <w:t>查询概念覆盖四域：①标签层（"速效救心丸 说明书 用法用量"、两药说明书检索）；②起效与药动学（"速效救心丸 起效 达峰"、"复方丹参滴丸 舌下含服 起效时间"、"Suxiao Jiuxin Wan"、"Suxiao Jiuxin"）；③头对头与间接比较（"速效救心丸 复方丹参滴丸"、"中成药 冠心病心绞痛 网络Meta分析"、"suxiao jiuxin fufang danshen comparison"、"Compound Danshen Dripping Pill angina"）；④疗程与"3 个月"（"速效救心丸 疗程 三个月"、"复方丹参滴丸 疗程 3个月"、公开网络"速效救心丸 '3个月' 疗程"、"复方丹参滴丸 '连续服用3个月'"）。共记录 26 次成功检索（中文学术库、PubMed、Europe PMC、Crossref、指南索引、ClinicalTrials.gov 六个来源类别），合计命中题录 232 条；跨来源去重后 225 条；筛入 20 个来源。</w:t>
      </w:r>
    </w:p>
    <w:p>
      <w:pPr>
        <w:spacing w:after="120" w:before="0" w:line="348" w:lineRule="auto"/>
        <w:ind w:firstLine="420"/>
      </w:pPr>
      <w:r>
        <w:rPr>
          <w:rFonts w:ascii="Times New Roman" w:hAnsi="Times New Roman" w:eastAsia="宋体"/>
          <w:b w:val="0"/>
          <w:color w:val="1A1A1A"/>
          <w:sz w:val="21"/>
        </w:rPr>
        <w:t>纳入来源的证据层级分布：全文 6 篇（PMC5407045、PMC12014028、PMC11451125、PMC5892298、PMC8287819、PMC9428755，均以开放获取全文核读）；官方页面（NHS 胸痛处置页）；结构化记录 6 项（NMPA 两药说明书索引记录 2 项、速效救心丸专家共识 2019、复方丹参滴丸专家共识 2025、中成药治疗冠心病临床应用指南 2020、T89 III 期注册 NCT01659580）；摘要级 7 项（大样本贝叶斯网络 meta 分析、速效救心丸 ACS 系统评价 2020、疗程 meta 分析 2022、头对头代表研究 3 项与药物经济学队列 1 项）。排除与筛去规则：非两药干预研究、会议摘要、无明确药物标识的条目、与主题无关的 PubMed 噪音记录；科普/药店类网络页面仅用于"3 个月"说法的传播面佐证，不作为证据来源。</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4.1 说明书与标签层面</w:t>
      </w:r>
    </w:p>
    <w:p>
      <w:pPr>
        <w:spacing w:after="120" w:before="0" w:line="348" w:lineRule="auto"/>
        <w:ind w:firstLine="420"/>
      </w:pPr>
      <w:r>
        <w:rPr>
          <w:rFonts w:ascii="Times New Roman" w:hAnsi="Times New Roman" w:eastAsia="宋体"/>
          <w:b w:val="0"/>
          <w:color w:val="1A1A1A"/>
          <w:sz w:val="21"/>
        </w:rPr>
        <w:t>两药说明书文本以国家药品监督管理局（NMPA）数据查询收录的说明书索引记录为据；说明书原文全文未公开获取，现行官方版本需人工核验（见证据局限）。下表标注每项的来源与核验层级：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323"/>
        <w:gridCol w:w="2323"/>
        <w:gridCol w:w="2323"/>
        <w:gridCol w:w="2323"/>
      </w:tblGrid>
      <w:tr>
        <w:tc>
          <w:tcPr>
            <w:tcW w:type="dxa" w:w="2323"/>
            <w:tcBorders>
              <w:bottom w:val="single" w:sz="6" w:color="1A1A1A"/>
            </w:tcBorders>
          </w:tcPr>
          <w:p>
            <w:pPr>
              <w:jc w:val="center"/>
            </w:pPr>
            <w:r>
              <w:rPr>
                <w:rFonts w:ascii="Times New Roman" w:hAnsi="Times New Roman" w:eastAsia="宋体"/>
                <w:b/>
                <w:color w:val="1A1A1A"/>
                <w:sz w:val="17"/>
              </w:rPr>
              <w:t>项目</w:t>
            </w:r>
          </w:p>
        </w:tc>
        <w:tc>
          <w:tcPr>
            <w:tcW w:type="dxa" w:w="2323"/>
            <w:tcBorders>
              <w:bottom w:val="single" w:sz="6" w:color="1A1A1A"/>
            </w:tcBorders>
          </w:tcPr>
          <w:p>
            <w:pPr>
              <w:jc w:val="center"/>
            </w:pPr>
            <w:r>
              <w:rPr>
                <w:rFonts w:ascii="Times New Roman" w:hAnsi="Times New Roman" w:eastAsia="宋体"/>
                <w:b/>
                <w:color w:val="1A1A1A"/>
                <w:sz w:val="17"/>
              </w:rPr>
              <w:t>速效救心丸</w:t>
            </w:r>
          </w:p>
        </w:tc>
        <w:tc>
          <w:tcPr>
            <w:tcW w:type="dxa" w:w="2323"/>
            <w:tcBorders>
              <w:bottom w:val="single" w:sz="6" w:color="1A1A1A"/>
            </w:tcBorders>
          </w:tcPr>
          <w:p>
            <w:pPr>
              <w:jc w:val="center"/>
            </w:pPr>
            <w:r>
              <w:rPr>
                <w:rFonts w:ascii="Times New Roman" w:hAnsi="Times New Roman" w:eastAsia="宋体"/>
                <w:b/>
                <w:color w:val="1A1A1A"/>
                <w:sz w:val="17"/>
              </w:rPr>
              <w:t>复方丹参滴丸</w:t>
            </w:r>
          </w:p>
        </w:tc>
        <w:tc>
          <w:tcPr>
            <w:tcW w:type="dxa" w:w="2323"/>
            <w:tcBorders>
              <w:bottom w:val="single" w:sz="6" w:color="1A1A1A"/>
            </w:tcBorders>
          </w:tcPr>
          <w:p>
            <w:pPr>
              <w:jc w:val="center"/>
            </w:pPr>
            <w:r>
              <w:rPr>
                <w:rFonts w:ascii="Times New Roman" w:hAnsi="Times New Roman" w:eastAsia="宋体"/>
                <w:b/>
                <w:color w:val="1A1A1A"/>
                <w:sz w:val="17"/>
              </w:rPr>
              <w:t>差异可核验性</w:t>
            </w:r>
          </w:p>
        </w:tc>
      </w:tr>
      <w:tr>
        <w:tc>
          <w:tcPr>
            <w:tcW w:type="dxa" w:w="2323"/>
          </w:tcPr>
          <w:p>
            <w:r>
              <w:rPr>
                <w:rFonts w:ascii="Times New Roman" w:hAnsi="Times New Roman" w:eastAsia="宋体"/>
                <w:b w:val="0"/>
                <w:color w:val="1A1A1A"/>
                <w:sz w:val="17"/>
              </w:rPr>
              <w:t>功能主治</w:t>
            </w:r>
          </w:p>
        </w:tc>
        <w:tc>
          <w:tcPr>
            <w:tcW w:type="dxa" w:w="2323"/>
          </w:tcPr>
          <w:p>
            <w:r>
              <w:rPr>
                <w:rFonts w:ascii="Times New Roman" w:hAnsi="Times New Roman" w:eastAsia="宋体"/>
                <w:b w:val="0"/>
                <w:color w:val="1A1A1A"/>
                <w:sz w:val="17"/>
              </w:rPr>
              <w:t>行气活血，祛瘀止痛，增加冠脉血流量，缓解心绞痛。用于气滞血瘀型冠心病，心绞痛</w:t>
            </w:r>
            <w:r>
              <w:rPr>
                <w:rFonts w:ascii="Times New Roman" w:hAnsi="Times New Roman" w:eastAsia="宋体"/>
                <w:b w:val="0"/>
                <w:color w:val="1A1A1A"/>
                <w:sz w:val="17"/>
                <w:vertAlign w:val="superscript"/>
              </w:rPr>
              <w:t>[11]</w:t>
            </w:r>
          </w:p>
        </w:tc>
        <w:tc>
          <w:tcPr>
            <w:tcW w:type="dxa" w:w="2323"/>
          </w:tcPr>
          <w:p>
            <w:r>
              <w:rPr>
                <w:rFonts w:ascii="Times New Roman" w:hAnsi="Times New Roman" w:eastAsia="宋体"/>
                <w:b w:val="0"/>
                <w:color w:val="1A1A1A"/>
                <w:sz w:val="17"/>
              </w:rPr>
              <w:t>活血化瘀，理气止痛。用于气滞血瘀所致的胸痹……冠心病心绞痛见上述证候者；另含 2 型糖尿病非增殖性视网膜病变适应症</w:t>
            </w:r>
            <w:r>
              <w:rPr>
                <w:rFonts w:ascii="Times New Roman" w:hAnsi="Times New Roman" w:eastAsia="宋体"/>
                <w:b w:val="0"/>
                <w:color w:val="1A1A1A"/>
                <w:sz w:val="17"/>
                <w:vertAlign w:val="superscript"/>
              </w:rPr>
              <w:t>[12]</w:t>
            </w:r>
          </w:p>
        </w:tc>
        <w:tc>
          <w:tcPr>
            <w:tcW w:type="dxa" w:w="2323"/>
          </w:tcPr>
          <w:p>
            <w:r>
              <w:rPr>
                <w:rFonts w:ascii="Times New Roman" w:hAnsi="Times New Roman" w:eastAsia="宋体"/>
                <w:b w:val="0"/>
                <w:color w:val="1A1A1A"/>
                <w:sz w:val="17"/>
              </w:rPr>
              <w:t>可核验（NMPA 标签索引）</w:t>
            </w:r>
            <w:r>
              <w:rPr>
                <w:rFonts w:ascii="Times New Roman" w:hAnsi="Times New Roman" w:eastAsia="宋体"/>
                <w:b w:val="0"/>
                <w:color w:val="1A1A1A"/>
                <w:sz w:val="17"/>
                <w:vertAlign w:val="superscript"/>
              </w:rPr>
              <w:t>[11]</w:t>
            </w:r>
            <w:r>
              <w:rPr>
                <w:rFonts w:ascii="Times New Roman" w:hAnsi="Times New Roman" w:eastAsia="宋体"/>
                <w:b w:val="0"/>
                <w:color w:val="1A1A1A"/>
                <w:sz w:val="17"/>
                <w:vertAlign w:val="superscript"/>
              </w:rPr>
              <w:t>[12]</w:t>
            </w:r>
          </w:p>
        </w:tc>
      </w:tr>
      <w:tr>
        <w:tc>
          <w:tcPr>
            <w:tcW w:type="dxa" w:w="2323"/>
          </w:tcPr>
          <w:p>
            <w:r>
              <w:rPr>
                <w:rFonts w:ascii="Times New Roman" w:hAnsi="Times New Roman" w:eastAsia="宋体"/>
                <w:b w:val="0"/>
                <w:color w:val="1A1A1A"/>
                <w:sz w:val="17"/>
              </w:rPr>
              <w:t>主要组成</w:t>
            </w:r>
          </w:p>
        </w:tc>
        <w:tc>
          <w:tcPr>
            <w:tcW w:type="dxa" w:w="2323"/>
          </w:tcPr>
          <w:p>
            <w:r>
              <w:rPr>
                <w:rFonts w:ascii="Times New Roman" w:hAnsi="Times New Roman" w:eastAsia="宋体"/>
                <w:b w:val="0"/>
                <w:color w:val="1A1A1A"/>
                <w:sz w:val="17"/>
              </w:rPr>
              <w:t>川芎（川芎嗪）、冰片</w:t>
            </w:r>
            <w:r>
              <w:rPr>
                <w:rFonts w:ascii="Times New Roman" w:hAnsi="Times New Roman" w:eastAsia="宋体"/>
                <w:b w:val="0"/>
                <w:color w:val="1A1A1A"/>
                <w:sz w:val="17"/>
                <w:vertAlign w:val="superscript"/>
              </w:rPr>
              <w:t>[2]</w:t>
            </w:r>
            <w:r>
              <w:rPr>
                <w:rFonts w:ascii="Times New Roman" w:hAnsi="Times New Roman" w:eastAsia="宋体"/>
                <w:b w:val="0"/>
                <w:color w:val="1A1A1A"/>
                <w:sz w:val="17"/>
                <w:vertAlign w:val="superscript"/>
              </w:rPr>
              <w:t>[4]</w:t>
            </w:r>
          </w:p>
        </w:tc>
        <w:tc>
          <w:tcPr>
            <w:tcW w:type="dxa" w:w="2323"/>
          </w:tcPr>
          <w:p>
            <w:r>
              <w:rPr>
                <w:rFonts w:ascii="Times New Roman" w:hAnsi="Times New Roman" w:eastAsia="宋体"/>
                <w:b w:val="0"/>
                <w:color w:val="1A1A1A"/>
                <w:sz w:val="17"/>
              </w:rPr>
              <w:t>丹参、三七、冰片</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可核验（全文/试验方案）</w:t>
            </w:r>
            <w:r>
              <w:rPr>
                <w:rFonts w:ascii="Times New Roman" w:hAnsi="Times New Roman" w:eastAsia="宋体"/>
                <w:b w:val="0"/>
                <w:color w:val="1A1A1A"/>
                <w:sz w:val="17"/>
                <w:vertAlign w:val="superscript"/>
              </w:rPr>
              <w:t>[2]</w:t>
            </w:r>
            <w:r>
              <w:rPr>
                <w:rFonts w:ascii="Times New Roman" w:hAnsi="Times New Roman" w:eastAsia="宋体"/>
                <w:b w:val="0"/>
                <w:color w:val="1A1A1A"/>
                <w:sz w:val="17"/>
                <w:vertAlign w:val="superscript"/>
              </w:rPr>
              <w:t>[4]</w:t>
            </w:r>
            <w:r>
              <w:rPr>
                <w:rFonts w:ascii="Times New Roman" w:hAnsi="Times New Roman" w:eastAsia="宋体"/>
                <w:b w:val="0"/>
                <w:color w:val="1A1A1A"/>
                <w:sz w:val="17"/>
                <w:vertAlign w:val="superscript"/>
              </w:rPr>
              <w:t>[5]</w:t>
            </w:r>
          </w:p>
        </w:tc>
      </w:tr>
      <w:tr>
        <w:tc>
          <w:tcPr>
            <w:tcW w:type="dxa" w:w="2323"/>
          </w:tcPr>
          <w:p>
            <w:r>
              <w:rPr>
                <w:rFonts w:ascii="Times New Roman" w:hAnsi="Times New Roman" w:eastAsia="宋体"/>
                <w:b w:val="0"/>
                <w:color w:val="1A1A1A"/>
                <w:sz w:val="17"/>
              </w:rPr>
              <w:t>规格</w:t>
            </w:r>
          </w:p>
        </w:tc>
        <w:tc>
          <w:tcPr>
            <w:tcW w:type="dxa" w:w="2323"/>
          </w:tcPr>
          <w:p>
            <w:r>
              <w:rPr>
                <w:rFonts w:ascii="Times New Roman" w:hAnsi="Times New Roman" w:eastAsia="宋体"/>
                <w:b w:val="0"/>
                <w:color w:val="1A1A1A"/>
                <w:sz w:val="17"/>
              </w:rPr>
              <w:t>每丸 40 mg</w:t>
            </w:r>
            <w:r>
              <w:rPr>
                <w:rFonts w:ascii="Times New Roman" w:hAnsi="Times New Roman" w:eastAsia="宋体"/>
                <w:b w:val="0"/>
                <w:color w:val="1A1A1A"/>
                <w:sz w:val="17"/>
                <w:vertAlign w:val="superscript"/>
              </w:rPr>
              <w:t>[4]</w:t>
            </w:r>
          </w:p>
        </w:tc>
        <w:tc>
          <w:tcPr>
            <w:tcW w:type="dxa" w:w="2323"/>
          </w:tcPr>
          <w:p>
            <w:r>
              <w:rPr>
                <w:rFonts w:ascii="Times New Roman" w:hAnsi="Times New Roman" w:eastAsia="宋体"/>
                <w:b w:val="0"/>
                <w:color w:val="1A1A1A"/>
                <w:sz w:val="17"/>
              </w:rPr>
              <w:t>规格数据见说明书索引记录</w:t>
            </w:r>
            <w:r>
              <w:rPr>
                <w:rFonts w:ascii="Times New Roman" w:hAnsi="Times New Roman" w:eastAsia="宋体"/>
                <w:b w:val="0"/>
                <w:color w:val="1A1A1A"/>
                <w:sz w:val="17"/>
                <w:vertAlign w:val="superscript"/>
              </w:rPr>
              <w:t>[12]</w:t>
            </w:r>
          </w:p>
        </w:tc>
        <w:tc>
          <w:tcPr>
            <w:tcW w:type="dxa" w:w="2323"/>
          </w:tcPr>
          <w:p>
            <w:r>
              <w:rPr>
                <w:rFonts w:ascii="Times New Roman" w:hAnsi="Times New Roman" w:eastAsia="宋体"/>
                <w:b w:val="0"/>
                <w:color w:val="1A1A1A"/>
                <w:sz w:val="17"/>
              </w:rPr>
              <w:t>可核验（速效救心丸经试验方案全文</w:t>
            </w:r>
            <w:r>
              <w:rPr>
                <w:rFonts w:ascii="Times New Roman" w:hAnsi="Times New Roman" w:eastAsia="宋体"/>
                <w:b w:val="0"/>
                <w:color w:val="1A1A1A"/>
                <w:sz w:val="17"/>
                <w:vertAlign w:val="superscript"/>
              </w:rPr>
              <w:t>[4]</w:t>
            </w:r>
            <w:r>
              <w:rPr>
                <w:rFonts w:ascii="Times New Roman" w:hAnsi="Times New Roman" w:eastAsia="宋体"/>
                <w:b w:val="0"/>
                <w:color w:val="1A1A1A"/>
                <w:sz w:val="17"/>
              </w:rPr>
              <w:t>；复方丹参滴丸经说明书索引</w:t>
            </w:r>
            <w:r>
              <w:rPr>
                <w:rFonts w:ascii="Times New Roman" w:hAnsi="Times New Roman" w:eastAsia="宋体"/>
                <w:b w:val="0"/>
                <w:color w:val="1A1A1A"/>
                <w:sz w:val="17"/>
                <w:vertAlign w:val="superscript"/>
              </w:rPr>
              <w:t>[12]</w:t>
            </w:r>
            <w:r>
              <w:rPr>
                <w:rFonts w:ascii="Times New Roman" w:hAnsi="Times New Roman" w:eastAsia="宋体"/>
                <w:b w:val="0"/>
                <w:color w:val="1A1A1A"/>
                <w:sz w:val="17"/>
              </w:rPr>
              <w:t>）</w:t>
            </w:r>
          </w:p>
        </w:tc>
      </w:tr>
      <w:tr>
        <w:tc>
          <w:tcPr>
            <w:tcW w:type="dxa" w:w="2323"/>
          </w:tcPr>
          <w:p>
            <w:r>
              <w:rPr>
                <w:rFonts w:ascii="Times New Roman" w:hAnsi="Times New Roman" w:eastAsia="宋体"/>
                <w:b w:val="0"/>
                <w:color w:val="1A1A1A"/>
                <w:sz w:val="17"/>
              </w:rPr>
              <w:t>禁忌</w:t>
            </w:r>
          </w:p>
        </w:tc>
        <w:tc>
          <w:tcPr>
            <w:tcW w:type="dxa" w:w="2323"/>
          </w:tcPr>
          <w:p>
            <w:r>
              <w:rPr>
                <w:rFonts w:ascii="Times New Roman" w:hAnsi="Times New Roman" w:eastAsia="宋体"/>
                <w:b w:val="0"/>
                <w:color w:val="1A1A1A"/>
                <w:sz w:val="17"/>
              </w:rPr>
              <w:t>1. 孕妇禁用</w:t>
            </w:r>
            <w:r>
              <w:rPr>
                <w:rFonts w:ascii="Times New Roman" w:hAnsi="Times New Roman" w:eastAsia="宋体"/>
                <w:b w:val="0"/>
                <w:color w:val="1A1A1A"/>
                <w:sz w:val="17"/>
                <w:vertAlign w:val="superscript"/>
              </w:rPr>
              <w:t>[11]</w:t>
            </w:r>
          </w:p>
        </w:tc>
        <w:tc>
          <w:tcPr>
            <w:tcW w:type="dxa" w:w="2323"/>
          </w:tcPr>
          <w:p>
            <w:r>
              <w:rPr>
                <w:rFonts w:ascii="Times New Roman" w:hAnsi="Times New Roman" w:eastAsia="宋体"/>
                <w:b w:val="0"/>
                <w:color w:val="1A1A1A"/>
                <w:sz w:val="17"/>
              </w:rPr>
              <w:t>对本品及所含成份过敏者禁用</w:t>
            </w:r>
            <w:r>
              <w:rPr>
                <w:rFonts w:ascii="Times New Roman" w:hAnsi="Times New Roman" w:eastAsia="宋体"/>
                <w:b w:val="0"/>
                <w:color w:val="1A1A1A"/>
                <w:sz w:val="17"/>
                <w:vertAlign w:val="superscript"/>
              </w:rPr>
              <w:t>[12]</w:t>
            </w:r>
          </w:p>
        </w:tc>
        <w:tc>
          <w:tcPr>
            <w:tcW w:type="dxa" w:w="2323"/>
          </w:tcPr>
          <w:p>
            <w:r>
              <w:rPr>
                <w:rFonts w:ascii="Times New Roman" w:hAnsi="Times New Roman" w:eastAsia="宋体"/>
                <w:b w:val="0"/>
                <w:color w:val="1A1A1A"/>
                <w:sz w:val="17"/>
              </w:rPr>
              <w:t>可核验（NMPA 标签索引）</w:t>
            </w:r>
          </w:p>
        </w:tc>
      </w:tr>
      <w:tr>
        <w:tc>
          <w:tcPr>
            <w:tcW w:type="dxa" w:w="2323"/>
          </w:tcPr>
          <w:p>
            <w:r>
              <w:rPr>
                <w:rFonts w:ascii="Times New Roman" w:hAnsi="Times New Roman" w:eastAsia="宋体"/>
                <w:b w:val="0"/>
                <w:color w:val="1A1A1A"/>
                <w:sz w:val="17"/>
              </w:rPr>
              <w:t>注意事项</w:t>
            </w:r>
          </w:p>
        </w:tc>
        <w:tc>
          <w:tcPr>
            <w:tcW w:type="dxa" w:w="2323"/>
          </w:tcPr>
          <w:p>
            <w:r>
              <w:rPr>
                <w:rFonts w:ascii="Times New Roman" w:hAnsi="Times New Roman" w:eastAsia="宋体"/>
                <w:b w:val="0"/>
                <w:color w:val="1A1A1A"/>
                <w:sz w:val="17"/>
              </w:rPr>
              <w:t>寒凝血瘀、阴虚血瘀胸痹心痛不宜单用；过敏体质慎用；伴中重度心力衰竭的心肌缺血慎用；治疗期间心绞痛持续发作宜加用硝酸酯类药</w:t>
            </w:r>
            <w:r>
              <w:rPr>
                <w:rFonts w:ascii="Times New Roman" w:hAnsi="Times New Roman" w:eastAsia="宋体"/>
                <w:b w:val="0"/>
                <w:color w:val="1A1A1A"/>
                <w:sz w:val="17"/>
                <w:vertAlign w:val="superscript"/>
              </w:rPr>
              <w:t>[11]</w:t>
            </w:r>
          </w:p>
        </w:tc>
        <w:tc>
          <w:tcPr>
            <w:tcW w:type="dxa" w:w="2323"/>
          </w:tcPr>
          <w:p>
            <w:r>
              <w:rPr>
                <w:rFonts w:ascii="Times New Roman" w:hAnsi="Times New Roman" w:eastAsia="宋体"/>
                <w:b w:val="0"/>
                <w:color w:val="1A1A1A"/>
                <w:sz w:val="17"/>
              </w:rPr>
              <w:t>孕期、哺乳期妇女慎用</w:t>
            </w:r>
            <w:r>
              <w:rPr>
                <w:rFonts w:ascii="Times New Roman" w:hAnsi="Times New Roman" w:eastAsia="宋体"/>
                <w:b w:val="0"/>
                <w:color w:val="1A1A1A"/>
                <w:sz w:val="17"/>
                <w:vertAlign w:val="superscript"/>
              </w:rPr>
              <w:t>[12]</w:t>
            </w:r>
            <w:r>
              <w:rPr>
                <w:rFonts w:ascii="Times New Roman" w:hAnsi="Times New Roman" w:eastAsia="宋体"/>
                <w:b w:val="0"/>
                <w:color w:val="1A1A1A"/>
                <w:sz w:val="17"/>
              </w:rPr>
              <w:t>；2017 专家建议同此（"Pregnant women must be cautious about using the drug"）</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可核验（标签索引 + 专家建议全文）</w:t>
            </w:r>
            <w:r>
              <w:rPr>
                <w:rFonts w:ascii="Times New Roman" w:hAnsi="Times New Roman" w:eastAsia="宋体"/>
                <w:b w:val="0"/>
                <w:color w:val="1A1A1A"/>
                <w:sz w:val="17"/>
                <w:vertAlign w:val="superscript"/>
              </w:rPr>
              <w:t>[5]</w:t>
            </w:r>
            <w:r>
              <w:rPr>
                <w:rFonts w:ascii="Times New Roman" w:hAnsi="Times New Roman" w:eastAsia="宋体"/>
                <w:b w:val="0"/>
                <w:color w:val="1A1A1A"/>
                <w:sz w:val="17"/>
                <w:vertAlign w:val="superscript"/>
              </w:rPr>
              <w:t>[11]</w:t>
            </w:r>
            <w:r>
              <w:rPr>
                <w:rFonts w:ascii="Times New Roman" w:hAnsi="Times New Roman" w:eastAsia="宋体"/>
                <w:b w:val="0"/>
                <w:color w:val="1A1A1A"/>
                <w:sz w:val="17"/>
                <w:vertAlign w:val="superscript"/>
              </w:rPr>
              <w:t>[12]</w:t>
            </w:r>
          </w:p>
        </w:tc>
      </w:tr>
      <w:tr>
        <w:tc>
          <w:tcPr>
            <w:tcW w:type="dxa" w:w="2323"/>
          </w:tcPr>
          <w:p>
            <w:r>
              <w:rPr>
                <w:rFonts w:ascii="Times New Roman" w:hAnsi="Times New Roman" w:eastAsia="宋体"/>
                <w:b w:val="0"/>
                <w:color w:val="1A1A1A"/>
                <w:sz w:val="17"/>
              </w:rPr>
              <w:t>用法用量</w:t>
            </w:r>
          </w:p>
        </w:tc>
        <w:tc>
          <w:tcPr>
            <w:tcW w:type="dxa" w:w="2323"/>
          </w:tcPr>
          <w:p>
            <w:r>
              <w:rPr>
                <w:rFonts w:ascii="Times New Roman" w:hAnsi="Times New Roman" w:eastAsia="宋体"/>
                <w:b w:val="0"/>
                <w:color w:val="1A1A1A"/>
                <w:sz w:val="17"/>
              </w:rPr>
              <w:t>说明书载"含服"；现行随机对照研究方案为一次 5 丸、一日 3 次，4 周</w:t>
            </w:r>
            <w:r>
              <w:rPr>
                <w:rFonts w:ascii="Times New Roman" w:hAnsi="Times New Roman" w:eastAsia="宋体"/>
                <w:b w:val="0"/>
                <w:color w:val="1A1A1A"/>
                <w:sz w:val="17"/>
                <w:vertAlign w:val="superscript"/>
              </w:rPr>
              <w:t>[2]</w:t>
            </w:r>
            <w:r>
              <w:rPr>
                <w:rFonts w:ascii="Times New Roman" w:hAnsi="Times New Roman" w:eastAsia="宋体"/>
                <w:b w:val="0"/>
                <w:color w:val="1A1A1A"/>
                <w:sz w:val="17"/>
              </w:rPr>
              <w:t xml:space="preserve"> 或 24 周</w:t>
            </w:r>
            <w:r>
              <w:rPr>
                <w:rFonts w:ascii="Times New Roman" w:hAnsi="Times New Roman" w:eastAsia="宋体"/>
                <w:b w:val="0"/>
                <w:color w:val="1A1A1A"/>
                <w:sz w:val="17"/>
                <w:vertAlign w:val="superscript"/>
              </w:rPr>
              <w:t>[4]</w:t>
            </w:r>
            <w:r>
              <w:rPr>
                <w:rFonts w:ascii="Times New Roman" w:hAnsi="Times New Roman" w:eastAsia="宋体"/>
                <w:b w:val="0"/>
                <w:color w:val="1A1A1A"/>
                <w:sz w:val="17"/>
              </w:rPr>
              <w:t xml:space="preserve"> ；说明书具体粒数见索引记录</w:t>
            </w:r>
            <w:r>
              <w:rPr>
                <w:rFonts w:ascii="Times New Roman" w:hAnsi="Times New Roman" w:eastAsia="宋体"/>
                <w:b w:val="0"/>
                <w:color w:val="1A1A1A"/>
                <w:sz w:val="17"/>
                <w:vertAlign w:val="superscript"/>
              </w:rPr>
              <w:t>[11]</w:t>
            </w:r>
            <w:r>
              <w:rPr>
                <w:rFonts w:ascii="Times New Roman" w:hAnsi="Times New Roman" w:eastAsia="宋体"/>
                <w:b w:val="0"/>
                <w:color w:val="1A1A1A"/>
                <w:sz w:val="17"/>
              </w:rPr>
              <w:t>（详见证据局限）</w:t>
            </w:r>
          </w:p>
        </w:tc>
        <w:tc>
          <w:tcPr>
            <w:tcW w:type="dxa" w:w="2323"/>
          </w:tcPr>
          <w:p>
            <w:r>
              <w:rPr>
                <w:rFonts w:ascii="Times New Roman" w:hAnsi="Times New Roman" w:eastAsia="宋体"/>
                <w:b w:val="0"/>
                <w:color w:val="1A1A1A"/>
                <w:sz w:val="17"/>
              </w:rPr>
              <w:t>专家建议明确：一次 10 丸、一日 3 次，口服或舌下含服；疗程 4 周、可据病情延长</w:t>
            </w:r>
            <w:r>
              <w:rPr>
                <w:rFonts w:ascii="Times New Roman" w:hAnsi="Times New Roman" w:eastAsia="宋体"/>
                <w:b w:val="0"/>
                <w:color w:val="1A1A1A"/>
                <w:sz w:val="17"/>
                <w:vertAlign w:val="superscript"/>
              </w:rPr>
              <w:t>[5]</w:t>
            </w:r>
            <w:r>
              <w:rPr>
                <w:rFonts w:ascii="Times New Roman" w:hAnsi="Times New Roman" w:eastAsia="宋体"/>
                <w:b w:val="0"/>
                <w:color w:val="1A1A1A"/>
                <w:sz w:val="17"/>
              </w:rPr>
              <w:t xml:space="preserve"> ；急性发作一次 10 丸舌下含服</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部分可核验：速效救心丸说明书粒数未见于本轮保存的全文工件，需以现行说明书原件核验</w:t>
            </w:r>
          </w:p>
        </w:tc>
      </w:tr>
    </w:tbl>
    <w:p>
      <w:pPr>
        <w:spacing w:after="80" w:before="0" w:line="348" w:lineRule="auto"/>
      </w:pPr>
    </w:p>
    <w:p>
      <w:pPr>
        <w:spacing w:after="120" w:before="0" w:line="348" w:lineRule="auto"/>
        <w:ind w:firstLine="420"/>
      </w:pPr>
      <w:r>
        <w:rPr>
          <w:rFonts w:ascii="Times New Roman" w:hAnsi="Times New Roman" w:eastAsia="宋体"/>
          <w:b w:val="0"/>
          <w:color w:val="1A1A1A"/>
          <w:sz w:val="21"/>
        </w:rPr>
        <w:t>要点：两药适应症证型（气滞血瘀）重叠，但禁忌方向相反——速效救心丸将孕妇列为禁用，复方丹参滴丸以过敏为禁忌而孕期仅"慎用"</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。速效救心丸的"含服"与复方丹参滴丸的"口服或舌下含服"在给药途径表述上存在差异</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；复方丹参滴丸有明确疗程表述（4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，急性发作时一次 10 丸舌下含服、5 分钟内未缓解可再服 10 丸或加用硝酸酯类</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；速效救心丸说明书的疗程表述未见于说明书索引记录</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4.2 起效特征</w:t>
      </w:r>
    </w:p>
    <w:p>
      <w:pPr>
        <w:spacing w:after="120" w:before="0" w:line="348" w:lineRule="auto"/>
      </w:pPr>
      <w:r>
        <w:rPr>
          <w:rFonts w:ascii="Times New Roman" w:hAnsi="Times New Roman" w:eastAsia="宋体"/>
          <w:b/>
          <w:color w:val="1A1A1A"/>
          <w:sz w:val="21"/>
        </w:rPr>
        <w:t>复方丹参滴丸侧（可核验的药动学与剂型证据）</w:t>
      </w:r>
      <w:r>
        <w:rPr>
          <w:rFonts w:ascii="Times New Roman" w:hAnsi="Times New Roman" w:eastAsia="宋体"/>
          <w:b w:val="0"/>
          <w:color w:val="1A1A1A"/>
          <w:sz w:val="21"/>
        </w:rPr>
        <w:t>：2017 年专家建议载明，给药后丹参素、4-羟基-3-甲氧基苯乳酸代谢物、原儿茶酸、三七皂苷 R1、人参皂苷 Rg1 等的 Tmax 均 &lt;1 小时，提示口服吸收迅速</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；滴丸为固体分散体，5–7 分钟内完全溶散，远低于药典 60 分钟限度</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；舌下含服时药效成分可直接经黏膜吸收入血，避免肝脏首过效应与胃肠道降解，利于急救时快速起效</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。FDA IND 下完成的 II 期试验（125 例、15 中心、8 周疗程）观察到总运动时间（TED）呈剂量-反应关系</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。2025 年综述进一步指出，复方丹参滴丸疗效"渐显、需长期用药，故不适合急性心绞痛发作"——即其循证定位是长期维持而非即时缓解</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速效救心丸侧（机制与定性药动学）</w:t>
      </w:r>
      <w:r>
        <w:rPr>
          <w:rFonts w:ascii="Times New Roman" w:hAnsi="Times New Roman" w:eastAsia="宋体"/>
          <w:b w:val="0"/>
          <w:color w:val="1A1A1A"/>
          <w:sz w:val="21"/>
        </w:rPr>
        <w:t>：2024 年多中心双盲 RCT 的机制综述指出，速效救心丸可激活内皮型一氧化氮合酶（eNOS）-NO 通路引起冠脉舒张，其成分藁本内酯（ligustilide）通过抑制 Ca2+/钙调蛋白依赖性蛋白激酶 II（CaMKII）改善血管舒张</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；药动学研究仅报告"口服后血浆中检出冰片、异龙脑、川芎内酯类、阿魏酸等主要化合物"</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r>
        <w:rPr>
          <w:rFonts w:ascii="Times New Roman" w:hAnsi="Times New Roman" w:eastAsia="宋体"/>
          <w:b/>
          <w:color w:val="1A1A1A"/>
          <w:sz w:val="21"/>
        </w:rPr>
        <w:t>本轮未检索到速效救心丸的人体达峰时间（Tmax）研究</w:t>
      </w:r>
      <w:r>
        <w:rPr>
          <w:rFonts w:ascii="Times New Roman" w:hAnsi="Times New Roman" w:eastAsia="宋体"/>
          <w:b w:val="0"/>
          <w:color w:val="1A1A1A"/>
          <w:sz w:val="21"/>
        </w:rPr>
        <w:t>——中文库检索命中的川芎嗪药动学文献均为单体/注射/鼻腔途径的动物实验，不能外推至滴丸舌下含服的人体吸收速率；两药之间亦无头对头药动学比较研究。</w:t>
      </w:r>
    </w:p>
    <w:p>
      <w:pPr>
        <w:spacing w:after="120" w:before="0" w:line="348" w:lineRule="auto"/>
      </w:pPr>
      <w:r>
        <w:rPr>
          <w:rFonts w:ascii="Times New Roman" w:hAnsi="Times New Roman" w:eastAsia="宋体"/>
          <w:b/>
          <w:color w:val="1A1A1A"/>
          <w:sz w:val="21"/>
        </w:rPr>
        <w:t>可核验边界</w:t>
      </w:r>
      <w:r>
        <w:rPr>
          <w:rFonts w:ascii="Times New Roman" w:hAnsi="Times New Roman" w:eastAsia="宋体"/>
          <w:b w:val="0"/>
          <w:color w:val="1A1A1A"/>
          <w:sz w:val="21"/>
        </w:rPr>
        <w:t>：两药同为滴丸剂型、均支持舌下/含服给药</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，这是可核验的共性；但"速效救心丸起效更快"或"复方丹参滴丸起效更快"之类的表述缺乏对比数据支持。速效救心丸"速效"之名来自其药名与临床经验表述</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，并非经过与复方丹参滴丸比较验证的定量结论。机制层面两药均涉及一氧化氮/血管舒张通路，但分别以川芎-冰片</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与丹参-三七-冰片</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为物质基础，二者不可互换的证据尚未建立。</w:t>
      </w:r>
    </w:p>
    <w:p>
      <w:pPr>
        <w:spacing w:after="100" w:before="240" w:line="300" w:lineRule="auto"/>
      </w:pPr>
      <w:r>
        <w:rPr>
          <w:rFonts w:ascii="Times New Roman" w:hAnsi="Times New Roman" w:eastAsia="黑体"/>
          <w:b/>
          <w:color w:val="1A1A1A"/>
          <w:sz w:val="23"/>
        </w:rPr>
        <w:t>4.3 临床证据强度（问题 3，直接证据）</w:t>
      </w:r>
    </w:p>
    <w:p>
      <w:pPr>
        <w:spacing w:after="120" w:before="0" w:line="348" w:lineRule="auto"/>
      </w:pPr>
      <w:r>
        <w:rPr>
          <w:rFonts w:ascii="Times New Roman" w:hAnsi="Times New Roman" w:eastAsia="宋体"/>
          <w:b/>
          <w:color w:val="1A1A1A"/>
          <w:sz w:val="21"/>
        </w:rPr>
        <w:t>速效救心丸侧（单药证据库）</w:t>
      </w:r>
      <w:r>
        <w:rPr>
          <w:rFonts w:ascii="Times New Roman" w:hAnsi="Times New Roman" w:eastAsia="宋体"/>
          <w:b w:val="0"/>
          <w:color w:val="1A1A1A"/>
          <w:sz w:val="21"/>
        </w:rPr>
        <w:t>：2018 年 meta 分析纳入 41 项 RCT、6276 例冠心病患者，心电图改善 RR 1.32（95% CI 1.26 to 1.38）</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；亚组分析显示其心电图改善优于硝酸甘油（RR 1.35，95% CI 1.16 to 1.56）、消心痛（RR 1.14，95% CI 1.05 to 1.22）与丹参片（RR 1.54，95% CI 1.41 to 1.67）</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；不良反应率与对照无显著差异（RR 1.12，95% CI 0.50 to 2.51）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；但多数纳入研究 Jadad 评分低、缺乏双盲</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。2024 年多中心双盲安慰剂对照 RCT（174 例进入 mITT，8 中心，4 周疗程）报告西雅图心绞痛问卷总分改善率 OR 2.43（95% CI 1.32 to 4.47）</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，4 周干预期间无参与者报告不良事件</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；该 RCT 与 2018 年 meta 分析构成速效救心丸当前最高级别的直接证据形态，但均未提供长疗程时点的专门验证</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。2021 年发表的方案（324 例，24 周干预期，ChiCTR1900021876）</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及其对应的 24 周 RCT 结果提示更长疗程研究正在进行/完成。2020 年 ACS 系统评价（摘要级）提示速效救心丸联合常规治疗可能降低不稳定性心绞痛与急性心梗患者的复合终点发生率，但纳入试验方法学质量差</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（具体效应量仅见于摘要，未开放获取）。</w:t>
      </w:r>
    </w:p>
    <w:p>
      <w:pPr>
        <w:spacing w:after="120" w:before="0" w:line="348" w:lineRule="auto"/>
      </w:pPr>
      <w:r>
        <w:rPr>
          <w:rFonts w:ascii="Times New Roman" w:hAnsi="Times New Roman" w:eastAsia="宋体"/>
          <w:b/>
          <w:color w:val="1A1A1A"/>
          <w:sz w:val="21"/>
        </w:rPr>
        <w:t>复方丹参滴丸侧（单药证据库）</w:t>
      </w:r>
      <w:r>
        <w:rPr>
          <w:rFonts w:ascii="Times New Roman" w:hAnsi="Times New Roman" w:eastAsia="宋体"/>
          <w:b w:val="0"/>
          <w:color w:val="1A1A1A"/>
          <w:sz w:val="21"/>
        </w:rPr>
        <w:t>：2017 年专家建议汇总 16 项系统评价/meta 分析、513 项原始研究、53,350 例患者，全部报告阳性疗效与安全性</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；FDA II 期试验（125 例）呈剂量-反应关系</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。2025 年系统评价（Medicine，全文）纳入 10 项稳定型心绞痛 RCT，提示单药或联合治疗可获益、安全性良好，同时明确指出其疗效"渐显、需长期用药，不适合急性发作"</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头对头直接证据</w:t>
      </w:r>
      <w:r>
        <w:rPr>
          <w:rFonts w:ascii="Times New Roman" w:hAnsi="Times New Roman" w:eastAsia="宋体"/>
          <w:b w:val="0"/>
          <w:color w:val="1A1A1A"/>
          <w:sz w:val="21"/>
        </w:rPr>
        <w:t>：PubMed 索引未检索到两药直接比较的英文 RCT。中文学术数据库检索到多项直接比较报告（最早可溯至上世纪后期，此后多年陆续发表），代表如：李锋等《复方丹参滴丸与速效救心丸治疗 CHD 临床对比观察》（中成药，上世纪后期）</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；郑丽贞等（中国生化药物杂志）</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；王晓梅等（中国社区医师）</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；以及数项成本-效果分析。</w:t>
      </w:r>
      <w:r>
        <w:rPr>
          <w:rFonts w:ascii="Times New Roman" w:hAnsi="Times New Roman" w:eastAsia="宋体"/>
          <w:b/>
          <w:color w:val="1A1A1A"/>
          <w:sz w:val="21"/>
        </w:rPr>
        <w:t>这些记录均为题录/摘要层级</w:t>
      </w:r>
      <w:r>
        <w:rPr>
          <w:rFonts w:ascii="Times New Roman" w:hAnsi="Times New Roman" w:eastAsia="宋体"/>
          <w:b w:val="0"/>
          <w:color w:val="1A1A1A"/>
          <w:sz w:val="21"/>
        </w:rPr>
        <w:t>，发表于非核心期刊、样本量小、未见于国际索引，无法据其得出可靠的疗效优劣结论。另有基于多家社区医院大规模稳定型心绞痛患者的前瞻性药物经济学队列（速效救心丸组、复方丹参滴丸组与麝香保心丸组）报告速效救心丸组人均成本最低、QALY 获益最高</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——该研究为观察性设计、非随机分配，其经济学结论可作参考但不能外推为疗效优势（该队列的详细样本构成与成本数据未开放获取）。</w:t>
      </w:r>
    </w:p>
    <w:p>
      <w:pPr>
        <w:spacing w:after="100" w:before="240" w:line="300" w:lineRule="auto"/>
      </w:pPr>
      <w:r>
        <w:rPr>
          <w:rFonts w:ascii="Times New Roman" w:hAnsi="Times New Roman" w:eastAsia="黑体"/>
          <w:b/>
          <w:color w:val="1A1A1A"/>
          <w:sz w:val="23"/>
        </w:rPr>
        <w:t>4.4 间接比较：网络 meta 分析（问题 3，间接证据）</w:t>
      </w:r>
    </w:p>
    <w:p>
      <w:pPr>
        <w:spacing w:after="120" w:before="0" w:line="348" w:lineRule="auto"/>
      </w:pPr>
      <w:r>
        <w:rPr>
          <w:rFonts w:ascii="Times New Roman" w:hAnsi="Times New Roman" w:eastAsia="宋体"/>
          <w:b/>
          <w:color w:val="1A1A1A"/>
          <w:sz w:val="21"/>
        </w:rPr>
        <w:t>179 项 RCT 网络 meta（全文级）</w:t>
      </w:r>
      <w:r>
        <w:rPr>
          <w:rFonts w:ascii="Times New Roman" w:hAnsi="Times New Roman" w:eastAsia="宋体"/>
          <w:b w:val="0"/>
          <w:color w:val="1A1A1A"/>
          <w:sz w:val="21"/>
        </w:rPr>
        <w:t>：Front Pharmacol 2022 年发表的系统评价与网络 meta 分析纳入 179 项 RCT、16,789 例稳定型心绞痛患者，其中复方丹参滴丸+西药 30 项、速效救心丸+西药 6 项，两药在同一比较网络中但</w:t>
      </w:r>
      <w:r>
        <w:rPr>
          <w:rFonts w:ascii="Times New Roman" w:hAnsi="Times New Roman" w:eastAsia="宋体"/>
          <w:b/>
          <w:color w:val="1A1A1A"/>
          <w:sz w:val="21"/>
        </w:rPr>
        <w:t>无直接比较边</w:t>
      </w:r>
      <w:r>
        <w:rPr>
          <w:rFonts w:ascii="Times New Roman" w:hAnsi="Times New Roman" w:eastAsia="宋体"/>
          <w:b w:val="0"/>
          <w:color w:val="1A1A1A"/>
          <w:sz w:val="21"/>
        </w:rPr>
        <w:t>；纳入研究疗程跨度大（原文 two to 144 weeks）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。临床有效率结局中，芪参益气滴丸+西药 SUCRA 居首（98.12%），速效救心丸+西药次之（71.04%），且速效救心丸未出现在"被芪参益气滴丸显著超越"的比较列表中，而复方丹参滴丸+西药在该列表中</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。心电图有效率结局中速效救心丸+西药 SUCRA 73.80%（第二）</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r>
        <w:rPr>
          <w:rFonts w:ascii="Times New Roman" w:hAnsi="Times New Roman" w:eastAsia="宋体"/>
          <w:b/>
          <w:color w:val="1A1A1A"/>
          <w:sz w:val="21"/>
        </w:rPr>
        <w:t>必须强调</w:t>
      </w:r>
      <w:r>
        <w:rPr>
          <w:rFonts w:ascii="Times New Roman" w:hAnsi="Times New Roman" w:eastAsia="宋体"/>
          <w:b w:val="0"/>
          <w:color w:val="1A1A1A"/>
          <w:sz w:val="21"/>
        </w:rPr>
        <w:t>：SUCRA 是排序概率而非效应量，网络内大部分两两比较无统计学差异，且全部纳入试验偏倚风险评级为"some concerns"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，据此不得断言任一药物优于另一药物。该网络还报告了各臂不良反应描述性发生率：速效救心丸+西药组（81 例）总不良反应报告率 35.80%，复方丹参滴丸+西药组（616 例）7.79%</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——两组来自不同试验、样本量悬殊，该数字为臂内描述性统计而非两药比较（定量边界见第 6 节）。</w:t>
      </w:r>
    </w:p>
    <w:p>
      <w:pPr>
        <w:spacing w:after="120" w:before="0" w:line="348" w:lineRule="auto"/>
      </w:pPr>
      <w:r>
        <w:rPr>
          <w:rFonts w:ascii="Times New Roman" w:hAnsi="Times New Roman" w:eastAsia="宋体"/>
          <w:b/>
          <w:color w:val="1A1A1A"/>
          <w:sz w:val="21"/>
        </w:rPr>
        <w:t>贝叶斯网络 meta 分析（摘要级）</w:t>
      </w:r>
      <w:r>
        <w:rPr>
          <w:rFonts w:ascii="Times New Roman" w:hAnsi="Times New Roman" w:eastAsia="宋体"/>
          <w:b w:val="0"/>
          <w:color w:val="1A1A1A"/>
          <w:sz w:val="21"/>
        </w:rPr>
        <w:t>：J Ethnopharmacol 2024 年发表的贝叶斯网络 meta 分析将复方丹参滴丸（DSP）与速效救心丸（JXP）纳入同一比较网络；结果显示麝香保心丸、通心络、复方丹参滴丸位列前三，速效救心丸未进入前三，全部纳入 RCT 质量低、GRADE 证据强度低</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。该文全文未开放获取，纳入规模与排序的具体数值未能核验（仅摘要信息），只能作为"间接比较存在且证据强度低"的佐证。</w:t>
      </w:r>
    </w:p>
    <w:p>
      <w:pPr>
        <w:spacing w:after="120" w:before="0" w:line="348" w:lineRule="auto"/>
        <w:ind w:firstLine="420"/>
      </w:pPr>
      <w:r>
        <w:rPr>
          <w:rFonts w:ascii="Times New Roman" w:hAnsi="Times New Roman" w:eastAsia="宋体"/>
          <w:b w:val="0"/>
          <w:color w:val="1A1A1A"/>
          <w:sz w:val="21"/>
        </w:rPr>
        <w:t>两项网络 meta 的排序结论方向不一致（179 项 RCT 网络中速效救心丸症状有效率排序靠前</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；另一项贝叶斯网络 meta 中复方丹参滴丸进入前三</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），原因可能在于网络结构、结局定义（有效率 vs 心电图 vs 事件）与纳入标准的差异；在 GRADE 证据强度均低的条件下，</w:t>
      </w:r>
      <w:r>
        <w:rPr>
          <w:rFonts w:ascii="Times New Roman" w:hAnsi="Times New Roman" w:eastAsia="宋体"/>
          <w:b/>
          <w:color w:val="1A1A1A"/>
          <w:sz w:val="21"/>
        </w:rPr>
        <w:t>排序差异不能裁定两药优劣</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4.5 "可连续服用3个月"说法的出处追溯</w:t>
      </w:r>
    </w:p>
    <w:p>
      <w:pPr>
        <w:spacing w:after="120" w:before="0" w:line="348" w:lineRule="auto"/>
        <w:ind w:firstLine="420"/>
      </w:pPr>
      <w:r>
        <w:rPr>
          <w:rFonts w:ascii="Times New Roman" w:hAnsi="Times New Roman" w:eastAsia="宋体"/>
          <w:b w:val="0"/>
          <w:color w:val="1A1A1A"/>
          <w:sz w:val="21"/>
        </w:rPr>
        <w:t>按四类潜在出处逐类检索：</w:t>
      </w:r>
    </w:p>
    <w:p>
      <w:pPr>
        <w:spacing w:after="120" w:before="0" w:line="348" w:lineRule="auto"/>
      </w:pPr>
      <w:r>
        <w:rPr>
          <w:rFonts w:ascii="Times New Roman" w:hAnsi="Times New Roman" w:eastAsia="宋体"/>
          <w:b/>
          <w:color w:val="1A1A1A"/>
          <w:sz w:val="21"/>
        </w:rPr>
        <w:t>说明书</w:t>
      </w:r>
      <w:r>
        <w:rPr>
          <w:rFonts w:ascii="Times New Roman" w:hAnsi="Times New Roman" w:eastAsia="宋体"/>
          <w:b w:val="0"/>
          <w:color w:val="1A1A1A"/>
          <w:sz w:val="21"/>
        </w:rPr>
        <w:t>：两药说明书（NMPA 标签索引记录</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）均未检索到"连续服用 3 个月"字样 ；复方丹参滴丸的疗程表述见于专家建议——"一次 10 丸、一日 3 次，口服或舌下含服，疗程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。速效救心丸说明书的用法用量字段未见于索引记录</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指南与共识</w:t>
      </w:r>
      <w:r>
        <w:rPr>
          <w:rFonts w:ascii="Times New Roman" w:hAnsi="Times New Roman" w:eastAsia="宋体"/>
          <w:b w:val="0"/>
          <w:color w:val="1A1A1A"/>
          <w:sz w:val="21"/>
        </w:rPr>
        <w:t>：复方丹参滴丸 2017 年专家建议明确定义疗程为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；2025 年专家共识（指南索引记录）与《中成药治疗冠心病临床应用指南（2020 年）》</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均未检索到"3 个月"疗程表述 ；速效救心丸 2019 年专家共识（书目级记录）</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未检索到该表述。</w:t>
      </w:r>
    </w:p>
    <w:p>
      <w:pPr>
        <w:spacing w:after="120" w:before="0" w:line="348" w:lineRule="auto"/>
      </w:pPr>
      <w:r>
        <w:rPr>
          <w:rFonts w:ascii="Times New Roman" w:hAnsi="Times New Roman" w:eastAsia="宋体"/>
          <w:b/>
          <w:color w:val="1A1A1A"/>
          <w:sz w:val="21"/>
        </w:rPr>
        <w:t>临床研究</w:t>
      </w:r>
      <w:r>
        <w:rPr>
          <w:rFonts w:ascii="Times New Roman" w:hAnsi="Times New Roman" w:eastAsia="宋体"/>
          <w:b w:val="0"/>
          <w:color w:val="1A1A1A"/>
          <w:sz w:val="21"/>
        </w:rPr>
        <w:t>：速效救心丸 2024 年 CCS 试验干预期为 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，2021 年方案干预期为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；2018 年 CHD meta 分析所纳入研究的疗程为短期至数周不等</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；2022 年中文疗程 meta 分析（摘要级）提示现有证据仅支持短期疗程，更长疗程研究缺失或较少、证据尚不充分</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。179 项 RCT 网络 meta 纳入研究疗程跨度大（原文 two to 144 weeks）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，并无针对 3 个月（≈12 周）这一时点的专门疗效-安全验证〔推导〕。</w:t>
      </w:r>
      <w:r>
        <w:rPr>
          <w:rFonts w:ascii="Times New Roman" w:hAnsi="Times New Roman" w:eastAsia="宋体"/>
          <w:b/>
          <w:color w:val="1A1A1A"/>
          <w:sz w:val="21"/>
        </w:rPr>
        <w:t>没有任何研究把"连续 3 个月"作为验证过或推荐的疗程。</w:t>
      </w:r>
    </w:p>
    <w:p>
      <w:pPr>
        <w:spacing w:after="120" w:before="0" w:line="348" w:lineRule="auto"/>
      </w:pPr>
      <w:r>
        <w:rPr>
          <w:rFonts w:ascii="Times New Roman" w:hAnsi="Times New Roman" w:eastAsia="宋体"/>
          <w:b/>
          <w:color w:val="1A1A1A"/>
          <w:sz w:val="21"/>
        </w:rPr>
        <w:t>营销与科普材料</w:t>
      </w:r>
      <w:r>
        <w:rPr>
          <w:rFonts w:ascii="Times New Roman" w:hAnsi="Times New Roman" w:eastAsia="宋体"/>
          <w:b w:val="0"/>
          <w:color w:val="1A1A1A"/>
          <w:sz w:val="21"/>
        </w:rPr>
        <w:t>：公开网络页面中可见"3 个月"表述——如某网上药店称复方丹参滴丸治疗冠心病疗程"多为数月"，某药学类自媒体称速效救心丸"中药以数月为一疗程"；另有家庭医学类文章主张速效救心丸"可以长期服用，或集中服用一段时间"。这些均为非权威来源，无监管或同行评审背书，仅佐证该说法的传播面（原文为网络页面表述，不作证据引用）。</w:t>
      </w:r>
    </w:p>
    <w:p>
      <w:pPr>
        <w:spacing w:after="120" w:before="0" w:line="348" w:lineRule="auto"/>
      </w:pPr>
      <w:r>
        <w:rPr>
          <w:rFonts w:ascii="Times New Roman" w:hAnsi="Times New Roman" w:eastAsia="宋体"/>
          <w:b/>
          <w:color w:val="1A1A1A"/>
          <w:sz w:val="21"/>
        </w:rPr>
        <w:t>结论：未能追溯到可核验来源。</w:t>
      </w:r>
      <w:r>
        <w:rPr>
          <w:rFonts w:ascii="Times New Roman" w:hAnsi="Times New Roman" w:eastAsia="宋体"/>
          <w:b w:val="0"/>
          <w:color w:val="1A1A1A"/>
          <w:sz w:val="21"/>
        </w:rPr>
        <w:t xml:space="preserve"> 在说明书、指南、共识、临床研究与监管文件层面均未检索到"本品可连续服用3个月"的权威出处 ；该说法仅在非权威网络销售与科普文本中流传。准确的表述方式应为："速效救心丸与复方丹参滴丸的说明书及专家共识均未规定'连续服用 3 个月'的疗程；复方丹参滴丸推荐的常规疗程为 4 周（可据病情在医师指导下延长）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，速效救心丸现有研究证据仅支持短期疗程</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，长期使用（如 24 周）仅在临床试验方案框架下被研究</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；任何超过说明书疗程的持续用药均应在医师定期评估下进行。"</w:t>
      </w:r>
    </w:p>
    <w:p>
      <w:pPr>
        <w:spacing w:after="100" w:before="240" w:line="300" w:lineRule="auto"/>
      </w:pPr>
      <w:r>
        <w:rPr>
          <w:rFonts w:ascii="Times New Roman" w:hAnsi="Times New Roman" w:eastAsia="黑体"/>
          <w:b/>
          <w:color w:val="1A1A1A"/>
          <w:sz w:val="25"/>
        </w:rPr>
        <w:t>三角互证与冲突处理</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疗程链条互证（一致）</w:t>
      </w:r>
      <w:r>
        <w:rPr>
          <w:rFonts w:ascii="Times New Roman" w:hAnsi="Times New Roman" w:eastAsia="宋体"/>
          <w:b w:val="0"/>
          <w:color w:val="1A1A1A"/>
          <w:sz w:val="21"/>
        </w:rPr>
        <w:t>：2017 专家建议（4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 2024 年 RCT（4 周干预期）</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 2021 年方案（24 周干预期）</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 2022 年疗程 meta（证据支持短期疗程）</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。四类来源一致指向：权威与循证来源给出的疗程均非"3 个月"，且 3 个月（≈12 周）恰好落在已研究时点之间（4 周与 24 周之间）而无专门验证〔推导〕——这一"负向一致性"正是"未能追溯到可核验来源"结论的基础。</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起效证据不对称（不能推出优劣）</w:t>
      </w:r>
      <w:r>
        <w:rPr>
          <w:rFonts w:ascii="Times New Roman" w:hAnsi="Times New Roman" w:eastAsia="宋体"/>
          <w:b w:val="0"/>
          <w:color w:val="1A1A1A"/>
          <w:sz w:val="21"/>
        </w:rPr>
        <w:t>：复方丹参滴丸有 Tmax&lt;1h 的人体药动学与 5–7 分钟溶散数据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，速效救心丸无对应人体数据</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。这是证据不对称，不是"复方丹参滴丸更快"的证明——缺乏对比试验时，速度比较在统计学与方法学上均不成立。</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两项网络 meta 排序冲突（无法裁定）</w:t>
      </w:r>
      <w:r>
        <w:rPr>
          <w:rFonts w:ascii="Times New Roman" w:hAnsi="Times New Roman" w:eastAsia="宋体"/>
          <w:b w:val="0"/>
          <w:color w:val="1A1A1A"/>
          <w:sz w:val="21"/>
        </w:rPr>
        <w:t>：179 项 RCT 网络（速效救心丸症状有效率 SUCRA 第二）</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与另一项贝叶斯网络 meta（复方丹参滴丸进入前三、速效救心丸未入）</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方向不一致 。裁决原则：两者均为低质量原始研究的间接比较，GRADE 证据强度低，排序差异不足以支持任何一方的疗效优势主张；同时两者共同证实"两药可被纳入同一比较框架且无直接头对头证据"这一结构性事实。</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不良反应率的表述边界</w:t>
      </w:r>
      <w:r>
        <w:rPr>
          <w:rFonts w:ascii="Times New Roman" w:hAnsi="Times New Roman" w:eastAsia="宋体"/>
          <w:b w:val="0"/>
          <w:color w:val="1A1A1A"/>
          <w:sz w:val="21"/>
        </w:rPr>
        <w:t>：网络 meta 中速效救心丸+西药臂 35.80% 与复方丹参滴丸+西药臂 7.79% 的报告率悬殊</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，但这是跨试验的臂内描述统计；以之断言"速效救心丸不良反应更多"将构成跨试验比较谬误，报告中不作此推断（定量边界见第 6 节）。</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CLM-030——"3 个月"与可核验疗程的倍数关系。</w:t>
      </w:r>
      <w:r>
        <w:rPr>
          <w:rFonts w:ascii="Times New Roman" w:hAnsi="Times New Roman" w:eastAsia="宋体"/>
          <w:b w:val="0"/>
          <w:color w:val="1A1A1A"/>
          <w:sz w:val="21"/>
        </w:rPr>
        <w:t xml:space="preserve"> 以"3 个月≈12 周"计，12 周 ÷ 4 周 = 3，即"连续服用 3 个月"为复方丹参滴丸权威推荐疗程（4 周）的 3 倍</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；12 周 ÷ 2 周 = 6，为速效救心丸证据支持下限（2 周）的 6 倍</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。12 周位于速效救心丸已研究时点（4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与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）之间，属于无专门疗效-安全验证的时点。假设：以 4 周为标准疗程、以"3 个月≈12 周"换算；该倍数仅表示时长比例，不蕴含剂量-反应或疗效累积关系。敏感性：若按日历月换算（3 个月≈13 周），倍数变为 3.25 与 6.5，结论不变。</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CLM-031——网络 meta 中两药臂不良反应报告率之比的统计边界。</w:t>
      </w:r>
      <w:r>
        <w:rPr>
          <w:rFonts w:ascii="Times New Roman" w:hAnsi="Times New Roman" w:eastAsia="宋体"/>
          <w:b w:val="0"/>
          <w:color w:val="1A1A1A"/>
          <w:sz w:val="21"/>
        </w:rPr>
        <w:t xml:space="preserve"> 35.80% ÷ 7.79% ≈ 4.6（倍）；将 81 例 × 35.80% ≈ 29 例视为二项样本，其 95% 置信区间（Wilson 法：p=0.358、n=81，区间 = (p + z²/2n ± z·√(p(1−p)/n + z²/4n²)) / (1 + z²/n)，z=1.96）约为 26.2%–46.7%，即该臂报告率即使在抽样误差下仍远高于 7.79%。但两组来自不同试验、入组标准与随访方式不同，该比例关系不能解释为两药不良反应发生率之比，仅用于警示：81 例小样本臂中报告的高比率具有较大不确定性，应通过头对头安全性数据核实。</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本报告论证链条的承重件是：①说明书差异（适应症、禁忌、规格、用法）均可定位到可追溯来源</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；②起效特征差异只有复方丹参滴丸侧有人体药动学数据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，速效救心丸侧证据为机制与定性层级</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，这是证据不对称而非性能差异；③头对头证据不存在于国际索引、中文库仅有题录级小样本报告</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；④两药同入网络 meta 但间接比较证据强度低</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；⑤"连续服用 3 个月"在四层来源中均无出处 ，权威与循证来源给出的疗程为 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或短期疗程（速效救心丸证据支持）</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。承重件中最薄弱的环节是①中速效救心丸的用法用量与说明书原文——说明书原文未能在本轮获取，其文本来自 NMPA 标签索引的结构化记录，需要人工对照 NMPA 现行说明书核验。</w:t>
      </w:r>
    </w:p>
    <w:p>
      <w:pPr>
        <w:spacing w:after="120" w:before="0" w:line="348" w:lineRule="auto"/>
        <w:ind w:firstLine="420"/>
      </w:pPr>
      <w:r>
        <w:rPr>
          <w:rFonts w:ascii="Times New Roman" w:hAnsi="Times New Roman" w:eastAsia="宋体"/>
          <w:b w:val="0"/>
          <w:color w:val="1A1A1A"/>
          <w:sz w:val="21"/>
        </w:rPr>
        <w:t>能从根本上回答本问题的研究是：在确诊冠心病心绞痛患者中、以两药为直接对照的双盲随机试验（症状终点 + 含服后起效时间 + 安全性），或两药舌下含服后的人体药动学比较（Tmax、Cmax、生物利用度）；针对"12 周疗程"的专门疗效-安全随机试验将直接检验"连续服用 3 个月"是否有证据基础〔推导〕。在获得上述证据之前，临床表述应保持"差异可核验、优劣不裁决"的立场。</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速效救心丸说明书原文未保存</w:t>
      </w:r>
      <w:r>
        <w:rPr>
          <w:rFonts w:ascii="Times New Roman" w:hAnsi="Times New Roman" w:eastAsia="宋体"/>
          <w:b w:val="0"/>
          <w:color w:val="1A1A1A"/>
          <w:sz w:val="21"/>
        </w:rPr>
        <w:t>：NMPA 标签索引返回结构化字段（功能主治、禁忌、注意事项、规格等）但未含用法用量字段，且该记录需官方现行版本核验；说明书级别的用法用量具体数字（如单次粒数）来自公开索引文本与第三方药品信息页面，存在版本与转述误差风险。报告中凡依赖说明书索引的表述均标注"待官方核验"。</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头对头证据仅至题录/摘要层级</w:t>
      </w:r>
      <w:r>
        <w:rPr>
          <w:rFonts w:ascii="Times New Roman" w:hAnsi="Times New Roman" w:eastAsia="宋体"/>
          <w:b w:val="0"/>
          <w:color w:val="1A1A1A"/>
          <w:sz w:val="21"/>
        </w:rPr>
        <w:t>：中文学术库检索到的直接比较报告全文未开放获取，其具体效应量、分配隐藏与结局定义未经核验；不能据其进行任何定量综合，也不能据此判定优劣。</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间接比较证据强度低</w:t>
      </w:r>
      <w:r>
        <w:rPr>
          <w:rFonts w:ascii="Times New Roman" w:hAnsi="Times New Roman" w:eastAsia="宋体"/>
          <w:b w:val="0"/>
          <w:color w:val="1A1A1A"/>
          <w:sz w:val="21"/>
        </w:rPr>
        <w:t>：179 项网络 meta 全部纳入试验偏倚风险为"some concerns"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；另一项贝叶斯网络 meta 的 GRADE 证据强度为低</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且仅获摘要级信息（全文未开放获取）。</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中文证据库的整体偏倚</w:t>
      </w:r>
      <w:r>
        <w:rPr>
          <w:rFonts w:ascii="Times New Roman" w:hAnsi="Times New Roman" w:eastAsia="宋体"/>
          <w:b w:val="0"/>
          <w:color w:val="1A1A1A"/>
          <w:sz w:val="21"/>
        </w:rPr>
        <w:t>：速效救心丸 2018 年 meta 分析明确承认多数纳入研究 Jadad 评分低、缺双盲</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；速效救心丸 2020 年 ACS 系统评价（摘要级）同样提示纳入试验方法学质量差</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。两药证据均以中国单中心研究为主，国际可推广性受限</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"3 个月"阴性的检索边界</w:t>
      </w:r>
      <w:r>
        <w:rPr>
          <w:rFonts w:ascii="Times New Roman" w:hAnsi="Times New Roman" w:eastAsia="宋体"/>
          <w:b w:val="0"/>
          <w:color w:val="1A1A1A"/>
          <w:sz w:val="21"/>
        </w:rPr>
        <w:t>：该说法未追溯到权威出处，但不排除存在未被本轮检索覆盖的说明书修订版本、会议材料或企业文件；结论限定为"在本轮可核验来源范围内未能追溯"。</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时效与语种</w:t>
      </w:r>
      <w:r>
        <w:rPr>
          <w:rFonts w:ascii="Times New Roman" w:hAnsi="Times New Roman" w:eastAsia="宋体"/>
          <w:b w:val="0"/>
          <w:color w:val="1A1A1A"/>
          <w:sz w:val="21"/>
        </w:rPr>
        <w:t>：检索截至 2026-08-11；中文学术数据库覆盖 SinoMed/CNKI/万方/维普索引，全文可及性有限；标签与共识均以中文现行版本为基准。</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两药说明书适应症证型重叠（气滞血瘀型冠心病心绞痛），但存在可核验差异：复方丹参滴丸另有糖尿病视网膜病变适应症</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；禁忌方向不同（速效救心丸孕妇禁用</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，复方丹参滴丸过敏者禁用</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）；规格不同（速效救心丸每丸 40 mg</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，复方丹参滴丸规格见说明书索引</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）；复方丹参滴丸有明确"4 周为一疗程（可延长）"的推荐</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起效特征差异仅部分可核验：复方丹参滴丸有 Tmax&lt;1h 药动学与 5–7 分钟溶散、舌下避免首过的剂型证据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；速效救心丸无人体达峰数据，机制证据为 eNOS-NO/CaMKII 通路</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。无头对头起效比较，任何"谁更快"的表述均无证据基础。</w:t>
      </w:r>
    </w:p>
    <w:p>
      <w:pPr>
        <w:spacing w:after="60" w:before="0" w:line="336" w:lineRule="auto"/>
        <w:ind w:left="340"/>
      </w:pPr>
      <w:r>
        <w:rPr>
          <w:rFonts w:ascii="Times New Roman" w:hAnsi="Times New Roman" w:eastAsia="宋体"/>
          <w:b w:val="0"/>
          <w:color w:val="1A1A1A"/>
          <w:sz w:val="21"/>
        </w:rPr>
        <w:t>· 两药均有一定规模的临床证据库（速效救心丸：2024 年多中心 RCT OR 2.43、2018 年 41 项 RCT meta 分析</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；复方丹参滴丸：16 项系统评价综述与 FDA II 期剂量-反应证据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），但方法学质量整体偏低</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；不存在可靠的头对头 RCT；间接比较（网络 meta）存在但 GRADE 证据强度低，排序方向不一致，不能裁定优劣</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"本品可连续服用3个月"未能追溯到可核验来源</w:t>
      </w:r>
      <w:r>
        <w:rPr>
          <w:rFonts w:ascii="Times New Roman" w:hAnsi="Times New Roman" w:eastAsia="宋体"/>
          <w:b w:val="0"/>
          <w:color w:val="1A1A1A"/>
          <w:sz w:val="21"/>
        </w:rPr>
        <w:t>：说明书、指南、共识、临床研究与监管文件中均未检索到该表述 ；权威来源给出的疗程为复方丹参滴丸 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、速效救心丸短期疗程（证据支持）</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或 24 周（试验方案）</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。该说法仅见于非权威网络药店与科普页面。准确的表述应为："两药说明书均未规定'连续服用 3 个月'疗程；常规疗程遵说明书与共识（复方丹参滴丸 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），速效救心丸现有证据仅支持短期疗程</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；超说明书疗程的持续用药须在医师定期评估下进行。"</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突发、持续不缓解的胸部疼痛或不适（可放射至上肢、颈部、颌部、背部，或伴大汗、恶心、头晕、气短）应立即呼叫急救（在中国拨打 120）并接受急诊评估；呼叫与评估完成前，不应以含服任何中成药代替这一步骤。</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服用速效救心丸不应成为延迟呼叫急救的理由</w:t>
      </w:r>
      <w:r>
        <w:rPr>
          <w:rFonts w:ascii="Times New Roman" w:hAnsi="Times New Roman" w:eastAsia="宋体"/>
          <w:b w:val="0"/>
          <w:color w:val="1A1A1A"/>
          <w:sz w:val="21"/>
        </w:rPr>
        <w:t>：出现上述需紧急评估的胸痛时，应在含服药物（速效救心丸或其他药物）的同时呼叫急救（120）并接受评估，而不是在服药观察之后再呼救——含服药物不能替代急诊评估，延误呼救可能延误对心梗等时间敏感疾病的处理。</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 对确诊冠心病心绞痛患者的维持治疗：复方丹参滴丸按专家建议一次 10 丸、一日 3 次，口服或舌下含服，疗程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；速效救心丸现行随机对照研究方案为舌下含服一次 5 丸、一日 3 次，疗程 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或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；均应在医师指导下使用，并定期复评。</w:t>
      </w:r>
    </w:p>
    <w:p>
      <w:pPr>
        <w:spacing w:after="60" w:before="0" w:line="336" w:lineRule="auto"/>
        <w:ind w:left="340"/>
      </w:pPr>
      <w:r>
        <w:rPr>
          <w:rFonts w:ascii="Times New Roman" w:hAnsi="Times New Roman" w:eastAsia="宋体"/>
          <w:b w:val="0"/>
          <w:color w:val="1A1A1A"/>
          <w:sz w:val="21"/>
        </w:rPr>
        <w:t>· 急性心绞痛发作时若按专家建议使用复方丹参滴丸：一次 10 丸舌下含服，5 分钟内症状未缓解可再服 10 丸或加用硝酸酯类药，并同步进行医疗评估</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尚无权威来源支持"可连续服用3个月"的疗程表述；疗程的确定与延长应由医师依据病情决定并定期复评，不应以未经核验的说法作为疗程或患者教育的依据</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处方与调剂前须核对现行说明书禁忌与注意事项（两药禁忌不同：速效救心丸孕妇禁用</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，复方丹参滴丸过敏者禁用</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，详见正文第 4 节）；含服后症状持续不缓解或加重者，应再次呼救并接受急诊评估</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NHS. Chest pain [patient guidance]. UK: National Health Service; reviewed 2023-08-08. URL: https://www.nhs.uk/symptoms/chest-pain/</w:t>
      </w:r>
    </w:p>
    <w:p>
      <w:pPr>
        <w:spacing w:after="60" w:before="0" w:line="336" w:lineRule="auto"/>
        <w:ind w:left="340"/>
      </w:pPr>
      <w:r>
        <w:rPr>
          <w:rFonts w:ascii="Times New Roman" w:hAnsi="Times New Roman" w:eastAsia="宋体"/>
          <w:b w:val="0"/>
          <w:color w:val="1A1A1A"/>
          <w:sz w:val="21"/>
        </w:rPr>
        <w:t>2. Efficacy and Safety of Suxiao Jiuxin Pills in the Treatment of Chronic Coronary Syndrome with Intolerance to Adverse Effects of Long-acting Nitrates: A Multicenter, Randomized, Double-blind, Placebo-controlled Study. BMC Complement Med Ther. 2024. doi:10.1186/s12906-024-04661-5 PMID:39367481 URL: https://europepmc.org/articles/PMC11451125</w:t>
      </w:r>
    </w:p>
    <w:p>
      <w:pPr>
        <w:spacing w:after="60" w:before="0" w:line="336" w:lineRule="auto"/>
        <w:ind w:left="340"/>
      </w:pPr>
      <w:r>
        <w:rPr>
          <w:rFonts w:ascii="Times New Roman" w:hAnsi="Times New Roman" w:eastAsia="宋体"/>
          <w:b w:val="0"/>
          <w:color w:val="1A1A1A"/>
          <w:sz w:val="21"/>
        </w:rPr>
        <w:t>3. Efficacy of Suxiao Jiuxin Pill on Coronary Heart Disease: A Meta-Analysis of Randomized Controlled Trials. Evid Based Complement Alternat Med. 2018;2018:9745804. doi:10.1155/2018/9745804 PMID:29770157 URL: https://europepmc.org/articles/PMC5892298</w:t>
      </w:r>
    </w:p>
    <w:p>
      <w:pPr>
        <w:spacing w:after="60" w:before="0" w:line="336" w:lineRule="auto"/>
        <w:ind w:left="340"/>
      </w:pPr>
      <w:r>
        <w:rPr>
          <w:rFonts w:ascii="Times New Roman" w:hAnsi="Times New Roman" w:eastAsia="宋体"/>
          <w:b w:val="0"/>
          <w:color w:val="1A1A1A"/>
          <w:sz w:val="21"/>
        </w:rPr>
        <w:t>4. Efficacy and safety of Suxiao Jiuxin Pill in the treatment of stable angina (Qi stagnation and blood stasis syndrome): study protocol of a randomized, double-blind, placebo-controlled, multi-center clinical trial. Trials. 2021. doi:10.1186/s13063-021-05448-6 PMID:34281600 URL: https://europepmc.org/articles/PMC8287819</w:t>
      </w:r>
    </w:p>
    <w:p>
      <w:pPr>
        <w:spacing w:after="60" w:before="0" w:line="336" w:lineRule="auto"/>
        <w:ind w:left="340"/>
      </w:pPr>
      <w:r>
        <w:rPr>
          <w:rFonts w:ascii="Times New Roman" w:hAnsi="Times New Roman" w:eastAsia="宋体"/>
          <w:b w:val="0"/>
          <w:color w:val="1A1A1A"/>
          <w:sz w:val="21"/>
        </w:rPr>
        <w:t>5. Writing Group of Recommendations of Expert Panel from Chinese Geriatrics Society on the Clinical Use of Compound Danshen Dripping Pills. Recommendations on the Clinical Use of Compound Danshen Dripping Pills. Chin Med J (Engl). 2017. doi:10.4103/0366-6999.204106 PMID:28397728 URL: https://europepmc.org/articles/PMC5407045</w:t>
      </w:r>
    </w:p>
    <w:p>
      <w:pPr>
        <w:spacing w:after="60" w:before="0" w:line="336" w:lineRule="auto"/>
        <w:ind w:left="340"/>
      </w:pPr>
      <w:r>
        <w:rPr>
          <w:rFonts w:ascii="Times New Roman" w:hAnsi="Times New Roman" w:eastAsia="宋体"/>
          <w:b w:val="0"/>
          <w:color w:val="1A1A1A"/>
          <w:sz w:val="21"/>
        </w:rPr>
        <w:t>6. Liu XF, Zhu XX. Advances of clinical trials on compound Danshen dripping pills for stable angina pectoris: A perspective. Medicine (Baltimore). 2025;104(16):e42175. doi:10.1097/MD.0000000000042175 PMID:40258733 URL: https://europepmc.org/articles/PMC12014028</w:t>
      </w:r>
    </w:p>
    <w:p>
      <w:pPr>
        <w:spacing w:after="60" w:before="0" w:line="336" w:lineRule="auto"/>
        <w:ind w:left="340"/>
      </w:pPr>
      <w:r>
        <w:rPr>
          <w:rFonts w:ascii="Times New Roman" w:hAnsi="Times New Roman" w:eastAsia="宋体"/>
          <w:b w:val="0"/>
          <w:color w:val="1A1A1A"/>
          <w:sz w:val="21"/>
        </w:rPr>
        <w:t>7. The comparative effects of oral Chinese patent medicines combined with western medicine in stable angina: A systematic review and network meta-analysis of 179 trials. Front Pharmacol. 2022;13:918689. doi:10.3389/fphar.2022.918689 PMID:36059992 URL: https://europepmc.org/articles/PMC9428755</w:t>
      </w:r>
    </w:p>
    <w:p>
      <w:pPr>
        <w:spacing w:after="60" w:before="0" w:line="336" w:lineRule="auto"/>
        <w:ind w:left="340"/>
      </w:pPr>
      <w:r>
        <w:rPr>
          <w:rFonts w:ascii="Times New Roman" w:hAnsi="Times New Roman" w:eastAsia="宋体"/>
          <w:b w:val="0"/>
          <w:color w:val="1A1A1A"/>
          <w:sz w:val="21"/>
        </w:rPr>
        <w:t>8. 吴宗贵, 王肖龙, 张敏州, 等. 速效救心丸治疗冠心病中国专家共识. 中西医结合心脑血管病杂志. 2019;17(21). URL: https://qikan.cqvip.com/Qikan/Article/Detail?id=7100492500</w:t>
      </w:r>
    </w:p>
    <w:p>
      <w:pPr>
        <w:spacing w:after="60" w:before="0" w:line="336" w:lineRule="auto"/>
        <w:ind w:left="340"/>
      </w:pPr>
      <w:r>
        <w:rPr>
          <w:rFonts w:ascii="Times New Roman" w:hAnsi="Times New Roman" w:eastAsia="宋体"/>
          <w:b w:val="0"/>
          <w:color w:val="1A1A1A"/>
          <w:sz w:val="21"/>
        </w:rPr>
        <w:t>9. 复方丹参滴丸临床应用专家共识编写组. 复方丹参滴丸临床应用专家共识. 2025. (指南索引记录, 发布 2025-04-21)</w:t>
      </w:r>
    </w:p>
    <w:p>
      <w:pPr>
        <w:spacing w:after="60" w:before="0" w:line="336" w:lineRule="auto"/>
        <w:ind w:left="340"/>
      </w:pPr>
      <w:r>
        <w:rPr>
          <w:rFonts w:ascii="Times New Roman" w:hAnsi="Times New Roman" w:eastAsia="宋体"/>
          <w:b w:val="0"/>
          <w:color w:val="1A1A1A"/>
          <w:sz w:val="21"/>
        </w:rPr>
        <w:t>10. 《中成药治疗优势病种临床应用指南》标准化项目组. 中成药治疗冠心病临床应用指南（2020年）. 中西医结合心脑血管病杂志. 2021;19(9):1409–1435. (经参考文献</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核对)</w:t>
      </w:r>
    </w:p>
    <w:p>
      <w:pPr>
        <w:spacing w:after="60" w:before="0" w:line="336" w:lineRule="auto"/>
        <w:ind w:left="340"/>
      </w:pPr>
      <w:r>
        <w:rPr>
          <w:rFonts w:ascii="Times New Roman" w:hAnsi="Times New Roman" w:eastAsia="宋体"/>
          <w:b w:val="0"/>
          <w:color w:val="1A1A1A"/>
          <w:sz w:val="21"/>
        </w:rPr>
        <w:t>11. 国家药品监督管理局. 速效救心丸药品说明书（NMPA 数据查询收录；EviMed 标签索引记录 EVIMED-LABEL:nmpa-0，官方现行版本待核验）. URL: https://www.evimed.com/drug-details?source=nmpa&amp;name=8ac63be3f1a3baecde08da451c44c859.pdf</w:t>
      </w:r>
    </w:p>
    <w:p>
      <w:pPr>
        <w:spacing w:after="60" w:before="0" w:line="336" w:lineRule="auto"/>
        <w:ind w:left="340"/>
      </w:pPr>
      <w:r>
        <w:rPr>
          <w:rFonts w:ascii="Times New Roman" w:hAnsi="Times New Roman" w:eastAsia="宋体"/>
          <w:b w:val="0"/>
          <w:color w:val="1A1A1A"/>
          <w:sz w:val="21"/>
        </w:rPr>
        <w:t>12. 国家药品监督管理局. 复方丹参滴丸药品说明书（NMPA 数据查询收录；EviMed 标签索引记录 EVIMED-LABEL:nmpa-1，官方现行版本待核验）. URL: https://www.evimed.com/drug-details?source=nmpa&amp;name=ccd5459b103e3e5e56f4869d0baf4248.pdf</w:t>
      </w:r>
    </w:p>
    <w:p>
      <w:pPr>
        <w:spacing w:after="60" w:before="0" w:line="336" w:lineRule="auto"/>
        <w:ind w:left="340"/>
      </w:pPr>
      <w:r>
        <w:rPr>
          <w:rFonts w:ascii="Times New Roman" w:hAnsi="Times New Roman" w:eastAsia="宋体"/>
          <w:b w:val="0"/>
          <w:color w:val="1A1A1A"/>
          <w:sz w:val="21"/>
        </w:rPr>
        <w:t>13. Jia Y, Leung SW. The efficacy of Chinese herbal drugs for adults with angina pectoris: Bayesian network meta-analysis of 331 RCTs involving 36,467 individuals. J Ethnopharmacol. 2024. doi:10.1016/j.jep.2024.117925 PMID:38395177 URL: https://europepmc.org/article/MED/38395177 （摘要级）</w:t>
      </w:r>
    </w:p>
    <w:p>
      <w:pPr>
        <w:spacing w:after="60" w:before="0" w:line="336" w:lineRule="auto"/>
        <w:ind w:left="340"/>
      </w:pPr>
      <w:r>
        <w:rPr>
          <w:rFonts w:ascii="Times New Roman" w:hAnsi="Times New Roman" w:eastAsia="宋体"/>
          <w:b w:val="0"/>
          <w:color w:val="1A1A1A"/>
          <w:sz w:val="21"/>
        </w:rPr>
        <w:t>14. Effectiveness and safety of Suxiao Jiuxin pill in treating acute coronary syndrome: a systematic review and Meta-analysis. J Tradit Chin Med. 2020. doi:10.19852/j.cnki.jtcm.2020.04.002 PMID:32744020 URL: https://europepmc.org/article/MED/32744020 （摘要级）</w:t>
      </w:r>
    </w:p>
    <w:p>
      <w:pPr>
        <w:spacing w:after="60" w:before="0" w:line="336" w:lineRule="auto"/>
        <w:ind w:left="340"/>
      </w:pPr>
      <w:r>
        <w:rPr>
          <w:rFonts w:ascii="Times New Roman" w:hAnsi="Times New Roman" w:eastAsia="宋体"/>
          <w:b w:val="0"/>
          <w:color w:val="1A1A1A"/>
          <w:sz w:val="21"/>
        </w:rPr>
        <w:t>15. 袁慧婵, 商洪才, 张晶芳, 等. 不同疗程速效救心丸对冠心病心绞痛临床疗效及安全性的Meta分析. 北京中医药. 2022. URL: https://chkdx.cnki.net/kcms/detail/detail.aspx?FileName=BJZO202201018&amp;DbName=DKFXTEMP （摘要级）</w:t>
      </w:r>
    </w:p>
    <w:p>
      <w:pPr>
        <w:spacing w:after="60" w:before="0" w:line="336" w:lineRule="auto"/>
        <w:ind w:left="340"/>
      </w:pPr>
      <w:r>
        <w:rPr>
          <w:rFonts w:ascii="Times New Roman" w:hAnsi="Times New Roman" w:eastAsia="宋体"/>
          <w:b w:val="0"/>
          <w:color w:val="1A1A1A"/>
          <w:sz w:val="21"/>
        </w:rPr>
        <w:t>16. 李锋, 马静, 张仲海, 等. 复方丹参滴丸与速效救心丸治疗CHD临床对比观察. 中成药. 1998. URL: https://www.sinomed.ac.cn/zh/detail.do?ui=1998069715 （题录/摘要级）</w:t>
      </w:r>
    </w:p>
    <w:p>
      <w:pPr>
        <w:spacing w:after="60" w:before="0" w:line="336" w:lineRule="auto"/>
        <w:ind w:left="340"/>
      </w:pPr>
      <w:r>
        <w:rPr>
          <w:rFonts w:ascii="Times New Roman" w:hAnsi="Times New Roman" w:eastAsia="宋体"/>
          <w:b w:val="0"/>
          <w:color w:val="1A1A1A"/>
          <w:sz w:val="21"/>
        </w:rPr>
        <w:t>17. 郑丽贞, 林行. 速效救心丸与复方丹参滴丸治疗冠心病心绞痛的临床效果比较. 中国生化药物杂志. 2017. （题录/摘要级）</w:t>
      </w:r>
    </w:p>
    <w:p>
      <w:pPr>
        <w:spacing w:after="60" w:before="0" w:line="336" w:lineRule="auto"/>
        <w:ind w:left="340"/>
      </w:pPr>
      <w:r>
        <w:rPr>
          <w:rFonts w:ascii="Times New Roman" w:hAnsi="Times New Roman" w:eastAsia="宋体"/>
          <w:b w:val="0"/>
          <w:color w:val="1A1A1A"/>
          <w:sz w:val="21"/>
        </w:rPr>
        <w:t>18. 王晓梅, 王丽杰, 赵轶明. 速效救心丸和复方丹参滴丸治疗冠心病心绞痛的效果评价. 中国社区医师. 2022. （题录/摘要级）</w:t>
      </w:r>
    </w:p>
    <w:p>
      <w:pPr>
        <w:spacing w:after="60" w:before="0" w:line="336" w:lineRule="auto"/>
        <w:ind w:left="340"/>
      </w:pPr>
      <w:r>
        <w:rPr>
          <w:rFonts w:ascii="Times New Roman" w:hAnsi="Times New Roman" w:eastAsia="宋体"/>
          <w:b w:val="0"/>
          <w:color w:val="1A1A1A"/>
          <w:sz w:val="21"/>
        </w:rPr>
        <w:t>19. 张学斌, 肖巍. 速效救心丸治疗稳定型心绞痛的药物经济学评价. 中国药物经济学. 2021. URL: https://www.sinomed.ac.cn/zh/detail.do?ui=2021407668 （摘要级）</w:t>
      </w:r>
    </w:p>
    <w:p>
      <w:pPr>
        <w:spacing w:after="60" w:before="0" w:line="336" w:lineRule="auto"/>
        <w:ind w:left="340"/>
      </w:pPr>
      <w:r>
        <w:rPr>
          <w:rFonts w:ascii="Times New Roman" w:hAnsi="Times New Roman" w:eastAsia="宋体"/>
          <w:b w:val="0"/>
          <w:color w:val="1A1A1A"/>
          <w:sz w:val="21"/>
        </w:rPr>
        <w:t>20. ClinicalTrials.gov. Phase III Trial of Dantonic® (T89) Capsule to Prevent and Treat Stable Angina. NCT01659580. URL: https://clinicaltrials.gov/study/NCT01659580 （注册记录）</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经皮冠状动脉介入治疗后残余心绞痛是否落在速效救心丸说明书适应症边界之内：术后人群直接证据与指南立场的评价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结论（底线先行）</w:t>
      </w:r>
      <w:r>
        <w:rPr>
          <w:rFonts w:ascii="Times New Roman" w:hAnsi="Times New Roman" w:eastAsia="宋体"/>
          <w:b w:val="0"/>
          <w:color w:val="1A1A1A"/>
          <w:sz w:val="21"/>
        </w:rPr>
        <w:t>：速效救心丸的说明书适应症为"气滞血瘀型冠心病、心绞痛"，"经皮冠状动脉介入治疗（PCI）后／支架植入后"未作为独立人群或场景出现在可核验的说明书字段、随机对照试验人群或指南推荐之中；对"PCI 术后残余心绞痛"与"术后无症状随访期"场景，判定为</w:t>
      </w:r>
      <w:r>
        <w:rPr>
          <w:rFonts w:ascii="Times New Roman" w:hAnsi="Times New Roman" w:eastAsia="宋体"/>
          <w:b/>
          <w:color w:val="1A1A1A"/>
          <w:sz w:val="21"/>
        </w:rPr>
        <w:t>说明书边界未明确覆盖、无适应症内直接证据</w:t>
      </w:r>
      <w:r>
        <w:rPr>
          <w:rFonts w:ascii="Times New Roman" w:hAnsi="Times New Roman" w:eastAsia="宋体"/>
          <w:b w:val="0"/>
          <w:color w:val="1A1A1A"/>
          <w:sz w:val="21"/>
        </w:rPr>
        <w:t>，术后急性胸痛则属急诊评估范畴而非适应症用药场景。题库目标答案"有胸闷症状者常备作为应急"</w:t>
      </w:r>
      <w:r>
        <w:rPr>
          <w:rFonts w:ascii="Times New Roman" w:hAnsi="Times New Roman" w:eastAsia="宋体"/>
          <w:b/>
          <w:color w:val="1A1A1A"/>
          <w:sz w:val="21"/>
        </w:rPr>
        <w:t>无证据支持</w:t>
      </w:r>
      <w:r>
        <w:rPr>
          <w:rFonts w:ascii="Times New Roman" w:hAnsi="Times New Roman" w:eastAsia="宋体"/>
          <w:b w:val="0"/>
          <w:color w:val="1A1A1A"/>
          <w:sz w:val="21"/>
        </w:rPr>
        <w:t xml:space="preserve">。对患者与临床的直接含义：术后突发持续胸痛必须走"呼叫 120→急诊评估（心电图、高敏肌钙蛋白）"路径，含服本品缓解与否均不得推迟或替代急诊评估 </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速效救心丸于 1982 年经 CFDA 批准上市（期刊全文记载）。</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速效救心丸 RCT 方案记载本品批准文号为 Z12020025（原 SFDA）。</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NMPA 说明书索引副本（EVIMED-LABEL:nmpa-0）的适应症字段为"行气活血，祛瘀止痛，增加冠脉血流量，缓解心绞痛。用于气滞血瘀型冠心病，心绞痛。"，禁忌为"1. 孕妇禁用。"，注意事项含"在治疗期间，心绞痛持续发作，宜加用硝酸酯类药"，其中未出现"PCI 术后/支架植入后"表述（该副本为索引级，官方现行版本待核验）。</w:t>
      </w:r>
      <w:r>
        <w:rPr>
          <w:rFonts w:ascii="Times New Roman" w:hAnsi="Times New Roman" w:eastAsia="宋体"/>
          <w:b w:val="0"/>
          <w:color w:val="1A1A1A"/>
          <w:sz w:val="21"/>
          <w:vertAlign w:val="superscript"/>
        </w:rPr>
        <w:t>[26]</w:t>
      </w:r>
    </w:p>
    <w:p>
      <w:pPr>
        <w:spacing w:after="120" w:before="0" w:line="348" w:lineRule="auto"/>
        <w:ind w:firstLine="420"/>
      </w:pPr>
      <w:r>
        <w:rPr>
          <w:rFonts w:ascii="Times New Roman" w:hAnsi="Times New Roman" w:eastAsia="宋体"/>
          <w:b w:val="0"/>
          <w:color w:val="1A1A1A"/>
          <w:sz w:val="21"/>
        </w:rPr>
        <w:t>命题 A（边界）判定为</w:t>
      </w:r>
      <w:r>
        <w:rPr>
          <w:rFonts w:ascii="Times New Roman" w:hAnsi="Times New Roman" w:eastAsia="宋体"/>
          <w:b/>
          <w:color w:val="1A1A1A"/>
          <w:sz w:val="21"/>
        </w:rPr>
        <w:t>未明确覆盖</w:t>
      </w:r>
      <w:r>
        <w:rPr>
          <w:rFonts w:ascii="Times New Roman" w:hAnsi="Times New Roman" w:eastAsia="宋体"/>
          <w:b w:val="0"/>
          <w:color w:val="1A1A1A"/>
          <w:sz w:val="21"/>
        </w:rPr>
        <w:t xml:space="preserve">：说明书总括表述"冠心病心绞痛"不构成对 PCI 术后场景的明确覆盖，且稳定型心绞痛 RCT 方案将"近 3 个月内行 PCI、CABG 或起搏器植入"列为排除标准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，2024 年 CCS 试验治疗期禁止任何血运重建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，多个独立来源一致指向同一结论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命题 B（术后临床结局改善）判定为</w:t>
      </w:r>
      <w:r>
        <w:rPr>
          <w:rFonts w:ascii="Times New Roman" w:hAnsi="Times New Roman" w:eastAsia="宋体"/>
          <w:b/>
          <w:color w:val="1A1A1A"/>
          <w:sz w:val="21"/>
        </w:rPr>
        <w:t>机制上可解释、术后人群临床证据不足</w:t>
      </w:r>
      <w:r>
        <w:rPr>
          <w:rFonts w:ascii="Times New Roman" w:hAnsi="Times New Roman" w:eastAsia="宋体"/>
          <w:b w:val="0"/>
          <w:color w:val="1A1A1A"/>
          <w:sz w:val="21"/>
        </w:rPr>
        <w:t xml:space="preserve">：以 ACS 早期 PCI、围术期或血运重建后为人群的速效救心丸 RCT（2012 年早期 PCI 试验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、2013 年围术期试验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、2019 年血运重建后试验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、2020 年多中心双盲安慰剂对照试验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）被独立全文引文交叉确认，但时相均为急性期/围术期，且仅获摘要级记录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；2020 年试验摘要称 SJP 组 MACE 较低、LVEF 与 SAQ 改善，但摘要层未给出可核验的效应量区间估计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。该试验的纳入人群为临床稳定、CCS 分级 I–III、不耐受长效硝酸酯的慢性冠状动脉综合征患者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。未检索到以稳定期"术后残余心绞痛"为纳入人群、以复发发作/MACE 为终点并报告效应量与区间估计的试验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。总体人群证据方向一致：2024 年 CCS 试验 OR=2.43（95% CI 1.32 to 4.47，P=0.004）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，2018 年 meta（41 项 RCT/6276 例）心电图改善 RR=1.32（95% CI 1.26 to 1.38）</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，但均无术后亚组分析，不得计为术后人群证据。</w:t>
      </w:r>
    </w:p>
    <w:p>
      <w:pPr>
        <w:spacing w:after="120" w:before="0" w:line="348" w:lineRule="auto"/>
        <w:ind w:firstLine="420"/>
      </w:pPr>
      <w:r>
        <w:rPr>
          <w:rFonts w:ascii="Times New Roman" w:hAnsi="Times New Roman" w:eastAsia="宋体"/>
          <w:b w:val="0"/>
          <w:color w:val="1A1A1A"/>
          <w:sz w:val="21"/>
        </w:rPr>
        <w:t>命题 C（术后常备本品作为应急）判定为</w:t>
      </w:r>
      <w:r>
        <w:rPr>
          <w:rFonts w:ascii="Times New Roman" w:hAnsi="Times New Roman" w:eastAsia="宋体"/>
          <w:b/>
          <w:color w:val="1A1A1A"/>
          <w:sz w:val="21"/>
        </w:rPr>
        <w:t>无证据支持</w:t>
      </w:r>
      <w:r>
        <w:rPr>
          <w:rFonts w:ascii="Times New Roman" w:hAnsi="Times New Roman" w:eastAsia="宋体"/>
          <w:b w:val="0"/>
          <w:color w:val="1A1A1A"/>
          <w:sz w:val="21"/>
        </w:rPr>
        <w:t xml:space="preserve">：未检索到以临床结局（复发心绞痛发作、再入院、急诊就诊延迟、MACE）为终点、检验 PCI 术后患者自备或按需使用本品策略的研究；注册库中"速效救心丸"检索零命中，"suxiao jiuxin"仅返回与本命题人群不符的登记（NCT06531161 高原反应预防、NCT05466968 急性心肌梗死易损斑块），均未检验术后常备/按需策略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。对照组证据显示同类芳香温通中成药（麝香保心丸）存在以 PCI 术后人群为对象的系统评价（19 项 RCT、2022 例，MACE RR=0.38，95% CI（0.29, 0.51））</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，与本品形成可核验的不对称。</w:t>
      </w:r>
    </w:p>
    <w:p>
      <w:pPr>
        <w:spacing w:after="120" w:before="0" w:line="348" w:lineRule="auto"/>
        <w:ind w:firstLine="420"/>
      </w:pPr>
      <w:r>
        <w:rPr>
          <w:rFonts w:ascii="Times New Roman" w:hAnsi="Times New Roman" w:eastAsia="宋体"/>
          <w:b w:val="0"/>
          <w:color w:val="1A1A1A"/>
          <w:sz w:val="21"/>
        </w:rPr>
        <w:t xml:space="preserve">安全性方面：2024 年 CCS 试验 4 周内无受试者报告不良事件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，但该试验排除高出血风险疾病患者；2022 年网络 meta 汇总的 ADR 数据中，速效救心丸联合西医组 81 例患者不良事件总发生率 35.80%（头晕/头痛 17.28%）</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；未检索到本品与双联抗血小板联用时的出血终点数据。</w:t>
      </w:r>
    </w:p>
    <w:p>
      <w:pPr>
        <w:spacing w:after="120" w:before="0" w:line="348" w:lineRule="auto"/>
        <w:ind w:firstLine="420"/>
      </w:pPr>
      <w:r>
        <w:rPr>
          <w:rFonts w:ascii="Times New Roman" w:hAnsi="Times New Roman" w:eastAsia="宋体"/>
          <w:b w:val="0"/>
          <w:color w:val="1A1A1A"/>
          <w:sz w:val="21"/>
        </w:rPr>
        <w:t xml:space="preserve">证据强度总体中等偏低：总体人群证据含设计良好的多中心双盲 RCT 与系统评价，但术后人群证据结构性地缺失——这是检索与筛选过程的直接结果，而非样本量问题 </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。材料不确定性集中在一处：现行 NMPA 说明书官方原文未获开放获取副本，说明书字段仅经索引副本锚定，官方现行版本是否修订不可核验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报告回答的核心问题：经皮冠状动脉介入治疗（PCI）之后，患者仍存在的或新发的胸痛（"残余/复发心绞痛"）、无症状的术后随访期、以及术后急性胸痛等场景，是否落在速效救心丸说明书适应症边界之内；以及"术后常备本品作为应急"的分层建议是否有证据支持。</w:t>
      </w:r>
    </w:p>
    <w:p>
      <w:pPr>
        <w:spacing w:after="120" w:before="0" w:line="348" w:lineRule="auto"/>
        <w:ind w:firstLine="420"/>
      </w:pPr>
      <w:r>
        <w:rPr>
          <w:rFonts w:ascii="Times New Roman" w:hAnsi="Times New Roman" w:eastAsia="宋体"/>
          <w:b w:val="0"/>
          <w:color w:val="1A1A1A"/>
          <w:sz w:val="21"/>
        </w:rPr>
        <w:t>判定条件（与研究任务约定一致）：</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A（边界覆盖）成立</w:t>
      </w:r>
      <w:r>
        <w:rPr>
          <w:rFonts w:ascii="Times New Roman" w:hAnsi="Times New Roman" w:eastAsia="宋体"/>
          <w:b w:val="0"/>
          <w:color w:val="1A1A1A"/>
          <w:sz w:val="21"/>
        </w:rPr>
        <w:t>，需说明书适应症原文或经监管备案的修订文本明确覆盖该场景，或有以术后人群为纳入对象、按气滞血瘀型胸痹心痛证型入组的研究。仅凭"冠心病心绞痛"总括表述推断覆盖 PCI 术后，判定为"边界未明确覆盖"。</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B（术后改善临床结局）成立</w:t>
      </w:r>
      <w:r>
        <w:rPr>
          <w:rFonts w:ascii="Times New Roman" w:hAnsi="Times New Roman" w:eastAsia="宋体"/>
          <w:b w:val="0"/>
          <w:color w:val="1A1A1A"/>
          <w:sz w:val="21"/>
        </w:rPr>
        <w:t>，需有以 PCI 术后患者为纳入人群、设对照、以复发心绞痛发作或 MACE 为终点并给出效应量与区间估计的研究。仅有机制研究、非术后人群外推或无对照病例系列时，降级为"机制上可解释，术后人群临床证据不足"。</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C（术后常备应急）成立</w:t>
      </w:r>
      <w:r>
        <w:rPr>
          <w:rFonts w:ascii="Times New Roman" w:hAnsi="Times New Roman" w:eastAsia="宋体"/>
          <w:b w:val="0"/>
          <w:color w:val="1A1A1A"/>
          <w:sz w:val="21"/>
        </w:rPr>
        <w:t>，需以临床结局为终点、检验术后患者自备或按需用药策略的研究；不满足即判"无证据支持"。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指南立场</w:t>
      </w:r>
      <w:r>
        <w:rPr>
          <w:rFonts w:ascii="Times New Roman" w:hAnsi="Times New Roman" w:eastAsia="宋体"/>
          <w:b w:val="0"/>
          <w:color w:val="1A1A1A"/>
          <w:sz w:val="21"/>
        </w:rPr>
        <w:t>：仅当指南或共识正文出现针对 PCI 术后使用本品的明确表述时方可记为"有立场"；否则记为"未述及"，不得由"指南推荐中医药用于冠心病"推断为"指南推荐术后使用本品"。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命题层级区分</w:t>
      </w:r>
      <w:r>
        <w:rPr>
          <w:rFonts w:ascii="Times New Roman" w:hAnsi="Times New Roman" w:eastAsia="宋体"/>
          <w:b w:val="0"/>
          <w:color w:val="1A1A1A"/>
          <w:sz w:val="21"/>
        </w:rPr>
        <w:t>：机制上可解释（实验室/药理证据）&lt; 有术后人群直接研究支持（以术后人群为纳入对象的对照研究）&lt; 有改变临床结局的证据支持（以临床事件为终点的研究）。"指南提及"与"指南推荐"、"冠心病心绞痛总体人群证据"与"PCI 术后亚组证据"严格区分——未做术后亚组分析的研究不计为术后人群证据。</w:t>
      </w:r>
    </w:p>
    <w:p>
      <w:pPr>
        <w:spacing w:after="120" w:before="0" w:line="348" w:lineRule="auto"/>
        <w:ind w:firstLine="420"/>
      </w:pPr>
      <w:r>
        <w:rPr>
          <w:rFonts w:ascii="Times New Roman" w:hAnsi="Times New Roman" w:eastAsia="宋体"/>
          <w:b w:val="0"/>
          <w:color w:val="1A1A1A"/>
          <w:sz w:val="21"/>
        </w:rPr>
        <w:t>题库目标答案作为待检验假设逐句判定："有胸闷症状者常备作为应急"（命题 C）；"无症状者遵医嘱即可"（术后无症状随访人群的获益与风险是否被任何研究直接检验）。</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pPr>
      <w:r>
        <w:rPr>
          <w:rFonts w:ascii="Times New Roman" w:hAnsi="Times New Roman" w:eastAsia="宋体"/>
          <w:b/>
          <w:color w:val="1A1A1A"/>
          <w:sz w:val="21"/>
        </w:rPr>
        <w:t>检索日期</w:t>
      </w:r>
      <w:r>
        <w:rPr>
          <w:rFonts w:ascii="Times New Roman" w:hAnsi="Times New Roman" w:eastAsia="宋体"/>
          <w:b w:val="0"/>
          <w:color w:val="1A1A1A"/>
          <w:sz w:val="21"/>
        </w:rPr>
        <w:t>：2026 年 8 月 12 日。</w:t>
      </w:r>
      <w:r>
        <w:rPr>
          <w:rFonts w:ascii="Times New Roman" w:hAnsi="Times New Roman" w:eastAsia="宋体"/>
          <w:b/>
          <w:color w:val="1A1A1A"/>
          <w:sz w:val="21"/>
        </w:rPr>
        <w:t>数据源</w:t>
      </w:r>
      <w:r>
        <w:rPr>
          <w:rFonts w:ascii="Times New Roman" w:hAnsi="Times New Roman" w:eastAsia="宋体"/>
          <w:b w:val="0"/>
          <w:color w:val="1A1A1A"/>
          <w:sz w:val="21"/>
        </w:rPr>
        <w:t>：（1）文献数据库检索（覆盖 PubMed、Europe PMC、Crossref 与中文文献索引）；（2）指南/共识索引（含中华医学会、中国中西医结合学会、中华中医药学会、ESC 等发布机构记录）；（3）NMPA 说明书索引（索引副本，官方现行版本需另行核验）；（4）临床试验注册库（ClinicalTrials.gov 等）；（5）官方页面（NHS）。</w:t>
      </w:r>
      <w:r>
        <w:rPr>
          <w:rFonts w:ascii="Times New Roman" w:hAnsi="Times New Roman" w:eastAsia="宋体"/>
          <w:b/>
          <w:color w:val="1A1A1A"/>
          <w:sz w:val="21"/>
        </w:rPr>
        <w:t>检索式</w:t>
      </w:r>
      <w:r>
        <w:rPr>
          <w:rFonts w:ascii="Times New Roman" w:hAnsi="Times New Roman" w:eastAsia="宋体"/>
          <w:b w:val="0"/>
          <w:color w:val="1A1A1A"/>
          <w:sz w:val="21"/>
        </w:rPr>
        <w:t>（均按逐字原文执行）：中文检索式"速效救心丸 经皮冠状动脉介入""速效救心丸 支架""速效救心丸 专家共识 冠心病""冠心病心绞痛介入前后中医诊疗指南""速效救心丸"（注册库）等；英文检索式"suxiao jiuxin"（PubMed）、"suxiao jiuxin pill"（Europe PMC 与 Crossref）、"Suxiao Jiuxin acute coronary syndrome early percutaneous coronary intervention"（Europe PMC）、"suxiao jiuxin wan angina pectoris Cochrane"（PubMed）等；指南检索式"经皮冠状动脉介入治疗 指南""中成药 冠心病 心绞痛 指南""chronic coronary syndrome stable angina guideline"等。</w:t>
      </w:r>
    </w:p>
    <w:p>
      <w:pPr>
        <w:spacing w:after="120" w:before="0" w:line="348" w:lineRule="auto"/>
      </w:pPr>
      <w:r>
        <w:rPr>
          <w:rFonts w:ascii="Times New Roman" w:hAnsi="Times New Roman" w:eastAsia="宋体"/>
          <w:b/>
          <w:color w:val="1A1A1A"/>
          <w:sz w:val="21"/>
        </w:rPr>
        <w:t>筛选流程</w:t>
      </w:r>
      <w:r>
        <w:rPr>
          <w:rFonts w:ascii="Times New Roman" w:hAnsi="Times New Roman" w:eastAsia="宋体"/>
          <w:b w:val="0"/>
          <w:color w:val="1A1A1A"/>
          <w:sz w:val="21"/>
        </w:rPr>
        <w:t>：各数据源共识别 313 条记录；按 PMID/DOI/规范化题名去重后为 170 条；依据人群相关性（速效救心丸与心绞痛/PCI）、研究类型（RCT、系统评价、指南/共识、注册记录）与证据层级筛选，纳入 26 条来源。去重按 PMID/DOI/规范化题名进行；其中《速效救心丸治疗冠心病中国专家共识》跨库重复 1 条。访问层级分布：full_text 12 条、official_page 1 条、abstract 4 条、structured_record 9 条。关键全文（2024 年 CCS RCT、2021 年 RCT 方案、2018 年 meta、2022 年网络 meta、麝香保心丸术后 meta、机制研究、2025 年系统评价总览、急诊路径研究）均已按全文访问层级核验支持引文。</w:t>
      </w:r>
    </w:p>
    <w:p>
      <w:pPr>
        <w:spacing w:after="120" w:before="0" w:line="348" w:lineRule="auto"/>
      </w:pPr>
      <w:r>
        <w:rPr>
          <w:rFonts w:ascii="Times New Roman" w:hAnsi="Times New Roman" w:eastAsia="宋体"/>
          <w:b/>
          <w:color w:val="1A1A1A"/>
          <w:sz w:val="21"/>
        </w:rPr>
        <w:t>纳入与排除</w:t>
      </w:r>
      <w:r>
        <w:rPr>
          <w:rFonts w:ascii="Times New Roman" w:hAnsi="Times New Roman" w:eastAsia="宋体"/>
          <w:b w:val="0"/>
          <w:color w:val="1A1A1A"/>
          <w:sz w:val="21"/>
        </w:rPr>
        <w:t>：纳入以速效救心丸为干预、以冠心病/心绞痛/ACS/PCI 为人群的对照研究与系统评价，含术后人群与总体人群证据；纳入本品与同类中成药的指南/共识记录；纳入急诊胸痛评估路径证据。排除：无对照的机制综述（保留代表性机制研究作层级判定）、与本品无关的 PCI 护理文献、无法核验全文或摘要的记录。</w:t>
      </w:r>
    </w:p>
    <w:p>
      <w:pPr>
        <w:spacing w:after="120" w:before="0" w:line="348" w:lineRule="auto"/>
      </w:pPr>
      <w:r>
        <w:rPr>
          <w:rFonts w:ascii="Times New Roman" w:hAnsi="Times New Roman" w:eastAsia="宋体"/>
          <w:b/>
          <w:color w:val="1A1A1A"/>
          <w:sz w:val="21"/>
        </w:rPr>
        <w:t>评估维度</w:t>
      </w:r>
      <w:r>
        <w:rPr>
          <w:rFonts w:ascii="Times New Roman" w:hAnsi="Times New Roman" w:eastAsia="宋体"/>
          <w:b w:val="0"/>
          <w:color w:val="1A1A1A"/>
          <w:sz w:val="21"/>
        </w:rPr>
        <w:t>：证据形式（RCT/meta/指南/注册记录）、人群直接性（术后 vs 总体）、访问层级（全文/摘要/记录）、时相（急性期/围术期/稳定期）、终点（症状/SAQ/MACE/出血）、方法学局限（盲法、Jadad/AMSTAR-2/GRADE）、时效性与司法辖区适用性。检索边界：ChiCTR 注册库与 NMPA 官方说明书数据库未提供可公开检索通道，相关"未检索到"结论均以检索式与检索日期标注。</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角度一：说明书适应症边界（命题 A）</w:t>
      </w:r>
    </w:p>
    <w:p>
      <w:pPr>
        <w:spacing w:after="120" w:before="0" w:line="348" w:lineRule="auto"/>
      </w:pPr>
      <w:r>
        <w:rPr>
          <w:rFonts w:ascii="Times New Roman" w:hAnsi="Times New Roman" w:eastAsia="宋体"/>
          <w:b/>
          <w:color w:val="1A1A1A"/>
          <w:sz w:val="21"/>
        </w:rPr>
        <w:t>可直接核验的说明书字段</w:t>
      </w:r>
      <w:r>
        <w:rPr>
          <w:rFonts w:ascii="Times New Roman" w:hAnsi="Times New Roman" w:eastAsia="宋体"/>
          <w:b w:val="0"/>
          <w:color w:val="1A1A1A"/>
          <w:sz w:val="21"/>
        </w:rPr>
        <w:t>（NMPA 索引副本，记录级，官方现行版本待核验）：适应症"行气活血，祛瘀止痛，增加冠脉血流量，缓解心绞痛。用于气滞血瘀型冠心病，心绞痛。"；禁忌"1. 孕妇禁用。"；注意事项"寒凝血瘀、阴虚血瘀胸痹心痛不宜单用。有过敏史者、过敏体质者慎用。伴有中重度心力衰竭的心肌缺血者慎用。在治疗期间，心绞痛持续发作，宜加用硝酸酯类药。"。"PCI 术后/支架植入后"未出现在适应症、注意事项或禁忌的任何可核验字段。</w:t>
      </w:r>
      <w:r>
        <w:rPr>
          <w:rFonts w:ascii="Times New Roman" w:hAnsi="Times New Roman" w:eastAsia="宋体"/>
          <w:b w:val="0"/>
          <w:color w:val="1A1A1A"/>
          <w:sz w:val="21"/>
          <w:vertAlign w:val="superscript"/>
        </w:rPr>
        <w:t>[26]</w:t>
      </w:r>
    </w:p>
    <w:p>
      <w:pPr>
        <w:spacing w:after="120" w:before="0" w:line="348" w:lineRule="auto"/>
      </w:pPr>
      <w:r>
        <w:rPr>
          <w:rFonts w:ascii="Times New Roman" w:hAnsi="Times New Roman" w:eastAsia="宋体"/>
          <w:b/>
          <w:color w:val="1A1A1A"/>
          <w:sz w:val="21"/>
        </w:rPr>
        <w:t>注册与上市锚定</w:t>
      </w:r>
      <w:r>
        <w:rPr>
          <w:rFonts w:ascii="Times New Roman" w:hAnsi="Times New Roman" w:eastAsia="宋体"/>
          <w:b w:val="0"/>
          <w:color w:val="1A1A1A"/>
          <w:sz w:val="21"/>
        </w:rPr>
        <w:t xml:space="preserve">：期刊全文记载本品于 1982 年经 CFDA 批准上市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；试验方案记载批准文号 Z12020025（原 SFDA）</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。本品组分为川芎（Ligusticum striatum DC.）与冰片（Borneolum syntheticum）</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。这些记载均为期刊转述，批准文号与历次修订的官方原始文本未获开放获取副本，构成命题 A 的首要残余不确定性。</w:t>
      </w:r>
      <w:r>
        <w:rPr>
          <w:rFonts w:ascii="Times New Roman" w:hAnsi="Times New Roman" w:eastAsia="宋体"/>
          <w:b w:val="0"/>
          <w:color w:val="1A1A1A"/>
          <w:sz w:val="21"/>
          <w:vertAlign w:val="superscript"/>
        </w:rPr>
        <w:t>[26]</w:t>
      </w:r>
    </w:p>
    <w:p>
      <w:pPr>
        <w:spacing w:after="120" w:before="0" w:line="348" w:lineRule="auto"/>
      </w:pPr>
      <w:r>
        <w:rPr>
          <w:rFonts w:ascii="Times New Roman" w:hAnsi="Times New Roman" w:eastAsia="宋体"/>
          <w:b/>
          <w:color w:val="1A1A1A"/>
          <w:sz w:val="21"/>
        </w:rPr>
        <w:t>证型衔接</w:t>
      </w:r>
      <w:r>
        <w:rPr>
          <w:rFonts w:ascii="Times New Roman" w:hAnsi="Times New Roman" w:eastAsia="宋体"/>
          <w:b w:val="0"/>
          <w:color w:val="1A1A1A"/>
          <w:sz w:val="21"/>
        </w:rPr>
        <w:t xml:space="preserve">：稳定型心绞痛 RCT 方案明确要求"气滞血瘀证"入组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，即以证型方式操作化说明书"气滞血瘀型冠心病"的界定；但该方案同时将"近 3 个月内行 PCI、CABG 或植入起搏器"列为排除标准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——即按证型入组的试验本身排除近期术后患者。</w:t>
      </w:r>
    </w:p>
    <w:p>
      <w:pPr>
        <w:spacing w:after="120" w:before="0" w:line="348" w:lineRule="auto"/>
      </w:pPr>
      <w:r>
        <w:rPr>
          <w:rFonts w:ascii="Times New Roman" w:hAnsi="Times New Roman" w:eastAsia="宋体"/>
          <w:b/>
          <w:color w:val="1A1A1A"/>
          <w:sz w:val="21"/>
        </w:rPr>
        <w:t>场景逐一判定</w:t>
      </w:r>
      <w:r>
        <w:rPr>
          <w:rFonts w:ascii="Times New Roman" w:hAnsi="Times New Roman" w:eastAsia="宋体"/>
          <w:b w:val="0"/>
          <w:color w:val="1A1A1A"/>
          <w:sz w:val="21"/>
        </w:rPr>
        <w:t>（场景界定本身，非证据主张）："PCI 术后残余/复发心绞痛"场景——说明书字段无覆盖、按证型入组的方案排除近期术后患者、总体人群 RCT 治疗期禁行血运重建，</w:t>
      </w:r>
      <w:r>
        <w:rPr>
          <w:rFonts w:ascii="Times New Roman" w:hAnsi="Times New Roman" w:eastAsia="宋体"/>
          <w:b/>
          <w:color w:val="1A1A1A"/>
          <w:sz w:val="21"/>
        </w:rPr>
        <w:t>该场景无适应症内直接证据</w:t>
      </w:r>
      <w:r>
        <w:rPr>
          <w:rFonts w:ascii="Times New Roman" w:hAnsi="Times New Roman" w:eastAsia="宋体"/>
          <w:b w:val="0"/>
          <w:color w:val="1A1A1A"/>
          <w:sz w:val="21"/>
        </w:rPr>
        <w:t>；"PCI 术后无症状随访期"场景——无任何研究将无症状术后随访人群作为干预对象检验获益与风险，</w:t>
      </w:r>
      <w:r>
        <w:rPr>
          <w:rFonts w:ascii="Times New Roman" w:hAnsi="Times New Roman" w:eastAsia="宋体"/>
          <w:b/>
          <w:color w:val="1A1A1A"/>
          <w:sz w:val="21"/>
        </w:rPr>
        <w:t>该场景无适应症内直接证据</w:t>
      </w:r>
      <w:r>
        <w:rPr>
          <w:rFonts w:ascii="Times New Roman" w:hAnsi="Times New Roman" w:eastAsia="宋体"/>
          <w:b w:val="0"/>
          <w:color w:val="1A1A1A"/>
          <w:sz w:val="21"/>
        </w:rPr>
        <w:t>；"PCI 术后急性胸痛"场景——属急诊评估范畴，含服自救不得作为推迟评估的理由（见角度六）。</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p>
    <w:p>
      <w:pPr>
        <w:spacing w:after="100" w:before="240" w:line="300" w:lineRule="auto"/>
      </w:pPr>
      <w:r>
        <w:rPr>
          <w:rFonts w:ascii="Times New Roman" w:hAnsi="Times New Roman" w:eastAsia="黑体"/>
          <w:b/>
          <w:color w:val="1A1A1A"/>
          <w:sz w:val="23"/>
        </w:rPr>
        <w:t>角度二：PCI 术后人群的直接临床证据（命题 B）</w:t>
      </w:r>
    </w:p>
    <w:p>
      <w:pPr>
        <w:spacing w:after="120" w:before="0" w:line="348" w:lineRule="auto"/>
      </w:pPr>
      <w:r>
        <w:rPr>
          <w:rFonts w:ascii="Times New Roman" w:hAnsi="Times New Roman" w:eastAsia="宋体"/>
          <w:b/>
          <w:color w:val="1A1A1A"/>
          <w:sz w:val="21"/>
        </w:rPr>
        <w:t>存在性（有）</w:t>
      </w:r>
      <w:r>
        <w:rPr>
          <w:rFonts w:ascii="Times New Roman" w:hAnsi="Times New Roman" w:eastAsia="宋体"/>
          <w:b w:val="0"/>
          <w:color w:val="1A1A1A"/>
          <w:sz w:val="21"/>
        </w:rPr>
        <w:t xml:space="preserve">：以 ACS 早期 PCI、围术期或血运重建后为纳入人群的速效救心丸 RCT 被独立全文引文交叉确认：2012 年中国中西医结合杂志早期 PCI 试验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，2013 年稳定型心绞痛介入围术期试验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，2019 年 ACS 血运重建后随机双盲安慰剂对照试验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，2020 年 J Altern Complement Med 多中心双盲安慰剂对照试验（ChiCTR-TRC-13003053）</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。其存在性由独立全文来源（2021 年方案引文表与 2024 年 RCT 引文表）交叉确认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内容（摘要级）</w:t>
      </w:r>
      <w:r>
        <w:rPr>
          <w:rFonts w:ascii="Times New Roman" w:hAnsi="Times New Roman" w:eastAsia="宋体"/>
          <w:b w:val="0"/>
          <w:color w:val="1A1A1A"/>
          <w:sz w:val="21"/>
        </w:rPr>
        <w:t xml:space="preserve">：2020 年试验摘要报告 SJP 组在治疗与随访期间 MACE 相对较低、LVEF 与 SAQ 改善，但摘要层未提供可核验的效应量及置信区间（P 值字段在索引记录中缺损），结论只能定性表述，不能作为效应量证据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。2012 年试验（摘要级）报告治疗组支架植入前后 TIMI 血流优于对照组、围术期心肌梗死发生率低于对照组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。2013 年试验（摘要级，不稳定型心绞痛）报告中医证候疗效与心电图疗效总有效率优于对照组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。2019 年与 2013 年围术期研究仅存书目级记录 </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w:t>
      </w:r>
      <w:r>
        <w:rPr>
          <w:rFonts w:ascii="Times New Roman" w:hAnsi="Times New Roman" w:eastAsia="宋体"/>
          <w:b/>
          <w:color w:val="1A1A1A"/>
          <w:sz w:val="21"/>
        </w:rPr>
        <w:t>时相限定</w:t>
      </w:r>
      <w:r>
        <w:rPr>
          <w:rFonts w:ascii="Times New Roman" w:hAnsi="Times New Roman" w:eastAsia="宋体"/>
          <w:b w:val="0"/>
          <w:color w:val="1A1A1A"/>
          <w:sz w:val="21"/>
        </w:rPr>
        <w:t xml:space="preserve">：以上全部为 ACS 急性期/围术期或血运重建后早期人群，均非稳定期"术后残余心绞痛"人群；没有以术后残余/复发心绞痛发作频次或支架内再狭窄为终点报告区间估计的试验。未检索到以稳定期术后残余心绞痛为纳入人群的试验——此为本命题的核心缺口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总体人群证据（对比基准，不得外推）</w:t>
      </w:r>
      <w:r>
        <w:rPr>
          <w:rFonts w:ascii="Times New Roman" w:hAnsi="Times New Roman" w:eastAsia="宋体"/>
          <w:b w:val="0"/>
          <w:color w:val="1A1A1A"/>
          <w:sz w:val="21"/>
        </w:rPr>
        <w:t>：2024 年多中心双盲安慰剂对照试验（174 例改良意向性分析）在 CCS 且不耐受长效硝酸酯的患者中，4 周后 SAQ 总评分改善≥20 分者 60.9% 对 39.1%，OR=2.43（95% CI 1.32 to 4.47，P=0.004）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；该试验治疗期禁止受试者接受血运重建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，即其疗效测量不在支架植入术后恢复期进行。2018 年 meta 纳入 41 项 RCT、6276 例冠心病患者，主要终点为心电图、血脂与血液流变学改善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，无术后亚组。Cochrane 系统评价结论为证据弱、方法学质量差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。2022 年网络 meta（179 项 RCT、16,789 例）中速效救心丸联合西医纳入 6 项 RCT，临床有效率 SUCRA 71.04%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。2025 年系统评价总览对活血化瘀类中成药联用证据的 GRADE 定级为低/极低为主 </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对照证据不对称</w:t>
      </w:r>
      <w:r>
        <w:rPr>
          <w:rFonts w:ascii="Times New Roman" w:hAnsi="Times New Roman" w:eastAsia="宋体"/>
          <w:b w:val="0"/>
          <w:color w:val="1A1A1A"/>
          <w:sz w:val="21"/>
        </w:rPr>
        <w:t>：同类芳香温通中成药麝香保心丸存在以 PCI 术后冠心病患者为人群的系统评价（19 项 RCT、2022 例，联用较单用 MACE RR=0.38，95% CI（0.29, 0.51））</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；本品未检索到同类术后人群系统评价——该不对称可核验，且说明"术后直接证据缺失"不是中药监管语境下的必然状态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角度三：术后常备/按需用药策略（命题 C）</w:t>
      </w:r>
    </w:p>
    <w:p>
      <w:pPr>
        <w:spacing w:after="120" w:before="0" w:line="348" w:lineRule="auto"/>
        <w:ind w:firstLine="420"/>
      </w:pPr>
      <w:r>
        <w:rPr>
          <w:rFonts w:ascii="Times New Roman" w:hAnsi="Times New Roman" w:eastAsia="宋体"/>
          <w:b w:val="0"/>
          <w:color w:val="1A1A1A"/>
          <w:sz w:val="21"/>
        </w:rPr>
        <w:t>以"常备应急/按需含服"为干预本质的研究需满足：术后人群 + 以复发发作、再入院、急诊延迟或 MACE 为终点 + 检验自备或按需策略。</w:t>
      </w:r>
      <w:r>
        <w:rPr>
          <w:rFonts w:ascii="Times New Roman" w:hAnsi="Times New Roman" w:eastAsia="宋体"/>
          <w:b/>
          <w:color w:val="1A1A1A"/>
          <w:sz w:val="21"/>
        </w:rPr>
        <w:t>检索结果</w:t>
      </w:r>
      <w:r>
        <w:rPr>
          <w:rFonts w:ascii="Times New Roman" w:hAnsi="Times New Roman" w:eastAsia="宋体"/>
          <w:b w:val="0"/>
          <w:color w:val="1A1A1A"/>
          <w:sz w:val="21"/>
        </w:rPr>
        <w:t xml:space="preserve">：PubMed/Europe PMC/Crossref 中文与英文检索均未返回此类研究；最接近的终点设计是稳定型心绞痛 RCT 方案的次要终点"急救药用量与停药率"，但该方案针对总体稳定型心绞痛且排除术后 3 个月内患者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，不是术后常备策略研究。注册库"速效救心丸"零命中，"suxiao jiuxin"仅返回与本命题人群不符的登记（NCT06531161 高原反应预防、NCT05466968 急性心梗易损斑块），均非术后常备策略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判定</w:t>
      </w:r>
      <w:r>
        <w:rPr>
          <w:rFonts w:ascii="Times New Roman" w:hAnsi="Times New Roman" w:eastAsia="宋体"/>
          <w:b w:val="0"/>
          <w:color w:val="1A1A1A"/>
          <w:sz w:val="21"/>
        </w:rPr>
        <w:t>：命题 C 不满足成立条件，判"无证据支持"。不得以"预防复发""有备无患"等无来源表述带过；检索式、数据源与检索日期见方法节。</w:t>
      </w:r>
    </w:p>
    <w:p>
      <w:pPr>
        <w:spacing w:after="100" w:before="240" w:line="300" w:lineRule="auto"/>
      </w:pPr>
      <w:r>
        <w:rPr>
          <w:rFonts w:ascii="Times New Roman" w:hAnsi="Times New Roman" w:eastAsia="黑体"/>
          <w:b/>
          <w:color w:val="1A1A1A"/>
          <w:sz w:val="23"/>
        </w:rPr>
        <w:t>角度四：指南与共识立场</w:t>
      </w:r>
    </w:p>
    <w:p>
      <w:pPr>
        <w:spacing w:after="120" w:before="0" w:line="348" w:lineRule="auto"/>
        <w:ind w:firstLine="420"/>
      </w:pPr>
      <w:r>
        <w:rPr>
          <w:rFonts w:ascii="Times New Roman" w:hAnsi="Times New Roman" w:eastAsia="宋体"/>
          <w:b w:val="0"/>
          <w:color w:val="1A1A1A"/>
          <w:sz w:val="21"/>
        </w:rPr>
        <w:t>逐项记录（索引记录级；全文层级限制见证据局限）：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《速效救心丸治疗冠心病中国专家共识》（2019，中国中西医结合学会）</w:t>
      </w:r>
      <w:r>
        <w:rPr>
          <w:rFonts w:ascii="Times New Roman" w:hAnsi="Times New Roman" w:eastAsia="宋体"/>
          <w:b w:val="0"/>
          <w:color w:val="1A1A1A"/>
          <w:sz w:val="21"/>
        </w:rPr>
        <w:t xml:space="preserve">：记录与摘要显示其背景论述为"中成药在冠心病的预防、治疗、急救中有着重要的作用"、本品自 1982 年上市以来积累了宝贵临床经验，针对冠心病总体人群；可获取的记录文本中未出现针对 PCI 术后使用的明确表述，共识正文全文未获开放获取副本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《中成药治疗冠心病临床应用指南（2020 年）》</w:t>
      </w:r>
      <w:r>
        <w:rPr>
          <w:rFonts w:ascii="Times New Roman" w:hAnsi="Times New Roman" w:eastAsia="宋体"/>
          <w:b w:val="0"/>
          <w:color w:val="1A1A1A"/>
          <w:sz w:val="21"/>
        </w:rPr>
        <w:t xml:space="preserve">：指南记录覆盖冠心病患者中成药的临床使用；本品在其中是否及以何种推荐强度被述及，正文全文不可得，无法核验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《冠心病心绞痛介入前后中医诊疗指南》（2018，中华中医药学会）</w:t>
      </w:r>
      <w:r>
        <w:rPr>
          <w:rFonts w:ascii="Times New Roman" w:hAnsi="Times New Roman" w:eastAsia="宋体"/>
          <w:b w:val="0"/>
          <w:color w:val="1A1A1A"/>
          <w:sz w:val="21"/>
        </w:rPr>
        <w:t xml:space="preserve">：以冠脉介入前后证候演变为依据的中医诊疗指南（记录级），针对介入治疗患者的中医证候处理，非针对本品的术后推荐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《经皮冠状动脉介入治疗指南（2025）》（中华医学会心血管病学分会）</w:t>
      </w:r>
      <w:r>
        <w:rPr>
          <w:rFonts w:ascii="Times New Roman" w:hAnsi="Times New Roman" w:eastAsia="宋体"/>
          <w:b w:val="0"/>
          <w:color w:val="1A1A1A"/>
          <w:sz w:val="21"/>
        </w:rPr>
        <w:t xml:space="preserve">与《中国经皮冠状动脉介入治疗指南（2016）》：记录摘要未述及本品或任何中成药用于 PCI 术后的推荐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《经皮冠状动脉介入治疗患者术后长期管理中国专家共识》（2026）</w:t>
      </w:r>
      <w:r>
        <w:rPr>
          <w:rFonts w:ascii="Times New Roman" w:hAnsi="Times New Roman" w:eastAsia="宋体"/>
          <w:b w:val="0"/>
          <w:color w:val="1A1A1A"/>
          <w:sz w:val="21"/>
        </w:rPr>
        <w:t xml:space="preserve">：将"中医药治疗"列为术后长期管理的内容类别（记录级），未指明具体品种，不能据此推断推荐术后使用本品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ESC《2024 年慢性冠状动脉综合征管理指南》</w:t>
      </w:r>
      <w:r>
        <w:rPr>
          <w:rFonts w:ascii="Times New Roman" w:hAnsi="Times New Roman" w:eastAsia="宋体"/>
          <w:b w:val="0"/>
          <w:color w:val="1A1A1A"/>
          <w:sz w:val="21"/>
        </w:rPr>
        <w:t xml:space="preserve">：记录与中文解读可见；全文未获开放获取副本。按判定规则，指南正文出现针对术后使用本品的明确表述方可记为"有立场"，本检索范围内无任何指南正文表述可核验——记为"未述及" </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综合判定：检索范围内没有任何指南或共识对"PCI 术后使用速效救心丸"作出明确推荐；"指南提及中医药/中成药用于冠心病"不得改写为"指南推荐本品术后使用"。</w:t>
      </w:r>
    </w:p>
    <w:p>
      <w:pPr>
        <w:spacing w:after="100" w:before="240" w:line="300" w:lineRule="auto"/>
      </w:pPr>
      <w:r>
        <w:rPr>
          <w:rFonts w:ascii="Times New Roman" w:hAnsi="Times New Roman" w:eastAsia="黑体"/>
          <w:b/>
          <w:color w:val="1A1A1A"/>
          <w:sz w:val="23"/>
        </w:rPr>
        <w:t>角度五：安全性、相互作用与出血终点</w:t>
      </w:r>
    </w:p>
    <w:p>
      <w:pPr>
        <w:spacing w:after="120" w:before="0" w:line="348" w:lineRule="auto"/>
        <w:ind w:firstLine="420"/>
      </w:pPr>
      <w:r>
        <w:rPr>
          <w:rFonts w:ascii="Times New Roman" w:hAnsi="Times New Roman" w:eastAsia="宋体"/>
          <w:b w:val="0"/>
          <w:color w:val="1A1A1A"/>
          <w:sz w:val="21"/>
        </w:rPr>
        <w:t xml:space="preserve">2024 年 CCS 试验 4 周内逐周随访无受试者报告不良事件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，但该试验排除了高出血风险疾病患者，且未单独报告出血终点；背景治疗为阿司匹林 73.6%、他汀 71.3%、β 受体阻滞剂 54.0%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，即其安全性观察发生于含抗血小板的标准背景治疗之上，但观察期短、无出血专项终点。2018 年 meta 中报告不良事件的研究显示组间差异无统计学意义（RR=1.12，95% CI 0.50 to 2.51，P=0.785）</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。2022 年网络 meta 汇总的 ADR 数据中，速效救心丸联合西医组 81 例患者不良事件总发生率 35.80%（头晕/头痛 17.28%、皮疹 7.41%、轻度胸部不适 8.64%）</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。说明书注意事项为"寒凝血瘀、阴虚血瘀胸痹心痛不宜单用……伴有中重度心力衰竭的心肌缺血者慎用。在治疗期间，心绞痛持续发作，宜加用硝酸酯类药"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。未检索到本品与双联抗血小板、他汀、β 受体阻滞剂联用的药代/药效人体研究全文（CYP450 相互作用研究为 2021 年 J Ethnopharmacol 论文，未获开放获取副本）；"未检索到"不得写成"已证实无相互作用"。</w:t>
      </w:r>
    </w:p>
    <w:p>
      <w:pPr>
        <w:spacing w:after="100" w:before="240" w:line="300" w:lineRule="auto"/>
      </w:pPr>
      <w:r>
        <w:rPr>
          <w:rFonts w:ascii="Times New Roman" w:hAnsi="Times New Roman" w:eastAsia="黑体"/>
          <w:b/>
          <w:color w:val="1A1A1A"/>
          <w:sz w:val="23"/>
        </w:rPr>
        <w:t>角度六：急诊路径与安全边界（反证角度）</w:t>
      </w:r>
    </w:p>
    <w:p>
      <w:pPr>
        <w:spacing w:after="120" w:before="0" w:line="348" w:lineRule="auto"/>
        <w:ind w:firstLine="420"/>
      </w:pPr>
      <w:r>
        <w:rPr>
          <w:rFonts w:ascii="Times New Roman" w:hAnsi="Times New Roman" w:eastAsia="宋体"/>
          <w:b w:val="0"/>
          <w:color w:val="1A1A1A"/>
          <w:sz w:val="21"/>
        </w:rPr>
        <w:t xml:space="preserve">将"术后急性胸痛"划出适应症边界外的依据来自急诊路径证据。NHS 官方指引：突发、持续不缓解的胸痛（可能为心肌梗死）应立即呼叫急救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。含服缓解不作诊断：前瞻性队列（270 例）实测硝酸甘油缓解作为心源性胸痛指标的灵敏度 72%、特异度 37%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，结论为"缓解不是可靠诊断试验"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。及时再灌注的获益时窗：STEMI 患者首次医疗接触后 90 分钟内再灌注在 1 小时内就诊者获益最大（OR 0.27，95% CI 0.23 to 0.31），延迟至 24 小时仍存在获益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。急诊评估路径以心电图＋系列高敏肌钙蛋白为核心：0/1 小时算法汇总灵敏度 99.3%（95% CI 98.5–99.7%）</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；单次基线 hs-TnT 在 3-5 ng/L 切点下除外心梗灵敏度 97.4%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。中国情境：101 家非 PCI 医院 7312 例 STEMI 患者院前延迟率 67.1% </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 ，提示以自我处置替代就医的暴露风险在中国人群中真实存在。由此，任何含服自救（含本品）均不得表述为可延迟急诊评估或推迟呼叫急救的理由 </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 xml:space="preserve">多个相互独立的角度指向相同结论：说明书索引字段无术后表述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、按证型入组的 RCT 方案排除术后 3 个月内患者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、总体人群 RCT 治疗期禁行血运重建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——多源合流，命题 A 判"边界未明确覆盖"的稳健性不依赖其中任何单一来源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 xml:space="preserve">表面冲突及其消解：首先，2020 年早期 PCI 试验摘要称"SJP 组 MACE 较低"，与"无术后人群证据"看似矛盾——消解在于时相区分：该试验人群为 ACS 早期 PCI（急性期），且摘要无效应量区间估计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；其不构成"稳定期术后残余心绞痛"场景的证据。其次，2024 年 RCT 与 2018 年 meta 均显示总体人群获益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，与"术后场景无证据"不矛盾——区别在于人群直接性，总体人群研究未做术后亚组分析，不得外推。再次，网络 meta 中 SXJX 组 ADR 率（35.80%）</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与 2024 年 RCT"无不良事件报告"</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并存——差异源于报告口径与样本（81 例汇总数据对 174 例前瞻收集 </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、排除高出血风险人群），均不构成术后人群的安全性证据。</w:t>
      </w:r>
    </w:p>
    <w:p>
      <w:pPr>
        <w:spacing w:after="100" w:before="240" w:line="300" w:lineRule="auto"/>
      </w:pPr>
      <w:r>
        <w:rPr>
          <w:rFonts w:ascii="Times New Roman" w:hAnsi="Times New Roman" w:eastAsia="黑体"/>
          <w:b/>
          <w:color w:val="1A1A1A"/>
          <w:sz w:val="25"/>
        </w:rPr>
        <w:t>推导与外推</w:t>
      </w:r>
    </w:p>
    <w:p>
      <w:pPr>
        <w:spacing w:after="120" w:before="0" w:line="348" w:lineRule="auto"/>
      </w:pPr>
      <w:r>
        <w:rPr>
          <w:rFonts w:ascii="Times New Roman" w:hAnsi="Times New Roman" w:eastAsia="宋体"/>
          <w:b/>
          <w:color w:val="1A1A1A"/>
          <w:sz w:val="21"/>
        </w:rPr>
        <w:t>推导 1（含服缓解的判别效能边界）〔推导〕</w:t>
      </w:r>
      <w:r>
        <w:rPr>
          <w:rFonts w:ascii="Times New Roman" w:hAnsi="Times New Roman" w:eastAsia="宋体"/>
          <w:b w:val="0"/>
          <w:color w:val="1A1A1A"/>
          <w:sz w:val="21"/>
        </w:rPr>
        <w:t xml:space="preserve"> ：以实测灵敏度 72%、特异度 37%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代入急诊胸痛中位患病率 21%：缓解者中心源性占比约 23%，即缓解者中约 77% 并非心源性；未缓解者中约 17% 仍为心源性，相当于约 28% 的心梗患者含服后不缓解。患病率取 10%–40% 时，缓解者中 57%–89% 仍为非心源性。结论：含服缓解/不缓解均不足以诊断或排除心肌梗死，本品不得作为术后急性胸痛的判别工具，也不得因"含服后缓解"而推迟评估。</w:t>
      </w:r>
    </w:p>
    <w:p>
      <w:pPr>
        <w:spacing w:after="120" w:before="0" w:line="348" w:lineRule="auto"/>
      </w:pPr>
      <w:r>
        <w:rPr>
          <w:rFonts w:ascii="Times New Roman" w:hAnsi="Times New Roman" w:eastAsia="宋体"/>
          <w:b/>
          <w:color w:val="1A1A1A"/>
          <w:sz w:val="21"/>
        </w:rPr>
        <w:t>推导 2（现有随机对照证据的适用边界）〔推导〕</w:t>
      </w:r>
      <w:r>
        <w:rPr>
          <w:rFonts w:ascii="Times New Roman" w:hAnsi="Times New Roman" w:eastAsia="宋体"/>
          <w:b w:val="0"/>
          <w:color w:val="1A1A1A"/>
          <w:sz w:val="21"/>
        </w:rPr>
        <w:t xml:space="preserve"> ：OR 2.43 的测量时相为禁止血运重建的 4 周治疗期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，证型入组方案排除术后 3 个月内患者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，故现有证据的适用人群边界为"临床稳定、近期未行血运重建"的冠心病心绞痛患者；"术后残余心绞痛"与"术后无症状随访期"均落于边界之外。若相关 RCT 确含远期（&gt;3 个月）PCI 史患者，也无术后亚组效应量，判定不变；若未来出现术后人群试验或说明书修订，本推导即被推翻。</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本论证整体确立的结论是：速效救心丸对说明书适应症（气滞血瘀型冠心病、心绞痛）内的稳定 CCS 人群有短期症状获益证据（多中心双盲 RCT 与 meta 方向一致）</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，但"PCI 术后"不是一个被说明书字段、证型入组试验或指南推荐所覆盖的适应症场景。术后残余心绞痛、术后无症状随访期场景均无适应症内直接证据；术后急性胸痛必须回到"呼叫急救→急诊评估"的结构化路径。</w:t>
      </w:r>
    </w:p>
    <w:p>
      <w:pPr>
        <w:spacing w:after="120" w:before="0" w:line="348" w:lineRule="auto"/>
        <w:ind w:firstLine="420"/>
      </w:pPr>
      <w:r>
        <w:rPr>
          <w:rFonts w:ascii="Times New Roman" w:hAnsi="Times New Roman" w:eastAsia="宋体"/>
          <w:b w:val="0"/>
          <w:color w:val="1A1A1A"/>
          <w:sz w:val="21"/>
        </w:rPr>
        <w:t xml:space="preserve">需要分层讨论：机制层面（eNOS-NO 冠脉舒张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、钙拮抗样活性）可解释症状缓解方向，但机制推理不得替代临床证据；证据层面，术后人群仅存在急性期/围术期摘要级试验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；临床结局层面，没有任何研究以术后常备/按需策略的临床结局为终点。指南"提及"与"推荐"的区分已经落实：所有可核验记录均为"未述及本品术后使用"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什么证据能够定案</w:t>
      </w:r>
      <w:r>
        <w:rPr>
          <w:rFonts w:ascii="Times New Roman" w:hAnsi="Times New Roman" w:eastAsia="宋体"/>
          <w:b w:val="0"/>
          <w:color w:val="1A1A1A"/>
          <w:sz w:val="21"/>
        </w:rPr>
        <w:t>：若出现以稳定期 PCI 术后残余心绞痛为纳入人群、按气滞血瘀证入组、双盲安慰剂对照、以复发心绞痛发作频次或 MACE 为终点并报告效应量区间估计、背景治疗（双联抗血小板等）可描述的 RCT，命题 B 与命题 C 的前提将改变；若完成 NMPA 官方现行说明书全文的监管核验，命题 A 的残余不确定性即消除。</w:t>
      </w:r>
    </w:p>
    <w:p>
      <w:pPr>
        <w:spacing w:after="100" w:before="240" w:line="300" w:lineRule="auto"/>
      </w:pPr>
      <w:r>
        <w:rPr>
          <w:rFonts w:ascii="Times New Roman" w:hAnsi="Times New Roman" w:eastAsia="黑体"/>
          <w:b/>
          <w:color w:val="1A1A1A"/>
          <w:sz w:val="25"/>
        </w:rPr>
        <w:t>证据局限</w:t>
      </w:r>
    </w:p>
    <w:p>
      <w:pPr>
        <w:spacing w:after="120" w:before="0" w:line="348" w:lineRule="auto"/>
      </w:pPr>
      <w:r>
        <w:rPr>
          <w:rFonts w:ascii="Times New Roman" w:hAnsi="Times New Roman" w:eastAsia="宋体"/>
          <w:b/>
          <w:color w:val="1A1A1A"/>
          <w:sz w:val="21"/>
        </w:rPr>
        <w:t>证据局限</w:t>
      </w:r>
      <w:r>
        <w:rPr>
          <w:rFonts w:ascii="Times New Roman" w:hAnsi="Times New Roman" w:eastAsia="宋体"/>
          <w:b w:val="0"/>
          <w:color w:val="1A1A1A"/>
          <w:sz w:val="21"/>
        </w:rPr>
        <w:t>围绕会实质改变解读的限制展开。</w:t>
      </w:r>
      <w:r>
        <w:rPr>
          <w:rFonts w:ascii="Times New Roman" w:hAnsi="Times New Roman" w:eastAsia="宋体"/>
          <w:b/>
          <w:color w:val="1A1A1A"/>
          <w:sz w:val="21"/>
        </w:rPr>
        <w:t>访问层级不对称</w:t>
      </w:r>
      <w:r>
        <w:rPr>
          <w:rFonts w:ascii="Times New Roman" w:hAnsi="Times New Roman" w:eastAsia="宋体"/>
          <w:b w:val="0"/>
          <w:color w:val="1A1A1A"/>
          <w:sz w:val="21"/>
        </w:rPr>
        <w:t>：术后人群直接证据（2020 年试验、2012/2013 年中文试验）全部为摘要级；2019 年血运重建后试验与 2013 年围术期试验仅存书目级记录；2020 年试验摘要的 P 值字段缺损，效应量无法核验——"术后人群临床证据不足"的判定部分是访问层级所致，人工获取全文后应复核。</w:t>
      </w:r>
      <w:r>
        <w:rPr>
          <w:rFonts w:ascii="Times New Roman" w:hAnsi="Times New Roman" w:eastAsia="宋体"/>
          <w:b/>
          <w:color w:val="1A1A1A"/>
          <w:sz w:val="21"/>
        </w:rPr>
        <w:t>监管文本可得性</w:t>
      </w:r>
      <w:r>
        <w:rPr>
          <w:rFonts w:ascii="Times New Roman" w:hAnsi="Times New Roman" w:eastAsia="宋体"/>
          <w:b w:val="0"/>
          <w:color w:val="1A1A1A"/>
          <w:sz w:val="21"/>
        </w:rPr>
        <w:t xml:space="preserve">：现行 NMPA 说明书官方原文未获开放获取副本，说明书字段仅经索引副本锚定（EVIMED-LABEL:nmpa-0，标注"官方现行版本待核验"），这是命题 A 判定的首要不确定来源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w:t>
      </w:r>
      <w:r>
        <w:rPr>
          <w:rFonts w:ascii="Times New Roman" w:hAnsi="Times New Roman" w:eastAsia="宋体"/>
          <w:b/>
          <w:color w:val="1A1A1A"/>
          <w:sz w:val="21"/>
        </w:rPr>
        <w:t>指南全文可得性</w:t>
      </w:r>
      <w:r>
        <w:rPr>
          <w:rFonts w:ascii="Times New Roman" w:hAnsi="Times New Roman" w:eastAsia="宋体"/>
          <w:b w:val="0"/>
          <w:color w:val="1A1A1A"/>
          <w:sz w:val="21"/>
        </w:rPr>
        <w:t>：2019 年专家共识、2020 年中成药指南、2018 年介入前后指南、2025 年 PCI 指南、ESC 2024 CCS 指南的正文全文未获开放获取副本，相关"未述及"判定受记录层级限制，应以官方全文复核。</w:t>
      </w:r>
      <w:r>
        <w:rPr>
          <w:rFonts w:ascii="Times New Roman" w:hAnsi="Times New Roman" w:eastAsia="宋体"/>
          <w:b/>
          <w:color w:val="1A1A1A"/>
          <w:sz w:val="21"/>
        </w:rPr>
        <w:t>注册库覆盖</w:t>
      </w:r>
      <w:r>
        <w:rPr>
          <w:rFonts w:ascii="Times New Roman" w:hAnsi="Times New Roman" w:eastAsia="宋体"/>
          <w:b w:val="0"/>
          <w:color w:val="1A1A1A"/>
          <w:sz w:val="21"/>
        </w:rPr>
        <w:t>：ChiCTR 未提供可公开检索通道，"速效救心丸"零命中不能排除存在未纳入检索的 ChiCTR 登记；相关结论按"未检索到"表述。</w:t>
      </w:r>
      <w:r>
        <w:rPr>
          <w:rFonts w:ascii="Times New Roman" w:hAnsi="Times New Roman" w:eastAsia="宋体"/>
          <w:b/>
          <w:color w:val="1A1A1A"/>
          <w:sz w:val="21"/>
        </w:rPr>
        <w:t>总体证据质量</w:t>
      </w:r>
      <w:r>
        <w:rPr>
          <w:rFonts w:ascii="Times New Roman" w:hAnsi="Times New Roman" w:eastAsia="宋体"/>
          <w:b w:val="0"/>
          <w:color w:val="1A1A1A"/>
          <w:sz w:val="21"/>
        </w:rPr>
        <w:t xml:space="preserve">：2018 年 meta 纳入研究多为低 Jadad 质量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，2025 年总览对活血化瘀类中成药联用证据 GRADE 定级以低/极低为主 </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，网络 meta 的 ADR 汇总为转录自原始研究的汇总数据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。以上限制均以"未检索到/未获全文"表述，未以任何形式改写为阴性证据或存在性否定。</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命题 A＝边界未明确覆盖</w:t>
      </w:r>
      <w:r>
        <w:rPr>
          <w:rFonts w:ascii="Times New Roman" w:hAnsi="Times New Roman" w:eastAsia="宋体"/>
          <w:b w:val="0"/>
          <w:color w:val="1A1A1A"/>
          <w:sz w:val="21"/>
        </w:rPr>
        <w:t xml:space="preserve">。"PCI 术后残余/复发心绞痛"与"PCI 术后无症状随访期"场景均无适应症内直接证据；说明书总括表述"冠心病心绞痛"不构成明确覆盖；以证型入组的研究与治疗期禁血运重建的 RCT 均不支持术后场景的覆盖推定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命题 B＝机制上可解释，术后人群临床证据不足</w:t>
      </w:r>
      <w:r>
        <w:rPr>
          <w:rFonts w:ascii="Times New Roman" w:hAnsi="Times New Roman" w:eastAsia="宋体"/>
          <w:b w:val="0"/>
          <w:color w:val="1A1A1A"/>
          <w:sz w:val="21"/>
        </w:rPr>
        <w:t xml:space="preserve">。术后人群仅存在急性期/围术期摘要级试验，无稳定期术后残余心绞痛人群的效应量证据；总体人群证据不得外推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命题 C＝无证据支持</w:t>
      </w:r>
      <w:r>
        <w:rPr>
          <w:rFonts w:ascii="Times New Roman" w:hAnsi="Times New Roman" w:eastAsia="宋体"/>
          <w:b w:val="0"/>
          <w:color w:val="1A1A1A"/>
          <w:sz w:val="21"/>
        </w:rPr>
        <w:t>。未检索到以临床结局检验术后常备/按需策略的研究；不得以"预防复发""有备无患"表述带过。</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指南立场＝未述及</w:t>
      </w:r>
      <w:r>
        <w:rPr>
          <w:rFonts w:ascii="Times New Roman" w:hAnsi="Times New Roman" w:eastAsia="宋体"/>
          <w:b w:val="0"/>
          <w:color w:val="1A1A1A"/>
          <w:sz w:val="21"/>
        </w:rPr>
        <w:t xml:space="preserve">。检索范围内无任何指南/共识对术后使用本品作出明确推荐；"指南提及中医药用于冠心病"不得改写为"推荐术后使用本品"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目标答案逐句判定</w:t>
      </w:r>
      <w:r>
        <w:rPr>
          <w:rFonts w:ascii="Times New Roman" w:hAnsi="Times New Roman" w:eastAsia="宋体"/>
          <w:b w:val="0"/>
          <w:color w:val="1A1A1A"/>
          <w:sz w:val="21"/>
        </w:rPr>
        <w:t>："有胸闷症状者常备作为应急"——</w:t>
      </w:r>
      <w:r>
        <w:rPr>
          <w:rFonts w:ascii="Times New Roman" w:hAnsi="Times New Roman" w:eastAsia="宋体"/>
          <w:b/>
          <w:color w:val="1A1A1A"/>
          <w:sz w:val="21"/>
        </w:rPr>
        <w:t>无证据支持</w:t>
      </w:r>
      <w:r>
        <w:rPr>
          <w:rFonts w:ascii="Times New Roman" w:hAnsi="Times New Roman" w:eastAsia="宋体"/>
          <w:b w:val="0"/>
          <w:color w:val="1A1A1A"/>
          <w:sz w:val="21"/>
        </w:rPr>
        <w:t xml:space="preserve">（无任何以临床结局检验术后自备/按需策略的研究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）；"无症状者遵医嘱即可"——</w:t>
      </w:r>
      <w:r>
        <w:rPr>
          <w:rFonts w:ascii="Times New Roman" w:hAnsi="Times New Roman" w:eastAsia="宋体"/>
          <w:b/>
          <w:color w:val="1A1A1A"/>
          <w:sz w:val="21"/>
        </w:rPr>
        <w:t>无证据支持</w:t>
      </w:r>
      <w:r>
        <w:rPr>
          <w:rFonts w:ascii="Times New Roman" w:hAnsi="Times New Roman" w:eastAsia="宋体"/>
          <w:b w:val="0"/>
          <w:color w:val="1A1A1A"/>
          <w:sz w:val="21"/>
        </w:rPr>
        <w:t xml:space="preserve">（无症状术后随访人群的获益与风险未被任何研究直接检验，且"遵医嘱"的临床依据未指明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合规改写</w:t>
      </w:r>
      <w:r>
        <w:rPr>
          <w:rFonts w:ascii="Times New Roman" w:hAnsi="Times New Roman" w:eastAsia="宋体"/>
          <w:b w:val="0"/>
          <w:color w:val="1A1A1A"/>
          <w:sz w:val="21"/>
        </w:rPr>
        <w:t>（供题库与临床宣教采用）：PCI 术后患者如出现胸闷/胸痛，应首先由心内科评估残余心绞痛的原因与再评估指征（含负荷试验、冠脉影像学复查），并在明确诊断后按医嘱使用经证实的抗心绞痛与预防性治疗药物；任何突发持续胸痛（含术后）一律走"呼叫 120→急诊心电图＋高敏肌钙蛋白评估"路径，含服药物（含本品）不得作为推迟评估的理由。无症状随访期患者不推荐将未经验证的自我用药作为常规。</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PCI 术后出现突发、持续不缓解的胸痛或不适（挤压感、压榨感、烧灼感等可能提示心肌梗死的表现）时，应立即呼叫急救（中国为 120）并接受医院紧急处理；任何含服自救不得推迟呼叫或评估。</w:t>
      </w:r>
      <w:r>
        <w:rPr>
          <w:rFonts w:ascii="Times New Roman" w:hAnsi="Times New Roman" w:eastAsia="宋体"/>
          <w:b w:val="0"/>
          <w:color w:val="1A1A1A"/>
          <w:sz w:val="21"/>
          <w:vertAlign w:val="superscript"/>
        </w:rPr>
        <w:t>[19]</w:t>
      </w:r>
    </w:p>
    <w:p>
      <w:pPr>
        <w:spacing w:after="60" w:before="0" w:line="336" w:lineRule="auto"/>
        <w:ind w:left="340"/>
      </w:pPr>
      <w:r>
        <w:rPr>
          <w:rFonts w:ascii="Times New Roman" w:hAnsi="Times New Roman" w:eastAsia="宋体"/>
          <w:b w:val="0"/>
          <w:color w:val="1A1A1A"/>
          <w:sz w:val="21"/>
        </w:rPr>
        <w:t>· 含服速效救心丸不得延误急诊就医：服用本品不是等待的理由，应在含服的同时呼叫急救（中国为 120）并接受急诊评估，而不是在含服之后等待症状变化。</w:t>
      </w:r>
      <w:r>
        <w:rPr>
          <w:rFonts w:ascii="Times New Roman" w:hAnsi="Times New Roman" w:eastAsia="宋体"/>
          <w:b w:val="0"/>
          <w:color w:val="1A1A1A"/>
          <w:sz w:val="21"/>
          <w:vertAlign w:val="superscript"/>
        </w:rPr>
        <w:t>[19]</w:t>
      </w:r>
    </w:p>
    <w:p>
      <w:pPr>
        <w:spacing w:after="60" w:before="0" w:line="336" w:lineRule="auto"/>
        <w:ind w:left="340"/>
      </w:pPr>
      <w:r>
        <w:rPr>
          <w:rFonts w:ascii="Times New Roman" w:hAnsi="Times New Roman" w:eastAsia="宋体"/>
          <w:b w:val="0"/>
          <w:color w:val="1A1A1A"/>
          <w:sz w:val="21"/>
        </w:rPr>
        <w:t>· 胸痛含服药物后缓解或未缓解，均不能作为判断是否为心源性胸痛的依据——实测灵敏度 72%、特异度 37% 的"缓解反应"不具备诊断/排除价值；症状持续或加重必须接受急诊评估。</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急诊评估路径以心电图＋系列高敏肌钙蛋白为核心：0/1 小时算法除外心梗的汇总灵敏度 99.3%（95% CI 98.5–99.7%）。</w:t>
      </w:r>
      <w:r>
        <w:rPr>
          <w:rFonts w:ascii="Times New Roman" w:hAnsi="Times New Roman" w:eastAsia="宋体"/>
          <w:b w:val="0"/>
          <w:color w:val="1A1A1A"/>
          <w:sz w:val="21"/>
          <w:vertAlign w:val="superscript"/>
        </w:rPr>
        <w:t>[22]</w:t>
      </w:r>
    </w:p>
    <w:p>
      <w:pPr>
        <w:spacing w:after="60" w:before="0" w:line="336" w:lineRule="auto"/>
        <w:ind w:left="340"/>
      </w:pPr>
      <w:r>
        <w:rPr>
          <w:rFonts w:ascii="Times New Roman" w:hAnsi="Times New Roman" w:eastAsia="宋体"/>
          <w:b w:val="0"/>
          <w:color w:val="1A1A1A"/>
          <w:sz w:val="21"/>
        </w:rPr>
        <w:t>· 单次基线 hs-TnT 在低切点（3-5 ng/L）下除外心梗的汇总灵敏度 97.4%（95% CI 94.9% to 98.7%），但应纳入综合分流流程使用。</w:t>
      </w:r>
      <w:r>
        <w:rPr>
          <w:rFonts w:ascii="Times New Roman" w:hAnsi="Times New Roman" w:eastAsia="宋体"/>
          <w:b w:val="0"/>
          <w:color w:val="1A1A1A"/>
          <w:sz w:val="21"/>
          <w:vertAlign w:val="superscript"/>
        </w:rPr>
        <w:t>[23]</w:t>
      </w:r>
    </w:p>
    <w:p>
      <w:pPr>
        <w:spacing w:after="60" w:before="0" w:line="336" w:lineRule="auto"/>
        <w:ind w:left="340"/>
      </w:pPr>
      <w:r>
        <w:rPr>
          <w:rFonts w:ascii="Times New Roman" w:hAnsi="Times New Roman" w:eastAsia="宋体"/>
          <w:b w:val="0"/>
          <w:color w:val="1A1A1A"/>
          <w:sz w:val="21"/>
        </w:rPr>
        <w:t>· STEMI 及时再灌注（首次医疗接触后 90 分钟内）在延迟达 24 小时的患者中仍与死亡风险降低相关，自我处置带来的任何就医延迟都与再灌注获益相悖。</w:t>
      </w:r>
      <w:r>
        <w:rPr>
          <w:rFonts w:ascii="Times New Roman" w:hAnsi="Times New Roman" w:eastAsia="宋体"/>
          <w:b w:val="0"/>
          <w:color w:val="1A1A1A"/>
          <w:sz w:val="21"/>
          <w:vertAlign w:val="superscript"/>
        </w:rPr>
        <w:t>[21]</w:t>
      </w:r>
    </w:p>
    <w:p>
      <w:pPr>
        <w:spacing w:after="60" w:before="0" w:line="336" w:lineRule="auto"/>
        <w:ind w:left="340"/>
      </w:pPr>
      <w:r>
        <w:rPr>
          <w:rFonts w:ascii="Times New Roman" w:hAnsi="Times New Roman" w:eastAsia="宋体"/>
          <w:b w:val="0"/>
          <w:color w:val="1A1A1A"/>
          <w:sz w:val="21"/>
        </w:rPr>
        <w:t>· 说明书适应症（气滞血瘀型冠心病、心绞痛）之外的"PCI 术后残余心绞痛/术后无症状随访期"场景，目前无适应症内直接证据支持常规使用本品；是否加用应由心内科医师基于再评估结果决定，不得依据题库"常备应急"等无证据表述自行用药。</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 PCI 术后患者在标准抗血小板等背景治疗之上如拟加用本品，需明确：现有安全性数据来自 4 周短疗程且排除高出血风险人群的试验（"无不良事件报告"不等于"未发生"）</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；网络 meta 汇总的联用不良事件总发生率 35.80%（81 例）</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；出血相关终点无数据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。是否联用、疗程多长，应记录于病历并经医师评估后决定。</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Hu Y, Wang Y, Wang S, et al. Efficacy and Safety of Suxiao Jiuxin Pills in the Treatment of Chronic Coronary Syndrome with Intolerance to Adverse Effects of Long-acting Nitrates: A Multicenter, Randomized, Double-blind, Placebo-controlled Study. BMC Complement Med Ther. 2024;24:356. doi:10.1186/s12906-024-04661-5. PMID:39367481. PMCID:PMC11451125. URL: https://europepmc.org/articles/PMC11451125</w:t>
      </w:r>
    </w:p>
    <w:p>
      <w:pPr>
        <w:spacing w:after="60" w:before="0" w:line="336" w:lineRule="auto"/>
        <w:ind w:left="340"/>
      </w:pPr>
      <w:r>
        <w:rPr>
          <w:rFonts w:ascii="Times New Roman" w:hAnsi="Times New Roman" w:eastAsia="宋体"/>
          <w:b w:val="0"/>
          <w:color w:val="1A1A1A"/>
          <w:sz w:val="21"/>
        </w:rPr>
        <w:t>2. Ruan X, Li Y, Sun Y, et al. Efficacy and safety of Suxiao Jiuxin Pill in the treatment of stable angina (Qi stagnation and blood stasis syndrome): study protocol of a randomized, double-blind, placebo-controlled, multi-center clinical trial. Trials. 2021;22:466. doi:10.1186/s13063-021-05448-6. PMID:34281600. PMCID:PMC8287819. URL: https://europepmc.org/articles/PMC8287819</w:t>
      </w:r>
    </w:p>
    <w:p>
      <w:pPr>
        <w:spacing w:after="60" w:before="0" w:line="336" w:lineRule="auto"/>
        <w:ind w:left="340"/>
      </w:pPr>
      <w:r>
        <w:rPr>
          <w:rFonts w:ascii="Times New Roman" w:hAnsi="Times New Roman" w:eastAsia="宋体"/>
          <w:b w:val="0"/>
          <w:color w:val="1A1A1A"/>
          <w:sz w:val="21"/>
        </w:rPr>
        <w:t>3. Ren L, Wang J, Feng L, et al. Efficacy of Suxiao Jiuxin Pill on Coronary Heart Disease: A Meta-Analysis of Randomized Controlled Trials. Evid Based Complement Alternat Med. 2018;2018:9745804. doi:10.1155/2018/9745804. PMID:29770157. PMCID:PMC5892298. URL: https://europepmc.org/articles/PMC5892298</w:t>
      </w:r>
    </w:p>
    <w:p>
      <w:pPr>
        <w:spacing w:after="60" w:before="0" w:line="336" w:lineRule="auto"/>
        <w:ind w:left="340"/>
      </w:pPr>
      <w:r>
        <w:rPr>
          <w:rFonts w:ascii="Times New Roman" w:hAnsi="Times New Roman" w:eastAsia="宋体"/>
          <w:b w:val="0"/>
          <w:color w:val="1A1A1A"/>
          <w:sz w:val="21"/>
        </w:rPr>
        <w:t>4. Shen Z, Chen T, Deng B, et al. Effects on Suxiao Jiuxin Pills in the Treatment of Patients with Acute Coronary Syndrome Undergoing Early Percutaneous Coronary Intervention: A Multicenter Randomized Double-Blind Placebo-Controlled Trial. J Altern Complement Med. 2020;26(12):1055-63. doi:10.1089/acm.2020.0014. PMID:32716206. URL: https://europepmc.org/article/MED/32716206 (摘要级；P 值字段缺损)</w:t>
      </w:r>
    </w:p>
    <w:p>
      <w:pPr>
        <w:spacing w:after="60" w:before="0" w:line="336" w:lineRule="auto"/>
        <w:ind w:left="340"/>
      </w:pPr>
      <w:r>
        <w:rPr>
          <w:rFonts w:ascii="Times New Roman" w:hAnsi="Times New Roman" w:eastAsia="宋体"/>
          <w:b w:val="0"/>
          <w:color w:val="1A1A1A"/>
          <w:sz w:val="21"/>
        </w:rPr>
        <w:t>5. Wang XL, Liu YM, Zhu GJ, et al. [Effects of suxiao jiuxin pill on patients with acute coronary syndrome undergoing early percutaneous coronary intervention]. Zhongguo Zhong Xi Yi Jie He Za Zhi. 2012;32(11):1483-87. PMID:23359969. URL: https://europepmc.org/article/MED/23359969 (摘要级)</w:t>
      </w:r>
    </w:p>
    <w:p>
      <w:pPr>
        <w:spacing w:after="60" w:before="0" w:line="336" w:lineRule="auto"/>
        <w:ind w:left="340"/>
      </w:pPr>
      <w:r>
        <w:rPr>
          <w:rFonts w:ascii="Times New Roman" w:hAnsi="Times New Roman" w:eastAsia="宋体"/>
          <w:b w:val="0"/>
          <w:color w:val="1A1A1A"/>
          <w:sz w:val="21"/>
        </w:rPr>
        <w:t>6. Liu YM, Guo W, Xue JG, et al. [速效救心丸联合早期经皮冠状动脉介入对不稳定型心绞痛患者生活质量的影响]. Zhong Yi Za Zhi. 2013. SinoMed:2013449834. URL: https://www.sinomed.ac.cn/zh/detail.do?ui=2013449834 (摘要级；卷期未核验)</w:t>
      </w:r>
    </w:p>
    <w:p>
      <w:pPr>
        <w:spacing w:after="60" w:before="0" w:line="336" w:lineRule="auto"/>
        <w:ind w:left="340"/>
      </w:pPr>
      <w:r>
        <w:rPr>
          <w:rFonts w:ascii="Times New Roman" w:hAnsi="Times New Roman" w:eastAsia="宋体"/>
          <w:b w:val="0"/>
          <w:color w:val="1A1A1A"/>
          <w:sz w:val="21"/>
        </w:rPr>
        <w:t>7. Ruan XF, Shen ZJ, Xue JG, et al. [速效救心丸干预 ACS 血运重建术后患者的随机双盲安慰剂对照临床研究]. Zhong Xi Yi Jie He Xin Nao Xue Guan Bing Za Zhi. 2019;17(9):1286-90. (书目级，经方案引文确认)</w:t>
      </w:r>
    </w:p>
    <w:p>
      <w:pPr>
        <w:spacing w:after="60" w:before="0" w:line="336" w:lineRule="auto"/>
        <w:ind w:left="340"/>
      </w:pPr>
      <w:r>
        <w:rPr>
          <w:rFonts w:ascii="Times New Roman" w:hAnsi="Times New Roman" w:eastAsia="宋体"/>
          <w:b w:val="0"/>
          <w:color w:val="1A1A1A"/>
          <w:sz w:val="21"/>
        </w:rPr>
        <w:t>8. Rong JF, Xue W, Liu YM, et al. [速效救心丸对介入治疗稳定型心绞痛患者围手术期心肌保护作用研究]. Zhong Xi Yi Jie He Xin Nao Xue Guan Bing Za Zhi. 2013;11(10):1156-59. (书目级，经方案引文确认)</w:t>
      </w:r>
    </w:p>
    <w:p>
      <w:pPr>
        <w:spacing w:after="60" w:before="0" w:line="336" w:lineRule="auto"/>
        <w:ind w:left="340"/>
      </w:pPr>
      <w:r>
        <w:rPr>
          <w:rFonts w:ascii="Times New Roman" w:hAnsi="Times New Roman" w:eastAsia="宋体"/>
          <w:b w:val="0"/>
          <w:color w:val="1A1A1A"/>
          <w:sz w:val="21"/>
        </w:rPr>
        <w:t>9. Duan X, Zhou L, Wu T, et al. Chinese herbal medicine suxiao jiuxin wan for angina pectoris. Cochrane Database Syst Rev. 2008;(1):CD004473. doi:10.1002/14651858.CD004473.pub2. PMID:18254051. URL: https://europepmc.org/article/MED/18254051 (摘要级)</w:t>
      </w:r>
    </w:p>
    <w:p>
      <w:pPr>
        <w:spacing w:after="60" w:before="0" w:line="336" w:lineRule="auto"/>
        <w:ind w:left="340"/>
      </w:pPr>
      <w:r>
        <w:rPr>
          <w:rFonts w:ascii="Times New Roman" w:hAnsi="Times New Roman" w:eastAsia="宋体"/>
          <w:b w:val="0"/>
          <w:color w:val="1A1A1A"/>
          <w:sz w:val="21"/>
        </w:rPr>
        <w:t>10. Huang YD, Li Z, Chen JW, et al. The comparative effects of oral Chinese patent medicines combined with western medicine in stable angina: A systematic review and network meta-analysis of 179 trials. Front Pharmacol. 2022;13:918689. doi:10.3389/fphar.2022.918689. PMCID:PMC9428755. URL: https://europepmc.org/articles/PMC9428755</w:t>
      </w:r>
    </w:p>
    <w:p>
      <w:pPr>
        <w:spacing w:after="60" w:before="0" w:line="336" w:lineRule="auto"/>
        <w:ind w:left="340"/>
      </w:pPr>
      <w:r>
        <w:rPr>
          <w:rFonts w:ascii="Times New Roman" w:hAnsi="Times New Roman" w:eastAsia="宋体"/>
          <w:b w:val="0"/>
          <w:color w:val="1A1A1A"/>
          <w:sz w:val="21"/>
        </w:rPr>
        <w:t>11. Wang X, Li B, Wei J, et al. Efficacy and Safety of Shexiang Baoxin Pill for Coronary Heart Disease after Percutaneous Coronary Intervention: A Systematic Review and Meta-analysis. Evid Based Complement Alternat Med. 2021;2021:2672516. doi:10.1155/2021/2672516. PMID:34931125. PMCID:PMC8684521. URL: https://europepmc.org/articles/PMC8684521</w:t>
      </w:r>
    </w:p>
    <w:p>
      <w:pPr>
        <w:spacing w:after="60" w:before="0" w:line="336" w:lineRule="auto"/>
        <w:ind w:left="340"/>
      </w:pPr>
      <w:r>
        <w:rPr>
          <w:rFonts w:ascii="Times New Roman" w:hAnsi="Times New Roman" w:eastAsia="宋体"/>
          <w:b w:val="0"/>
          <w:color w:val="1A1A1A"/>
          <w:sz w:val="21"/>
        </w:rPr>
        <w:t>12. Li S, Zhan J, Wang Y, et al. Suxiao Jiuxin Pill attenuates acute myocardial ischemia via regulation of coronary artery tone. Front Pharmacol. 2023;14:1104243. doi:10.3389/fphar.2023.1104243. PMID:37234713. PMCID:PMC10206061. URL: https://europepmc.org/articles/PMC10206061</w:t>
      </w:r>
    </w:p>
    <w:p>
      <w:pPr>
        <w:spacing w:after="60" w:before="0" w:line="336" w:lineRule="auto"/>
        <w:ind w:left="340"/>
      </w:pPr>
      <w:r>
        <w:rPr>
          <w:rFonts w:ascii="Times New Roman" w:hAnsi="Times New Roman" w:eastAsia="宋体"/>
          <w:b w:val="0"/>
          <w:color w:val="1A1A1A"/>
          <w:sz w:val="21"/>
        </w:rPr>
        <w:t>13. 中国中西医结合学会. 速效救心丸治疗冠心病中国专家共识. 中西医结合心脑血管病杂志. 2019;17(21). (索引记录级；正文全文未获) URL: https://qikan.cqvip.com/Qikan/Article/Detail?id=7100492500</w:t>
      </w:r>
    </w:p>
    <w:p>
      <w:pPr>
        <w:spacing w:after="60" w:before="0" w:line="336" w:lineRule="auto"/>
        <w:ind w:left="340"/>
      </w:pPr>
      <w:r>
        <w:rPr>
          <w:rFonts w:ascii="Times New Roman" w:hAnsi="Times New Roman" w:eastAsia="宋体"/>
          <w:b w:val="0"/>
          <w:color w:val="1A1A1A"/>
          <w:sz w:val="21"/>
        </w:rPr>
        <w:t>14. 中成药治疗优势病种临床应用指南标准化项目组. 中成药治疗冠心病临床应用指南（2020年）. 2021. (索引记录级；正文全文未获)</w:t>
      </w:r>
    </w:p>
    <w:p>
      <w:pPr>
        <w:spacing w:after="60" w:before="0" w:line="336" w:lineRule="auto"/>
        <w:ind w:left="340"/>
      </w:pPr>
      <w:r>
        <w:rPr>
          <w:rFonts w:ascii="Times New Roman" w:hAnsi="Times New Roman" w:eastAsia="宋体"/>
          <w:b w:val="0"/>
          <w:color w:val="1A1A1A"/>
          <w:sz w:val="21"/>
        </w:rPr>
        <w:t>15. 中华中医药学会心血管病分会. 冠心病心绞痛介入前后中医诊疗指南. 中医杂志. 2018;59(15). (索引记录级；正文全文未获)</w:t>
      </w:r>
    </w:p>
    <w:p>
      <w:pPr>
        <w:spacing w:after="60" w:before="0" w:line="336" w:lineRule="auto"/>
        <w:ind w:left="340"/>
      </w:pPr>
      <w:r>
        <w:rPr>
          <w:rFonts w:ascii="Times New Roman" w:hAnsi="Times New Roman" w:eastAsia="宋体"/>
          <w:b w:val="0"/>
          <w:color w:val="1A1A1A"/>
          <w:sz w:val="21"/>
        </w:rPr>
        <w:t>16. 中华医学会心血管病学分会. 经皮冠状动脉介入治疗指南（2025）. 中华心血管病杂志. 2025. (索引记录级；正文全文未获)</w:t>
      </w:r>
    </w:p>
    <w:p>
      <w:pPr>
        <w:spacing w:after="60" w:before="0" w:line="336" w:lineRule="auto"/>
        <w:ind w:left="340"/>
      </w:pPr>
      <w:r>
        <w:rPr>
          <w:rFonts w:ascii="Times New Roman" w:hAnsi="Times New Roman" w:eastAsia="宋体"/>
          <w:b w:val="0"/>
          <w:color w:val="1A1A1A"/>
          <w:sz w:val="21"/>
        </w:rPr>
        <w:t>17. 中华医学会心血管病学分会介入心脏病学组等. 经皮冠状动脉介入治疗患者术后长期管理中国专家共识. 2026. (索引记录级；正文全文未获)</w:t>
      </w:r>
    </w:p>
    <w:p>
      <w:pPr>
        <w:spacing w:after="60" w:before="0" w:line="336" w:lineRule="auto"/>
        <w:ind w:left="340"/>
      </w:pPr>
      <w:r>
        <w:rPr>
          <w:rFonts w:ascii="Times New Roman" w:hAnsi="Times New Roman" w:eastAsia="宋体"/>
          <w:b w:val="0"/>
          <w:color w:val="1A1A1A"/>
          <w:sz w:val="21"/>
        </w:rPr>
        <w:t>18. European Society of Cardiology. 2024 ESC Guidelines for the management of chronic coronary syndromes. Eur Heart J. 2024;45(36):3415-3537. doi:10.1093/eurheartj/ehae177. (索引记录级；全文未获开放获取副本)</w:t>
      </w:r>
    </w:p>
    <w:p>
      <w:pPr>
        <w:spacing w:after="60" w:before="0" w:line="336" w:lineRule="auto"/>
        <w:ind w:left="340"/>
      </w:pPr>
      <w:r>
        <w:rPr>
          <w:rFonts w:ascii="Times New Roman" w:hAnsi="Times New Roman" w:eastAsia="宋体"/>
          <w:b w:val="0"/>
          <w:color w:val="1A1A1A"/>
          <w:sz w:val="21"/>
        </w:rPr>
        <w:t>19. National Health Service. Chest pain [Internet]. NHS; 页面复核 2023-08-08. URL: https://www.nhs.uk/symptoms/chest-pain/</w:t>
      </w:r>
    </w:p>
    <w:p>
      <w:pPr>
        <w:spacing w:after="60" w:before="0" w:line="336" w:lineRule="auto"/>
        <w:ind w:left="340"/>
      </w:pPr>
      <w:r>
        <w:rPr>
          <w:rFonts w:ascii="Times New Roman" w:hAnsi="Times New Roman" w:eastAsia="宋体"/>
          <w:b w:val="0"/>
          <w:color w:val="1A1A1A"/>
          <w:sz w:val="21"/>
        </w:rPr>
        <w:t>20. Steele R, McNaughton T, McConahy J, Lam J. Chest pain in emergency department patients: if the pain is relieved by nitroglycerin, is it more likely to be cardiac chest pain? CJEM. 2006;8(3):164-169. doi:10.1017/S1481803500013671. URL: https://doi.org/10.1017/s1481803500013671</w:t>
      </w:r>
    </w:p>
    <w:p>
      <w:pPr>
        <w:spacing w:after="60" w:before="0" w:line="336" w:lineRule="auto"/>
        <w:ind w:left="340"/>
      </w:pPr>
      <w:r>
        <w:rPr>
          <w:rFonts w:ascii="Times New Roman" w:hAnsi="Times New Roman" w:eastAsia="宋体"/>
          <w:b w:val="0"/>
          <w:color w:val="1A1A1A"/>
          <w:sz w:val="21"/>
        </w:rPr>
        <w:t>21. Patient delay and benefit of timely reperfusion in ST-segment elevation myocardial infarction. Open Heart. 2021;8(1):e001650. doi:10.1136/openhrt-2021-001650. PMID:33958491. PMCID:PMC8103948. URL: https://europepmc.org/articles/PMC8103948</w:t>
      </w:r>
    </w:p>
    <w:p>
      <w:pPr>
        <w:spacing w:after="60" w:before="0" w:line="336" w:lineRule="auto"/>
        <w:ind w:left="340"/>
      </w:pPr>
      <w:r>
        <w:rPr>
          <w:rFonts w:ascii="Times New Roman" w:hAnsi="Times New Roman" w:eastAsia="宋体"/>
          <w:b w:val="0"/>
          <w:color w:val="1A1A1A"/>
          <w:sz w:val="21"/>
        </w:rPr>
        <w:t>22. Performance of the 0-Hour/1-Hour Algorithm for Diagnosing Myocardial Infarction in Patients With Chest Pain in the Emergency Department ― A Systematic Review and Meta-Analysis ―. Circ Rep. 2022;4(6):241. doi:10.1253/circrep.cr-22-0001. PMID:35774074. PMCID:PMC9168511. URL: https://europepmc.org/articles/PMC9168511</w:t>
      </w:r>
    </w:p>
    <w:p>
      <w:pPr>
        <w:spacing w:after="60" w:before="0" w:line="336" w:lineRule="auto"/>
        <w:ind w:left="340"/>
      </w:pPr>
      <w:r>
        <w:rPr>
          <w:rFonts w:ascii="Times New Roman" w:hAnsi="Times New Roman" w:eastAsia="宋体"/>
          <w:b w:val="0"/>
          <w:color w:val="1A1A1A"/>
          <w:sz w:val="21"/>
        </w:rPr>
        <w:t>23. Zhelev Z, Hyde C, Youngman E, et al. Diagnostic accuracy of single baseline measurement of Elecsys Troponin T high-sensitive assay for diagnosis of acute myocardial infarction in emergency department: systematic review and meta-analysis. BMJ. 2015;350:h15. doi:10.1136/bmj.h15. PMID:25587054. PMCID:PMC4300724. URL: https://europepmc.org/articles/PMC4300724</w:t>
      </w:r>
    </w:p>
    <w:p>
      <w:pPr>
        <w:spacing w:after="60" w:before="0" w:line="336" w:lineRule="auto"/>
        <w:ind w:left="340"/>
      </w:pPr>
      <w:r>
        <w:rPr>
          <w:rFonts w:ascii="Times New Roman" w:hAnsi="Times New Roman" w:eastAsia="宋体"/>
          <w:b w:val="0"/>
          <w:color w:val="1A1A1A"/>
          <w:sz w:val="21"/>
        </w:rPr>
        <w:t>24. Chen GE, Liu TM, Wu SR, et al. Overview of systematic reviews on Chinese patented oral medicines for promoting blood circulation and removing blood stasis combined with western medicine in the treatment of coronary heart disease angina pectoris. Front Cardiovasc Med. 2025;12:1553735. doi:10.3389/fcvm.2025.1553735. PMCID:PMC12226556. URL: https://europepmc.org/articles/PMC12226556</w:t>
      </w:r>
    </w:p>
    <w:p>
      <w:pPr>
        <w:spacing w:after="60" w:before="0" w:line="336" w:lineRule="auto"/>
        <w:ind w:left="340"/>
      </w:pPr>
      <w:r>
        <w:rPr>
          <w:rFonts w:ascii="Times New Roman" w:hAnsi="Times New Roman" w:eastAsia="宋体"/>
          <w:b w:val="0"/>
          <w:color w:val="1A1A1A"/>
          <w:sz w:val="21"/>
        </w:rPr>
        <w:t>25. Prehospital and in-hospital delays to care and associated factors in patients with STEMI: an observational study in 101 non-PCI hospitals in China. BMJ Open. 2019;9(11):e031918. doi:10.1136/bmjopen-2019-031918. PMCID:PMC6858215. URL: https://europepmc.org/articles/PMC6858215</w:t>
      </w:r>
    </w:p>
    <w:p>
      <w:pPr>
        <w:spacing w:after="60" w:before="0" w:line="336" w:lineRule="auto"/>
        <w:ind w:left="340"/>
      </w:pPr>
      <w:r>
        <w:rPr>
          <w:rFonts w:ascii="Times New Roman" w:hAnsi="Times New Roman" w:eastAsia="宋体"/>
          <w:b w:val="0"/>
          <w:color w:val="1A1A1A"/>
          <w:sz w:val="21"/>
        </w:rPr>
        <w:t>26. EviMed NMPA 说明书索引副本（EVIMED-LABEL:nmpa-0）: 速效救心丸. 适应症"行气活血，祛瘀止痛，增加冠脉血流量，缓解心绞痛。用于气滞血瘀型冠心病，心绞痛。". 生产企业: 津药达仁堂集团股份有限公司第六中药厂. 索引级记录；官方现行版本需经 NMPA 数据库核验.</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冰片挥发性对速效救心丸开封后效价的影响：稳定性证据评价与"开封后 3–6 个月"说法的依据核查</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核心结论：</w:t>
      </w:r>
      <w:r>
        <w:rPr>
          <w:rFonts w:ascii="Times New Roman" w:hAnsi="Times New Roman" w:eastAsia="宋体"/>
          <w:b w:val="0"/>
          <w:color w:val="1A1A1A"/>
          <w:sz w:val="21"/>
        </w:rPr>
        <w:t xml:space="preserve"> 检索范围内未发现任何直接测定速效救心丸开封后不同时间点冰片（龙脑）含量或效价变化的稳定性研究；"开封后应在 3–6 个月内用完"的说法在可检索的说明书与药典条文中没有出处，其"3–6 个月"数字在检索文献中仅见于硝酸甘油反复开盖后"有效期降至 3–6 个月"的中文科普表述，属于跨品种的经验性类推而非速效救心丸专属的实测结论（该出处为摘要层级检索发现，见证据局限）。</w:t>
      </w:r>
      <w:r>
        <w:rPr>
          <w:rFonts w:ascii="Times New Roman" w:hAnsi="Times New Roman" w:eastAsia="宋体"/>
          <w:b w:val="0"/>
          <w:color w:val="1A1A1A"/>
          <w:sz w:val="21"/>
          <w:vertAlign w:val="superscript"/>
        </w:rPr>
        <w:t>[13]</w:t>
      </w:r>
    </w:p>
    <w:p>
      <w:pPr>
        <w:spacing w:after="120" w:before="0" w:line="348" w:lineRule="auto"/>
      </w:pPr>
      <w:r>
        <w:rPr>
          <w:rFonts w:ascii="Times New Roman" w:hAnsi="Times New Roman" w:eastAsia="宋体"/>
          <w:b/>
          <w:color w:val="1A1A1A"/>
          <w:sz w:val="21"/>
        </w:rPr>
        <w:t>冰片挥发是机制上真实存在、量级上缺乏专属实测的损失途径。</w:t>
      </w:r>
      <w:r>
        <w:rPr>
          <w:rFonts w:ascii="Times New Roman" w:hAnsi="Times New Roman" w:eastAsia="宋体"/>
          <w:b w:val="0"/>
          <w:color w:val="1A1A1A"/>
          <w:sz w:val="21"/>
        </w:rPr>
        <w:t xml:space="preserve"> 冰片（C10H18O，分子量 154.25，沸点 212 ℃）及其环状单萜类在环境温度下即可升华并进入气相，导致制剂中可测浓度下降，这是其挥发损失的结构性原因。</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d-龙脑作为高挥发性代表药物，其高挥发性导致制造与贮存过程中的大量损失，游离态 d-龙脑在 25 ℃ 贮存 30 天内几乎完全损失、40 ℃ 加速条件下 30 天内完全损失。</w:t>
      </w:r>
      <w:r>
        <w:rPr>
          <w:rFonts w:ascii="Times New Roman" w:hAnsi="Times New Roman" w:eastAsia="宋体"/>
          <w:b w:val="0"/>
          <w:color w:val="1A1A1A"/>
          <w:sz w:val="21"/>
          <w:vertAlign w:val="superscript"/>
        </w:rPr>
        <w:t>[2]</w:t>
      </w:r>
    </w:p>
    <w:p>
      <w:pPr>
        <w:spacing w:after="120" w:before="0" w:line="348" w:lineRule="auto"/>
      </w:pPr>
      <w:r>
        <w:rPr>
          <w:rFonts w:ascii="Times New Roman" w:hAnsi="Times New Roman" w:eastAsia="宋体"/>
          <w:b/>
          <w:color w:val="1A1A1A"/>
          <w:sz w:val="21"/>
        </w:rPr>
        <w:t>未开封稳定性数据不能外推到开封后状态。</w:t>
      </w:r>
      <w:r>
        <w:rPr>
          <w:rFonts w:ascii="Times New Roman" w:hAnsi="Times New Roman" w:eastAsia="宋体"/>
          <w:b w:val="0"/>
          <w:color w:val="1A1A1A"/>
          <w:sz w:val="21"/>
        </w:rPr>
        <w:t xml:space="preserve"> 现有实测表明，未经包合保护的冰片物理混合物在 25 ℃、730 天货架期内发生 ≥5% 含量损失的失效概率高达 88.50%，而 β-环糊精包合物仅为 1.10%，说明缺乏保护时挥发损失显著。</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速效救心丸为含冰片的中药滴丸制剂（检索发现其说明书要求"密封，置阴凉干燥处（不超过 20 ℃）"，该条款针对未开封状态，说明书与药典均未载明开封后使用期限）。</w:t>
      </w:r>
      <w:r>
        <w:rPr>
          <w:rFonts w:ascii="Times New Roman" w:hAnsi="Times New Roman" w:eastAsia="宋体"/>
          <w:b w:val="0"/>
          <w:color w:val="1A1A1A"/>
          <w:sz w:val="21"/>
          <w:vertAlign w:val="superscript"/>
        </w:rPr>
        <w:t>[11]</w:t>
      </w:r>
    </w:p>
    <w:p>
      <w:pPr>
        <w:spacing w:after="120" w:before="0" w:line="348" w:lineRule="auto"/>
      </w:pPr>
      <w:r>
        <w:rPr>
          <w:rFonts w:ascii="Times New Roman" w:hAnsi="Times New Roman" w:eastAsia="宋体"/>
          <w:b/>
          <w:color w:val="1A1A1A"/>
          <w:sz w:val="21"/>
        </w:rPr>
        <w:t>对药师与质量管理人员的安全含义：</w:t>
      </w:r>
      <w:r>
        <w:rPr>
          <w:rFonts w:ascii="Times New Roman" w:hAnsi="Times New Roman" w:eastAsia="宋体"/>
          <w:b w:val="0"/>
          <w:color w:val="1A1A1A"/>
          <w:sz w:val="21"/>
        </w:rPr>
        <w:t xml:space="preserve"> 突发、持续且不缓解的胸痛必须按急诊路径处置，应立即呼叫急救（中国为 120），不得因"已含服速效救心丸且症状未缓解"而自行判断或延迟就医。</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5"/>
        </w:rPr>
        <w:t>临床问题与论点（论点与判定条件）</w:t>
      </w:r>
    </w:p>
    <w:p>
      <w:pPr>
        <w:spacing w:after="120" w:before="0" w:line="348" w:lineRule="auto"/>
        <w:ind w:firstLine="420"/>
      </w:pPr>
      <w:r>
        <w:rPr>
          <w:rFonts w:ascii="Times New Roman" w:hAnsi="Times New Roman" w:eastAsia="宋体"/>
          <w:b w:val="0"/>
          <w:color w:val="1A1A1A"/>
          <w:sz w:val="21"/>
        </w:rPr>
        <w:t>本报告的研究命题是：冰片的挥发性是否会导致速效救心丸在开封后出现可测的效价下降？"开封后 3–6 个月用完"的说法有何依据？</w:t>
      </w:r>
    </w:p>
    <w:p>
      <w:pPr>
        <w:spacing w:after="120" w:before="0" w:line="348" w:lineRule="auto"/>
        <w:ind w:firstLine="420"/>
      </w:pPr>
      <w:r>
        <w:rPr>
          <w:rFonts w:ascii="Times New Roman" w:hAnsi="Times New Roman" w:eastAsia="宋体"/>
          <w:b w:val="0"/>
          <w:color w:val="1A1A1A"/>
          <w:sz w:val="21"/>
        </w:rPr>
        <w:t>论证这一命题需要同时满足或检验四组判定条件：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条件 A（理化基础）</w:t>
      </w:r>
      <w:r>
        <w:rPr>
          <w:rFonts w:ascii="Times New Roman" w:hAnsi="Times New Roman" w:eastAsia="宋体"/>
          <w:b w:val="0"/>
          <w:color w:val="1A1A1A"/>
          <w:sz w:val="21"/>
        </w:rPr>
        <w:t>：冰片确实具有足以在常规贮存温度下引起损失的挥发性/升华性，且有实测数据支持；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条件 B（剂型暴露）</w:t>
      </w:r>
      <w:r>
        <w:rPr>
          <w:rFonts w:ascii="Times New Roman" w:hAnsi="Times New Roman" w:eastAsia="宋体"/>
          <w:b w:val="0"/>
          <w:color w:val="1A1A1A"/>
          <w:sz w:val="21"/>
        </w:rPr>
        <w:t>：速效救心丸中冰片以未包合、可逸散的形态存在（而非被包合或稳定化），开封后与空气接触；</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条件 C（直接证据）</w:t>
      </w:r>
      <w:r>
        <w:rPr>
          <w:rFonts w:ascii="Times New Roman" w:hAnsi="Times New Roman" w:eastAsia="宋体"/>
          <w:b w:val="0"/>
          <w:color w:val="1A1A1A"/>
          <w:sz w:val="21"/>
        </w:rPr>
        <w:t>：存在直接测定速效救心丸开封后不同时间点冰片含量或效价的稳定性研究；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条件 D（说法出处）</w:t>
      </w:r>
      <w:r>
        <w:rPr>
          <w:rFonts w:ascii="Times New Roman" w:hAnsi="Times New Roman" w:eastAsia="宋体"/>
          <w:b w:val="0"/>
          <w:color w:val="1A1A1A"/>
          <w:sz w:val="21"/>
        </w:rPr>
        <w:t>："开封后 3–6 个月用完"能在说明书、药典、稳定性研究或权威指南中找到出处。</w:t>
      </w:r>
    </w:p>
    <w:p>
      <w:pPr>
        <w:spacing w:after="120" w:before="0" w:line="348" w:lineRule="auto"/>
        <w:ind w:firstLine="420"/>
      </w:pPr>
      <w:r>
        <w:rPr>
          <w:rFonts w:ascii="Times New Roman" w:hAnsi="Times New Roman" w:eastAsia="宋体"/>
          <w:b w:val="0"/>
          <w:color w:val="1A1A1A"/>
          <w:sz w:val="21"/>
        </w:rPr>
        <w:t>判定规则：条件 A 与 B 成立而 C 缺失时，"开封后冰片损失导致效价下降"只能是基于理化性质的机制性推断，其确定性等级应为"方向可信、量级未定"；条件 D 不成立时，该说法应被归类为经验性建议而非规范性依据。</w:t>
      </w:r>
    </w:p>
    <w:p>
      <w:pPr>
        <w:spacing w:after="100" w:before="240" w:line="300" w:lineRule="auto"/>
      </w:pPr>
      <w:r>
        <w:rPr>
          <w:rFonts w:ascii="Times New Roman" w:hAnsi="Times New Roman" w:eastAsia="黑体"/>
          <w:b/>
          <w:color w:val="1A1A1A"/>
          <w:sz w:val="25"/>
        </w:rPr>
        <w:t>证据基础与检索方法</w:t>
      </w:r>
    </w:p>
    <w:p>
      <w:pPr>
        <w:spacing w:after="100" w:before="240" w:line="300" w:lineRule="auto"/>
      </w:pPr>
      <w:r>
        <w:rPr>
          <w:rFonts w:ascii="Times New Roman" w:hAnsi="Times New Roman" w:eastAsia="黑体"/>
          <w:b/>
          <w:color w:val="1A1A1A"/>
          <w:sz w:val="23"/>
        </w:rPr>
        <w:t>检索来源与日期</w:t>
      </w:r>
    </w:p>
    <w:p>
      <w:pPr>
        <w:spacing w:after="120" w:before="0" w:line="348" w:lineRule="auto"/>
        <w:ind w:firstLine="420"/>
      </w:pPr>
      <w:r>
        <w:rPr>
          <w:rFonts w:ascii="Times New Roman" w:hAnsi="Times New Roman" w:eastAsia="宋体"/>
          <w:b w:val="0"/>
          <w:color w:val="1A1A1A"/>
          <w:sz w:val="21"/>
        </w:rPr>
        <w:t>检索执行于 2026-08-11，覆盖以下来源类别：(1) PubMed；(2) EviMed 内部题录库（覆盖 CNKI、SinoMed、万方、维普中文题录与摘要）；(3) Europe PMC；(4) Crossref；(5) PubChem 结构化记录；(6) DailyMed 说明书；(7) 指南检索源；(8) 私有药房参考索引；(9) 开放式网络元搜索。共执行 44 次成功检索，命中题录 393 条，去重后 264 条，纳入 15 个来源。</w:t>
      </w:r>
    </w:p>
    <w:p>
      <w:pPr>
        <w:spacing w:after="100" w:before="240" w:line="300" w:lineRule="auto"/>
      </w:pPr>
      <w:r>
        <w:rPr>
          <w:rFonts w:ascii="Times New Roman" w:hAnsi="Times New Roman" w:eastAsia="黑体"/>
          <w:b/>
          <w:color w:val="1A1A1A"/>
          <w:sz w:val="23"/>
        </w:rPr>
        <w:t>检索词与筛选</w:t>
      </w:r>
    </w:p>
    <w:p>
      <w:pPr>
        <w:spacing w:after="120" w:before="0" w:line="348" w:lineRule="auto"/>
        <w:ind w:firstLine="420"/>
      </w:pPr>
      <w:r>
        <w:rPr>
          <w:rFonts w:ascii="Times New Roman" w:hAnsi="Times New Roman" w:eastAsia="宋体"/>
          <w:b w:val="0"/>
          <w:color w:val="1A1A1A"/>
          <w:sz w:val="21"/>
        </w:rPr>
        <w:t>中文检索词包括：`速效救心丸 冰片 含量 稳定性`、`速效救心丸 稳定性`、`速效救心丸 开封 3个月 6个月`、`滴丸 冰片 挥发 损失`、`冰片 熔点 升华 挥发性`、`速效救心丸 质量标准`、`速效救心丸 留样 加速试验 稳定性考察`、`中成药 开封后 使用期限 规范`、`速效救心丸 药典标准 含量测定 冰片 限度`等；英文检索词包括 `borneol`、`Suxiao Jiuxin Wan`、`borneol melting point boiling point`、`borneol sublimation stability storage`、`suxiao jiuxin wan borneol content stability`、`nitroglycerin sublingual tablets discard after opening six months` 等。纳入标准为与冰片理化性质、挥发损失动力学、含冰片制剂稳定性、速效救心丸含量测定或说明书/药典贮藏规定直接相关的文献；排除纯临床疗效、纯药理学机制、动物模型药效等与稳定性问题无关的记录。</w:t>
      </w:r>
    </w:p>
    <w:p>
      <w:pPr>
        <w:spacing w:after="100" w:before="240" w:line="300" w:lineRule="auto"/>
      </w:pPr>
      <w:r>
        <w:rPr>
          <w:rFonts w:ascii="Times New Roman" w:hAnsi="Times New Roman" w:eastAsia="黑体"/>
          <w:b/>
          <w:color w:val="1A1A1A"/>
          <w:sz w:val="23"/>
        </w:rPr>
        <w:t>可及性分级与筛选结果</w:t>
      </w:r>
    </w:p>
    <w:p>
      <w:pPr>
        <w:spacing w:after="120" w:before="0" w:line="348" w:lineRule="auto"/>
        <w:ind w:firstLine="420"/>
      </w:pPr>
      <w:r>
        <w:rPr>
          <w:rFonts w:ascii="Times New Roman" w:hAnsi="Times New Roman" w:eastAsia="宋体"/>
          <w:b w:val="0"/>
          <w:color w:val="1A1A1A"/>
          <w:sz w:val="21"/>
        </w:rPr>
        <w:t>纳入来源按可及性分级：</w:t>
      </w:r>
      <w:r>
        <w:rPr>
          <w:rFonts w:ascii="Times New Roman" w:hAnsi="Times New Roman" w:eastAsia="宋体"/>
          <w:b/>
          <w:color w:val="1A1A1A"/>
          <w:sz w:val="21"/>
        </w:rPr>
        <w:t>全文（2 篇，开放获取 PMC 全文，支撑全部直接实测主张）</w:t>
      </w:r>
      <w:r>
        <w:rPr>
          <w:rFonts w:ascii="Times New Roman" w:hAnsi="Times New Roman" w:eastAsia="宋体"/>
          <w:b w:val="0"/>
          <w:color w:val="1A1A1A"/>
          <w:sz w:val="21"/>
        </w:rPr>
        <w:t>、官方页面（1 个，NHS 胸痛页面，支撑急诊处置边界）、结构化记录（2 个，PubChem 冰片记录与 NMPA 说明书索引候选，仅作检索发现）、</w:t>
      </w:r>
      <w:r>
        <w:rPr>
          <w:rFonts w:ascii="Times New Roman" w:hAnsi="Times New Roman" w:eastAsia="宋体"/>
          <w:b/>
          <w:color w:val="1A1A1A"/>
          <w:sz w:val="21"/>
        </w:rPr>
        <w:t>摘要级（中文题录库返回的摘要，仅作检索发现，未取得全文工件）</w:t>
      </w:r>
      <w:r>
        <w:rPr>
          <w:rFonts w:ascii="Times New Roman" w:hAnsi="Times New Roman" w:eastAsia="宋体"/>
          <w:b w:val="0"/>
          <w:color w:val="1A1A1A"/>
          <w:sz w:val="21"/>
        </w:rPr>
        <w:t>。筛选后纳入 15 个来源，其中支撑报告主张的保存工件为 3 个（两篇 PMC 全文与 NHS 页面）。中文期刊题录（如邹节明等 2002 年薄荷脑与冰片挥发性动力学研究、张真真等 2014 年冰片贮存稳定性考察、姜祎等 2020 年干凝胶降低冰片挥发性研究、董艳辉 2011 年与付滢舟 2012 年速效救心丸冰片含量测定方法学、张江南 2007 年硝酸甘油反复开盖失效等）在本环境中仅有题录与摘要可及，未取得全文工件；报告中凡引用其内容处均明确标注"摘要层级检索发现"，其数值不作逐字核验的实测引用。</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角度一：冰片的理化性质与挥发损失机制（直接实测证据）</w:t>
      </w:r>
    </w:p>
    <w:p>
      <w:pPr>
        <w:spacing w:after="120" w:before="0" w:line="348" w:lineRule="auto"/>
        <w:ind w:firstLine="420"/>
      </w:pPr>
      <w:r>
        <w:rPr>
          <w:rFonts w:ascii="Times New Roman" w:hAnsi="Times New Roman" w:eastAsia="宋体"/>
          <w:b w:val="0"/>
          <w:color w:val="1A1A1A"/>
          <w:sz w:val="21"/>
        </w:rPr>
        <w:t>冰片（borneol，C10H18O，分子量 154.25，沸点 212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具有明确的挥发损失结构基础：环状单萜类化合物"极易升华，环境温度下即可存在于气相"，这直接解释了制剂中可测浓度的下降。</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d-龙脑（d-borneol）被作为高挥发性药物（volatile drug）的代表进行研究：其高挥发性导致制造与贮存过程中的大量损失。</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实测数据给出了量级参照：游离态 d-龙脑在 25 ℃ 贮存 30 天内几乎完全损失，40 ℃ 加速条件下 30 天内完全损失；</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热重分析显示 87–165 ℃ 为快速挥发段。</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这一组数据来自对纯 d-龙脑或简单混合物的直接测量，属实测证据；但其条件（游离态、开放或简单包装、30 天窗口）与速效救心丸滴丸的基质约束条件并不等同，量级不可直接移植。</w:t>
      </w:r>
    </w:p>
    <w:p>
      <w:pPr>
        <w:spacing w:after="120" w:before="0" w:line="348" w:lineRule="auto"/>
      </w:pPr>
      <w:r>
        <w:rPr>
          <w:rFonts w:ascii="Times New Roman" w:hAnsi="Times New Roman" w:eastAsia="宋体"/>
          <w:b/>
          <w:color w:val="1A1A1A"/>
          <w:sz w:val="21"/>
        </w:rPr>
        <w:t>中文摘要层级的补充证据（间接，方向一致，仅作检索发现）：</w:t>
      </w:r>
      <w:r>
        <w:rPr>
          <w:rFonts w:ascii="Times New Roman" w:hAnsi="Times New Roman" w:eastAsia="宋体"/>
          <w:b w:val="0"/>
          <w:color w:val="1A1A1A"/>
          <w:sz w:val="21"/>
        </w:rPr>
        <w:t xml:space="preserve"> 邹节明等（中国中药杂志，2002）摘要报告颗粒与素片中的薄荷脑和冰片在开放体系中的散逸符合一级反应动力学，颗粒中的逸散速度明显快于片剂；</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张真真等（抗感染药学，2014）摘要报告冰片密闭贮存后龙脑含量可较长期保持，低温、充氮、避光条件优于高温、不充氮、光照条件；</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姜祎等（中国新药杂志，2020）摘要报告冰片在热风干燥后损失明显，而干凝胶封装后损失大幅降低。</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这些摘要级检索发现共同指向同一方向——冰片挥发损失真实存在、温度与包装显著影响损失速率——但均非速效救心丸开封后状态的直接测量，其具体数值仅为摘要层级的检索发现，原始数值未经验证全文（见引文审计）。</w:t>
      </w:r>
    </w:p>
    <w:p>
      <w:pPr>
        <w:spacing w:after="100" w:before="240" w:line="300" w:lineRule="auto"/>
      </w:pPr>
      <w:r>
        <w:rPr>
          <w:rFonts w:ascii="Times New Roman" w:hAnsi="Times New Roman" w:eastAsia="黑体"/>
          <w:b/>
          <w:color w:val="1A1A1A"/>
          <w:sz w:val="23"/>
        </w:rPr>
        <w:t>角度二：剂型与包装约束（条件 B 的检验）</w:t>
      </w:r>
    </w:p>
    <w:p>
      <w:pPr>
        <w:spacing w:after="120" w:before="0" w:line="348" w:lineRule="auto"/>
        <w:ind w:firstLine="420"/>
      </w:pPr>
      <w:r>
        <w:rPr>
          <w:rFonts w:ascii="Times New Roman" w:hAnsi="Times New Roman" w:eastAsia="宋体"/>
          <w:b w:val="0"/>
          <w:color w:val="1A1A1A"/>
          <w:sz w:val="21"/>
        </w:rPr>
        <w:t>速效救心丸为含冰片的中药滴丸制剂。</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检索发现其说明书（NMPA 索引候选与公开转载版）要求"密封，置阴凉干燥处（不超过 20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检索范围内未发现速效救心丸采用 β-环糊精包合或等效稳定化工艺的证据；对照实测数据显示，未经包合保护的冰片-辅料物理混合物在 25 ℃、730 天货架期内 ≥5% 含量损失的失效概率为 88.50%，而包合物仅为 1.10%。</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这一对照意味着：若速效救心丸中冰片确为未包合形态，其挥发损失风险在机制上显著高于包合形态；但滴丸的基质（聚乙二醇类）对冰片有一定的物理约束作用（摘要层级检索发现显示颗粒基质可减缓冰片逸散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），因此条件 B 的"开封后冰片可逸散"成立，但其逸散速率受基质与瓶口密封状态约束，属"显著低于纯粉末、高于包合物"的中间区间。</w:t>
      </w:r>
    </w:p>
    <w:p>
      <w:pPr>
        <w:spacing w:after="100" w:before="240" w:line="300" w:lineRule="auto"/>
      </w:pPr>
      <w:r>
        <w:rPr>
          <w:rFonts w:ascii="Times New Roman" w:hAnsi="Times New Roman" w:eastAsia="黑体"/>
          <w:b/>
          <w:color w:val="1A1A1A"/>
          <w:sz w:val="23"/>
        </w:rPr>
        <w:t>角度三：直接证据——速效救心丸开封后稳定性研究（条件 C）</w:t>
      </w:r>
    </w:p>
    <w:p>
      <w:pPr>
        <w:spacing w:after="120" w:before="0" w:line="348" w:lineRule="auto"/>
      </w:pPr>
      <w:r>
        <w:rPr>
          <w:rFonts w:ascii="Times New Roman" w:hAnsi="Times New Roman" w:eastAsia="宋体"/>
          <w:b/>
          <w:color w:val="1A1A1A"/>
          <w:sz w:val="21"/>
        </w:rPr>
        <w:t>这是本命题最关键的证据缺口。</w:t>
      </w:r>
      <w:r>
        <w:rPr>
          <w:rFonts w:ascii="Times New Roman" w:hAnsi="Times New Roman" w:eastAsia="宋体"/>
          <w:b w:val="0"/>
          <w:color w:val="1A1A1A"/>
          <w:sz w:val="21"/>
        </w:rPr>
        <w:t xml:space="preserve"> 对中英文数据库的多轮检索中，凡是检索"速效救心丸 + 开封后 + 含量/稳定性"的组合（包括 `速效救心丸 开封 3个月 6个月`、`速效救心丸 留样 加速试验 稳定性考察`、`速效救心丸 药典标准 含量测定 冰片 限度`、`suxiao jiuxin wan borneol content stability` 等），返回的都是含量测定方法学文献（如毛细管柱气相色谱法测定速效救心丸中冰片含量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、一测多评法测定冰片含量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、静态顶空-气相色谱法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），而非开封后不同时间点含量的纵向测定。</w:t>
      </w:r>
      <w:r>
        <w:rPr>
          <w:rFonts w:ascii="Times New Roman" w:hAnsi="Times New Roman" w:eastAsia="宋体"/>
          <w:b/>
          <w:color w:val="1A1A1A"/>
          <w:sz w:val="21"/>
        </w:rPr>
        <w:t>未检索到任何一项以"速效救心丸开封后"为暴露条件、以冰片含量或效价为结局的稳定性研究。</w:t>
      </w:r>
      <w:r>
        <w:rPr>
          <w:rFonts w:ascii="Times New Roman" w:hAnsi="Times New Roman" w:eastAsia="宋体"/>
          <w:b w:val="0"/>
          <w:color w:val="1A1A1A"/>
          <w:sz w:val="21"/>
        </w:rPr>
        <w:t xml:space="preserve"> 这一缺口的含义是：条件 C 不成立，"开封后 3–6 个月内效价显著下降"既无支持也无反证的直接实测。</w:t>
      </w:r>
    </w:p>
    <w:p>
      <w:pPr>
        <w:spacing w:after="100" w:before="240" w:line="300" w:lineRule="auto"/>
      </w:pPr>
      <w:r>
        <w:rPr>
          <w:rFonts w:ascii="Times New Roman" w:hAnsi="Times New Roman" w:eastAsia="黑体"/>
          <w:b/>
          <w:color w:val="1A1A1A"/>
          <w:sz w:val="23"/>
        </w:rPr>
        <w:t>角度四："3–6 个月"说法的出处核查（条件 D）</w:t>
      </w:r>
    </w:p>
    <w:p>
      <w:pPr>
        <w:spacing w:after="120" w:before="0" w:line="348" w:lineRule="auto"/>
        <w:ind w:firstLine="420"/>
      </w:pPr>
      <w:r>
        <w:rPr>
          <w:rFonts w:ascii="Times New Roman" w:hAnsi="Times New Roman" w:eastAsia="宋体"/>
          <w:b w:val="0"/>
          <w:color w:val="1A1A1A"/>
          <w:sz w:val="21"/>
        </w:rPr>
        <w:t>对说明书、药典、指南与文献的四路检索显示：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说明书层面（检索发现）</w:t>
      </w:r>
      <w:r>
        <w:rPr>
          <w:rFonts w:ascii="Times New Roman" w:hAnsi="Times New Roman" w:eastAsia="宋体"/>
          <w:b w:val="0"/>
          <w:color w:val="1A1A1A"/>
          <w:sz w:val="21"/>
        </w:rPr>
        <w:t>：检索到的速效救心丸说明书（NMPA 索引候选与公开转载版）仅载"密封，置阴凉干燥处（不超过 20 ℃）"，未出现"开封后 3–6 个月用完"或类似字样。</w:t>
      </w:r>
      <w:r>
        <w:rPr>
          <w:rFonts w:ascii="Times New Roman" w:hAnsi="Times New Roman" w:eastAsia="宋体"/>
          <w:b w:val="0"/>
          <w:color w:val="1A1A1A"/>
          <w:sz w:val="21"/>
          <w:vertAlign w:val="superscript"/>
        </w:rPr>
        <w:t>[11]</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药典层面（摘要层级检索发现）</w:t>
      </w:r>
      <w:r>
        <w:rPr>
          <w:rFonts w:ascii="Times New Roman" w:hAnsi="Times New Roman" w:eastAsia="宋体"/>
          <w:b w:val="0"/>
          <w:color w:val="1A1A1A"/>
          <w:sz w:val="21"/>
        </w:rPr>
        <w:t>：2020 年版《中国药典》一部收载含冰片、薄荷的中药成方制剂共 305 种，其质量控制以薄层鉴别与气相色谱含量测定为主；</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检索范围内未发现药典对速效救心丸或其他含冰片口服固体制剂规定"开封后使用期限"。</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文献层面（摘要层级检索发现）</w:t>
      </w:r>
      <w:r>
        <w:rPr>
          <w:rFonts w:ascii="Times New Roman" w:hAnsi="Times New Roman" w:eastAsia="宋体"/>
          <w:b w:val="0"/>
          <w:color w:val="1A1A1A"/>
          <w:sz w:val="21"/>
        </w:rPr>
        <w:t>："3–6 个月"这一数字的检索出处集中在硝酸甘油相关科普文献：如"国产硝酸甘油有效期约一年……如果病人每天反复打开瓶盖，有效期将降至 3–6 个月"。</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大众健康媒体（如 39 健康网）也多将"硝酸甘油开封后 3–6 个月更换"作为通用建议传播；</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甚至有网络科普将这一说法直接移植到速效救心丸，但均无实证来源。</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概念层面（摘要层级检索发现）</w:t>
      </w:r>
      <w:r>
        <w:rPr>
          <w:rFonts w:ascii="Times New Roman" w:hAnsi="Times New Roman" w:eastAsia="宋体"/>
          <w:b w:val="0"/>
          <w:color w:val="1A1A1A"/>
          <w:sz w:val="21"/>
        </w:rPr>
        <w:t>：中文药学科普明确区分"药品有效期"（未开封、规定贮藏条件下的质量保证期限）与"开封后使用期限"（需结合剂型、包装与贮存条件判断），并指出瓶装片剂/丸剂开封后应检查外观（发霉、变色、粘连、吸潮等）后决定是否继续使用。</w:t>
      </w:r>
      <w:r>
        <w:rPr>
          <w:rFonts w:ascii="Times New Roman" w:hAnsi="Times New Roman" w:eastAsia="宋体"/>
          <w:b w:val="0"/>
          <w:color w:val="1A1A1A"/>
          <w:sz w:val="21"/>
          <w:vertAlign w:val="superscript"/>
        </w:rPr>
        <w:t>[15]</w:t>
      </w:r>
    </w:p>
    <w:p>
      <w:pPr>
        <w:spacing w:after="120" w:before="0" w:line="348" w:lineRule="auto"/>
        <w:ind w:firstLine="420"/>
      </w:pPr>
      <w:r>
        <w:rPr>
          <w:rFonts w:ascii="Times New Roman" w:hAnsi="Times New Roman" w:eastAsia="宋体"/>
          <w:b w:val="0"/>
          <w:color w:val="1A1A1A"/>
          <w:sz w:val="21"/>
        </w:rPr>
        <w:t>综合判定：</w:t>
      </w:r>
      <w:r>
        <w:rPr>
          <w:rFonts w:ascii="Times New Roman" w:hAnsi="Times New Roman" w:eastAsia="宋体"/>
          <w:b/>
          <w:color w:val="1A1A1A"/>
          <w:sz w:val="21"/>
        </w:rPr>
        <w:t>条件 D 不成立。</w:t>
      </w:r>
      <w:r>
        <w:rPr>
          <w:rFonts w:ascii="Times New Roman" w:hAnsi="Times New Roman" w:eastAsia="宋体"/>
          <w:b w:val="0"/>
          <w:color w:val="1A1A1A"/>
          <w:sz w:val="21"/>
        </w:rPr>
        <w:t>"开封后 3–6 个月用完"在说明书、药典与稳定性文献中均无出处；其数字原型是硝酸甘油"反复开盖后有效期降至 3–6 个月"的科普表述，属于跨品种、跨机制的类推，且该类推忽略了冰片挥发与硝酸甘油挥发/水解失活之间动力学条件的差异（见三角互证节）。</w:t>
      </w:r>
    </w:p>
    <w:p>
      <w:pPr>
        <w:spacing w:after="100" w:before="240" w:line="300" w:lineRule="auto"/>
      </w:pPr>
      <w:r>
        <w:rPr>
          <w:rFonts w:ascii="Times New Roman" w:hAnsi="Times New Roman" w:eastAsia="黑体"/>
          <w:b/>
          <w:color w:val="1A1A1A"/>
          <w:sz w:val="23"/>
        </w:rPr>
        <w:t>角度五：反向与对照证据（converse evidence）</w:t>
      </w:r>
    </w:p>
    <w:p>
      <w:pPr>
        <w:spacing w:after="120" w:before="0" w:line="348" w:lineRule="auto"/>
        <w:ind w:firstLine="420"/>
      </w:pPr>
      <w:r>
        <w:rPr>
          <w:rFonts w:ascii="Times New Roman" w:hAnsi="Times New Roman" w:eastAsia="宋体"/>
          <w:b w:val="0"/>
          <w:color w:val="1A1A1A"/>
          <w:sz w:val="21"/>
        </w:rPr>
        <w:t>若"开封后 3–6 个月效价显著下降"为真，应能在检索中见到以下任一痕迹：(1) 说明书或药典对开封后使用期限的明文规定；(2) 上市后质量监测或留样观察数据；(3) 临床"药品开封过久导致疗效下降"的病例或研究。三者均未检索到。反之，检索到的摘要层级证据显示冰片在密闭条件下可长期保持含量（密闭贮存后龙脑含量仍可保持，</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），且颗粒基质可减缓逸散（</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）——这些反向痕迹提示，在"每次取用后立即拧紧瓶盖、置阴凉处"的常规使用条件下，3–6 个月内发生可测效价损失并非被证实的事实，而是一种未被排除的可能。</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将四个角度的证据放在一起：</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理化基础（角度一）与剂型暴露（角度二）相互印证</w:t>
      </w:r>
      <w:r>
        <w:rPr>
          <w:rFonts w:ascii="Times New Roman" w:hAnsi="Times New Roman" w:eastAsia="宋体"/>
          <w:b w:val="0"/>
          <w:color w:val="1A1A1A"/>
          <w:sz w:val="21"/>
        </w:rPr>
        <w:t>：冰片易升华（实测，</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）、速效救心丸未包合（检索范围内无包合工艺证据）、包装要求密封且 ≤20 ℃（说明书检索发现）——三者一致指向"开封后冰片存在挥发损失风险"这一方向性结论。这一三角互证是</w:t>
      </w:r>
      <w:r>
        <w:rPr>
          <w:rFonts w:ascii="Times New Roman" w:hAnsi="Times New Roman" w:eastAsia="宋体"/>
          <w:b/>
          <w:color w:val="1A1A1A"/>
          <w:sz w:val="21"/>
        </w:rPr>
        <w:t>可信的</w:t>
      </w:r>
      <w:r>
        <w:rPr>
          <w:rFonts w:ascii="Times New Roman" w:hAnsi="Times New Roman" w:eastAsia="宋体"/>
          <w:b w:val="0"/>
          <w:color w:val="1A1A1A"/>
          <w:sz w:val="21"/>
        </w:rPr>
        <w:t>，因为它建立在冰片挥发的直接实测与剂型工艺事实之上。</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但量级判断（3–6 个月）与直接证据（角度三）冲突</w:t>
      </w:r>
      <w:r>
        <w:rPr>
          <w:rFonts w:ascii="Times New Roman" w:hAnsi="Times New Roman" w:eastAsia="宋体"/>
          <w:b w:val="0"/>
          <w:color w:val="1A1A1A"/>
          <w:sz w:val="21"/>
        </w:rPr>
        <w:t>：没有任何实测支持"3–6 个月"这一具体时间窗。中文摘要级检索发现给出的参照是矛盾的——密闭可保 12 个月含量（55% 以上）、而游离态 30 天几乎完全损失——这恰恰说明损失速率对包装与基质条件极度敏感，任何单点外推都是不稳健的。</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出处核查（角度四）与"该说法有依据"的主张冲突</w:t>
      </w:r>
      <w:r>
        <w:rPr>
          <w:rFonts w:ascii="Times New Roman" w:hAnsi="Times New Roman" w:eastAsia="宋体"/>
          <w:b w:val="0"/>
          <w:color w:val="1A1A1A"/>
          <w:sz w:val="21"/>
        </w:rPr>
        <w:t>：检索到的唯一"3–6 个月"文字出处属于硝酸甘油科普，与速效救心丸无关；将硝酸甘油的经验移植到速效救心丸，忽略了两者失效机制的差异——硝酸甘油是挥发+水解失活，冰片主要是升华损失，且速效救心丸滴丸基质对冰片有约束而硝酸甘油片剂几乎无约束。</w:t>
      </w:r>
    </w:p>
    <w:p>
      <w:pPr>
        <w:spacing w:after="120" w:before="0" w:line="348" w:lineRule="auto"/>
      </w:pPr>
      <w:r>
        <w:rPr>
          <w:rFonts w:ascii="Times New Roman" w:hAnsi="Times New Roman" w:eastAsia="宋体"/>
          <w:b/>
          <w:color w:val="1A1A1A"/>
          <w:sz w:val="21"/>
        </w:rPr>
        <w:t>冲突裁决：</w:t>
      </w:r>
      <w:r>
        <w:rPr>
          <w:rFonts w:ascii="Times New Roman" w:hAnsi="Times New Roman" w:eastAsia="宋体"/>
          <w:b w:val="0"/>
          <w:color w:val="1A1A1A"/>
          <w:sz w:val="21"/>
        </w:rPr>
        <w:t xml:space="preserve"> 方向性结论（冰片开封后存在挥发损失、温度越高损失越快、密封与阴凉可减缓）由实测证据支持，可信度高；时间窗结论（3–6 个月）无直接证据，只能作为经验性保守建议，且其保守方向（尽快用完）与冰片挥发的机制方向一致——即使数字本身没有出处，"尽早用完、密闭阴凉保存"作为管理建议仍然成立，但</w:t>
      </w:r>
      <w:r>
        <w:rPr>
          <w:rFonts w:ascii="Times New Roman" w:hAnsi="Times New Roman" w:eastAsia="宋体"/>
          <w:b/>
          <w:color w:val="1A1A1A"/>
          <w:sz w:val="21"/>
        </w:rPr>
        <w:t>必须如实标注其经验性质</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 xml:space="preserve">〔推导〕 </w:t>
      </w:r>
      <w:r>
        <w:rPr>
          <w:rFonts w:ascii="Times New Roman" w:hAnsi="Times New Roman" w:eastAsia="宋体"/>
          <w:b/>
          <w:color w:val="1A1A1A"/>
          <w:sz w:val="21"/>
        </w:rPr>
        <w:t>基于挥发动力学对开封后损失量级的序贯推断</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输入</w:t>
      </w:r>
      <w:r>
        <w:rPr>
          <w:rFonts w:ascii="Times New Roman" w:hAnsi="Times New Roman" w:eastAsia="宋体"/>
          <w:b w:val="0"/>
          <w:color w:val="1A1A1A"/>
          <w:sz w:val="21"/>
        </w:rPr>
        <w:t>：游离态 d-龙脑 25 ℃ 30 天几乎完全损失、40 ℃ 30 天完全损失（实测，</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）；未包合物理混合物 25 ℃/730 天 ≥5% 损失失效概率 88.50%（实测，</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）；颗粒基质可减缓冰片逸散（摘要层级检索发现，</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方法</w:t>
      </w:r>
      <w:r>
        <w:rPr>
          <w:rFonts w:ascii="Times New Roman" w:hAnsi="Times New Roman" w:eastAsia="宋体"/>
          <w:b w:val="0"/>
          <w:color w:val="1A1A1A"/>
          <w:sz w:val="21"/>
        </w:rPr>
        <w:t>：假设速效救心丸中冰片逸散近似遵循一级动力学（摘要层级检索发现报告颗粒/片剂中冰片散逸符合一级反应）。以未包合混合物 25 ℃ 730 天 88.5% 失效概率为锚点，保守取"中位失效时间约 1.5–2 年"；一级动力学下按指数衰减外推：若 730 天达 5% 损失（失效阈值），则 3–6 个月（90–180 天）内的损失约为 0.6%–1.2%（线性近似）至 1%–2%（指数近似）；该外推未计入滴丸基质约束（会进一步减小损失），也未计入反复开盖引入的空气对流与湿度（会增大损失）。</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结论</w:t>
      </w:r>
      <w:r>
        <w:rPr>
          <w:rFonts w:ascii="Times New Roman" w:hAnsi="Times New Roman" w:eastAsia="宋体"/>
          <w:b w:val="0"/>
          <w:color w:val="1A1A1A"/>
          <w:sz w:val="21"/>
        </w:rPr>
        <w:t>：在"每次用后拧紧瓶盖、置阴凉处（≤20 ℃）"的说明书符合性使用条件下，3–6 个月内冰片含量损失的量级估计为</w:t>
      </w:r>
      <w:r>
        <w:rPr>
          <w:rFonts w:ascii="Times New Roman" w:hAnsi="Times New Roman" w:eastAsia="宋体"/>
          <w:b/>
          <w:color w:val="1A1A1A"/>
          <w:sz w:val="21"/>
        </w:rPr>
        <w:t>低于质控阈值（5%）的个位数百分比区间（约 1%–2%）</w:t>
      </w:r>
      <w:r>
        <w:rPr>
          <w:rFonts w:ascii="Times New Roman" w:hAnsi="Times New Roman" w:eastAsia="宋体"/>
          <w:b w:val="0"/>
          <w:color w:val="1A1A1A"/>
          <w:sz w:val="21"/>
        </w:rPr>
        <w:t>；在高温（≥40 ℃）或反复不密闭暴露条件下，损失可接近"30 天几乎完全损失"的量级（以游离态实测为上限参照）。</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假设与敏感性</w:t>
      </w:r>
      <w:r>
        <w:rPr>
          <w:rFonts w:ascii="Times New Roman" w:hAnsi="Times New Roman" w:eastAsia="宋体"/>
          <w:b w:val="0"/>
          <w:color w:val="1A1A1A"/>
          <w:sz w:val="21"/>
        </w:rPr>
        <w:t>：上述数值依赖一级动力学假设、25 ℃ 温度假设与"88.5% 失效概率对应中位失效约 1.5–2 年"的标定。若实际贮存温度更高（如夏季随身携带、车内高温），损失速率将显著上升——40 ℃ 下 30 天完全损失的实测提示温度是主导变量；若长期密封冷藏，损失可远低于上述估计。</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确定性等级</w:t>
      </w:r>
      <w:r>
        <w:rPr>
          <w:rFonts w:ascii="Times New Roman" w:hAnsi="Times New Roman" w:eastAsia="宋体"/>
          <w:b w:val="0"/>
          <w:color w:val="1A1A1A"/>
          <w:sz w:val="21"/>
        </w:rPr>
        <w:t>：方向（挥发损失随温度与暴露时间单调增加）为实测支持的高确定性；量级（具体百分比）为低确定性的序贯推断，仅供管理参考，不构成质控依据。</w:t>
      </w:r>
    </w:p>
    <w:p>
      <w:pPr>
        <w:spacing w:after="120" w:before="0" w:line="348" w:lineRule="auto"/>
        <w:ind w:firstLine="420"/>
      </w:pPr>
      <w:r>
        <w:rPr>
          <w:rFonts w:ascii="Times New Roman" w:hAnsi="Times New Roman" w:eastAsia="宋体"/>
          <w:b w:val="0"/>
          <w:color w:val="1A1A1A"/>
          <w:sz w:val="21"/>
        </w:rPr>
        <w:t xml:space="preserve">〔推导〕 </w:t>
      </w:r>
      <w:r>
        <w:rPr>
          <w:rFonts w:ascii="Times New Roman" w:hAnsi="Times New Roman" w:eastAsia="宋体"/>
          <w:b/>
          <w:color w:val="1A1A1A"/>
          <w:sz w:val="21"/>
        </w:rPr>
        <w:t>"3–6 个月"说法的证据属性判定</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输入</w:t>
      </w:r>
      <w:r>
        <w:rPr>
          <w:rFonts w:ascii="Times New Roman" w:hAnsi="Times New Roman" w:eastAsia="宋体"/>
          <w:b w:val="0"/>
          <w:color w:val="1A1A1A"/>
          <w:sz w:val="21"/>
        </w:rPr>
        <w:t>：说明书与药典未载开封后期限（四路检索均无，见角度四）；"3–6 个月"文字出处为硝酸甘油反复开盖的科普表述（摘要层级检索发现，</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）；速效救心丸冰片未包合（检索范围内无包合工艺证据）；游离态冰片 25 ℃ 30 天几乎完全损失的实测（</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方法</w:t>
      </w:r>
      <w:r>
        <w:rPr>
          <w:rFonts w:ascii="Times New Roman" w:hAnsi="Times New Roman" w:eastAsia="宋体"/>
          <w:b w:val="0"/>
          <w:color w:val="1A1A1A"/>
          <w:sz w:val="21"/>
        </w:rPr>
        <w:t>：将该说法与四组判定条件逐一比对——作为说明书条款（否，检索未见）、作为药典规定（否，检索未见）、作为速效救心丸专属稳定性研究结论（否，检索未见）、作为跨品种经验类推（是，数字原型见于硝酸甘油科普）。同时以实测数据检验其合理性边界：游离态冰片 30 天即几乎完全损失，说明若暴露条件严苛则"3–6 个月"甚至偏长；而物理混合物 25 ℃ 730 天失效概率 88.5% 说明若暴露条件温和则 3–6 个月内未必达到 5% 阈值——两种实测边界之间跨度巨大，无法由现有数据判定该时间窗恰当与否。</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结论</w:t>
      </w:r>
      <w:r>
        <w:rPr>
          <w:rFonts w:ascii="Times New Roman" w:hAnsi="Times New Roman" w:eastAsia="宋体"/>
          <w:b w:val="0"/>
          <w:color w:val="1A1A1A"/>
          <w:sz w:val="21"/>
        </w:rPr>
        <w:t>：该说法的证据属性为</w:t>
      </w:r>
      <w:r>
        <w:rPr>
          <w:rFonts w:ascii="Times New Roman" w:hAnsi="Times New Roman" w:eastAsia="宋体"/>
          <w:b/>
          <w:color w:val="1A1A1A"/>
          <w:sz w:val="21"/>
        </w:rPr>
        <w:t>经验性保守建议</w:t>
      </w:r>
      <w:r>
        <w:rPr>
          <w:rFonts w:ascii="Times New Roman" w:hAnsi="Times New Roman" w:eastAsia="宋体"/>
          <w:b w:val="0"/>
          <w:color w:val="1A1A1A"/>
          <w:sz w:val="21"/>
        </w:rPr>
        <w:t>，其合理性来自"冰片可挥发、尽早用完更安全"的方向性机制，而非来自任何直接测量；其具体时间窗（3–6 个月）无速效救心丸专属依据。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假设与敏感性</w:t>
      </w:r>
      <w:r>
        <w:rPr>
          <w:rFonts w:ascii="Times New Roman" w:hAnsi="Times New Roman" w:eastAsia="宋体"/>
          <w:b w:val="0"/>
          <w:color w:val="1A1A1A"/>
          <w:sz w:val="21"/>
        </w:rPr>
        <w:t>：若未来出现速效救心丸开封后留样观察数据，该时间窗可能被证实、修正或否定；在获得该数据前，将其作为"未经验证的保守管理建议"对待是最诚实的归类。</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本命题的论证链条可以概括为：</w:t>
      </w:r>
      <w:r>
        <w:rPr>
          <w:rFonts w:ascii="Times New Roman" w:hAnsi="Times New Roman" w:eastAsia="宋体"/>
          <w:b/>
          <w:color w:val="1A1A1A"/>
          <w:sz w:val="21"/>
        </w:rPr>
        <w:t>冰片挥发的机制证据充分（方向确定），速效救心丸的剂型暴露条件部分确定（未包合、密封贮存、滴丸基质），但开封后损失的直接测量完全缺失（量级未定）</w:t>
      </w:r>
      <w:r>
        <w:rPr>
          <w:rFonts w:ascii="Times New Roman" w:hAnsi="Times New Roman" w:eastAsia="宋体"/>
          <w:b w:val="0"/>
          <w:color w:val="1A1A1A"/>
          <w:sz w:val="21"/>
        </w:rPr>
        <w:t>。三者叠加的结论是：速效救心丸开封后冰片含量随时间下降在机制上不可避免，但其速率受基质、瓶口密封与温度三重约束；在说明书符合性使用下，3–6 个月内达到质控阈值（5%）级别损失的可能性缺乏支持，而长期（以年计）或高温暴露下的损失风险是真实的。</w:t>
      </w:r>
    </w:p>
    <w:p>
      <w:pPr>
        <w:spacing w:after="120" w:before="0" w:line="348" w:lineRule="auto"/>
        <w:ind w:firstLine="420"/>
      </w:pPr>
      <w:r>
        <w:rPr>
          <w:rFonts w:ascii="Times New Roman" w:hAnsi="Times New Roman" w:eastAsia="宋体"/>
          <w:b w:val="0"/>
          <w:color w:val="1A1A1A"/>
          <w:sz w:val="21"/>
        </w:rPr>
        <w:t>对"开封后 3–6 个月用完"这一说法的定性，本报告倾向于：</w:t>
      </w:r>
      <w:r>
        <w:rPr>
          <w:rFonts w:ascii="Times New Roman" w:hAnsi="Times New Roman" w:eastAsia="宋体"/>
          <w:b/>
          <w:color w:val="1A1A1A"/>
          <w:sz w:val="21"/>
        </w:rPr>
        <w:t>该说法是把硝酸甘油的经典建议（反复开盖后 3–6 个月更换）经验性地移植到含挥发性成分的中成药上</w:t>
      </w:r>
      <w:r>
        <w:rPr>
          <w:rFonts w:ascii="Times New Roman" w:hAnsi="Times New Roman" w:eastAsia="宋体"/>
          <w:b w:val="0"/>
          <w:color w:val="1A1A1A"/>
          <w:sz w:val="21"/>
        </w:rPr>
        <w:t>。这种移植在管理方向上是审慎的（对急救备用药品，宁可早换），但它不是药典、说明书或稳定性研究的产物，药师在向患者交代时不应将其表述为"药品规定"，而应表述为"基于冰片挥发性质的保守建议"。</w:t>
      </w:r>
    </w:p>
    <w:p>
      <w:pPr>
        <w:spacing w:after="120" w:before="0" w:line="348" w:lineRule="auto"/>
        <w:ind w:firstLine="420"/>
      </w:pPr>
      <w:r>
        <w:rPr>
          <w:rFonts w:ascii="Times New Roman" w:hAnsi="Times New Roman" w:eastAsia="宋体"/>
          <w:b w:val="0"/>
          <w:color w:val="1A1A1A"/>
          <w:sz w:val="21"/>
        </w:rPr>
        <w:t>需要特别区分两类对象：</w:t>
      </w:r>
      <w:r>
        <w:rPr>
          <w:rFonts w:ascii="Times New Roman" w:hAnsi="Times New Roman" w:eastAsia="宋体"/>
          <w:b/>
          <w:color w:val="1A1A1A"/>
          <w:sz w:val="21"/>
        </w:rPr>
        <w:t>未开封稳定性</w:t>
      </w:r>
      <w:r>
        <w:rPr>
          <w:rFonts w:ascii="Times New Roman" w:hAnsi="Times New Roman" w:eastAsia="宋体"/>
          <w:b w:val="0"/>
          <w:color w:val="1A1A1A"/>
          <w:sz w:val="21"/>
        </w:rPr>
        <w:t xml:space="preserve">（有摘要层级证据：密闭 12 个月龙脑含量可保 55% 以上、药典含量测定项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）与</w:t>
      </w:r>
      <w:r>
        <w:rPr>
          <w:rFonts w:ascii="Times New Roman" w:hAnsi="Times New Roman" w:eastAsia="宋体"/>
          <w:b/>
          <w:color w:val="1A1A1A"/>
          <w:sz w:val="21"/>
        </w:rPr>
        <w:t>开封后稳定性</w:t>
      </w:r>
      <w:r>
        <w:rPr>
          <w:rFonts w:ascii="Times New Roman" w:hAnsi="Times New Roman" w:eastAsia="宋体"/>
          <w:b w:val="0"/>
          <w:color w:val="1A1A1A"/>
          <w:sz w:val="21"/>
        </w:rPr>
        <w:t>（无证据）。将前者的数据用于支持后者的任何时间窗结论，都属于证据层级混用。</w:t>
      </w:r>
    </w:p>
    <w:p>
      <w:pPr>
        <w:spacing w:after="120" w:before="0" w:line="348" w:lineRule="auto"/>
      </w:pPr>
      <w:r>
        <w:rPr>
          <w:rFonts w:ascii="Times New Roman" w:hAnsi="Times New Roman" w:eastAsia="宋体"/>
          <w:b/>
          <w:color w:val="1A1A1A"/>
          <w:sz w:val="21"/>
        </w:rPr>
        <w:t>能终结本命题的证据</w:t>
      </w:r>
      <w:r>
        <w:rPr>
          <w:rFonts w:ascii="Times New Roman" w:hAnsi="Times New Roman" w:eastAsia="宋体"/>
          <w:b w:val="0"/>
          <w:color w:val="1A1A1A"/>
          <w:sz w:val="21"/>
        </w:rPr>
        <w:t xml:space="preserve">是一类简单的研究：取市售速效救心丸，模拟患者实际使用（每日开盖 1–2 次、取用后立即密闭、置 20–25 ℃ 与 40 ℃ 两组），在 0、1、3、6、12 个月用已验证的气相色谱法（现有方法学文献已提供成熟检测手段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）测定龙脑/异龙脑含量。该研究将把本报告的量级推断（1%–2%/3–6 个月）转变为直接测量结论，并可一次性回答"3–6 个月"是否恰当。</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直接证据缺位（最主要局限）</w:t>
      </w:r>
      <w:r>
        <w:rPr>
          <w:rFonts w:ascii="Times New Roman" w:hAnsi="Times New Roman" w:eastAsia="宋体"/>
          <w:b w:val="0"/>
          <w:color w:val="1A1A1A"/>
          <w:sz w:val="21"/>
        </w:rPr>
        <w:t>：无速效救心丸开封后稳定性实测，所有关于"开封后 3–6 个月"的量级判断均为外推与推断，不能作为质控或法规依据。</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中文证据可及性受限（重要局限）</w:t>
      </w:r>
      <w:r>
        <w:rPr>
          <w:rFonts w:ascii="Times New Roman" w:hAnsi="Times New Roman" w:eastAsia="宋体"/>
          <w:b w:val="0"/>
          <w:color w:val="1A1A1A"/>
          <w:sz w:val="21"/>
        </w:rPr>
        <w:t>：多项关键中文研究（挥发性动力学、贮存稳定性、干凝胶封装、药典制剂分析、硝酸甘油反复开盖失效、开封后使用期限概念等）仅有题录与摘要可及，未取得全文工件；其具体数值（如 55%、29.57%、4.79%、305 种、"3 月—6 月"）只能作为摘要层级的检索发现引用，无法核验其方法细节与统计质量，也未以工件形式保存。凡本报告中标注"摘要层级检索发现"的内容，均属于此类别，其引用强度低于全文实测证据。</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说明书原件未直接取得</w:t>
      </w:r>
      <w:r>
        <w:rPr>
          <w:rFonts w:ascii="Times New Roman" w:hAnsi="Times New Roman" w:eastAsia="宋体"/>
          <w:b w:val="0"/>
          <w:color w:val="1A1A1A"/>
          <w:sz w:val="21"/>
        </w:rPr>
        <w:t>：速效救心丸说明书经 NMPA 索引候选与公开转载版核验其贮藏条款，但未直接取得 NMPA 官网原件；"开封后 3–6 个月用完"字样在所有可及版本中均未出现，此为检索层面的阴性发现而非官方确认的阴性事实。</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检测条件外推风险</w:t>
      </w:r>
      <w:r>
        <w:rPr>
          <w:rFonts w:ascii="Times New Roman" w:hAnsi="Times New Roman" w:eastAsia="宋体"/>
          <w:b w:val="0"/>
          <w:color w:val="1A1A1A"/>
          <w:sz w:val="21"/>
        </w:rPr>
        <w:t>：游离 d-龙脑 30 天完全损失与包合物 730 天 1.10% 失效概率分别代表损失速率的上限与下限，速效救心丸滴丸的真实位置介于两者之间，但无法从现有数据定位。</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时效性</w:t>
      </w:r>
      <w:r>
        <w:rPr>
          <w:rFonts w:ascii="Times New Roman" w:hAnsi="Times New Roman" w:eastAsia="宋体"/>
          <w:b w:val="0"/>
          <w:color w:val="1A1A1A"/>
          <w:sz w:val="21"/>
        </w:rPr>
        <w:t>：本报告检索截至 2026-08-11；若此后出现速效救心丸开封后留样研究或说明书修订，相关结论需更新。</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1. 冰片（龙脑）具有环境温度下可升华的理化性质，其挥发损失在机制上有直接实测支持，方向性结论（开封后冰片含量随时间下降、温度升高加速损失、密封与阴凉可减缓）可信。</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未检索到速效救心丸开封后不同时间点冰片含量或效价的直接稳定性研究</w:t>
      </w:r>
      <w:r>
        <w:rPr>
          <w:rFonts w:ascii="Times New Roman" w:hAnsi="Times New Roman" w:eastAsia="宋体"/>
          <w:b w:val="0"/>
          <w:color w:val="1A1A1A"/>
          <w:sz w:val="21"/>
        </w:rPr>
        <w:t>；"开封后 3–6 个月用完"在说明书、药典与稳定性文献中无出处，其数字原型为硝酸甘油反复开盖后"有效期降至 3–6 个月"的科普表述（摘要层级检索发现），属于经验性跨品种类推。</w:t>
      </w:r>
      <w:r>
        <w:rPr>
          <w:rFonts w:ascii="Times New Roman" w:hAnsi="Times New Roman" w:eastAsia="宋体"/>
          <w:b w:val="0"/>
          <w:color w:val="1A1A1A"/>
          <w:sz w:val="21"/>
          <w:vertAlign w:val="superscript"/>
        </w:rPr>
        <w:t>[13]</w:t>
      </w:r>
    </w:p>
    <w:p>
      <w:pPr>
        <w:spacing w:after="60" w:before="0" w:line="336" w:lineRule="auto"/>
        <w:ind w:left="340"/>
      </w:pPr>
      <w:r>
        <w:rPr>
          <w:rFonts w:ascii="Times New Roman" w:hAnsi="Times New Roman" w:eastAsia="宋体"/>
          <w:b w:val="0"/>
          <w:color w:val="1A1A1A"/>
          <w:sz w:val="21"/>
        </w:rPr>
        <w:t>3. 现行说明书贮藏条款（"密封，置阴凉干燥处（不超过 20 ℃）"）针对的是未开封状态，未规定开封后使用期限（检索发现，需以官方原件为准）。</w:t>
      </w:r>
      <w:r>
        <w:rPr>
          <w:rFonts w:ascii="Times New Roman" w:hAnsi="Times New Roman" w:eastAsia="宋体"/>
          <w:b w:val="0"/>
          <w:color w:val="1A1A1A"/>
          <w:sz w:val="21"/>
          <w:vertAlign w:val="superscript"/>
        </w:rPr>
        <w:t>[11]</w:t>
      </w:r>
    </w:p>
    <w:p>
      <w:pPr>
        <w:spacing w:after="60" w:before="0" w:line="336" w:lineRule="auto"/>
        <w:ind w:left="340"/>
      </w:pPr>
      <w:r>
        <w:rPr>
          <w:rFonts w:ascii="Times New Roman" w:hAnsi="Times New Roman" w:eastAsia="宋体"/>
          <w:b w:val="0"/>
          <w:color w:val="1A1A1A"/>
          <w:sz w:val="21"/>
        </w:rPr>
        <w:t>4. 基于冰片挥发性理化性质的推断只能达到"方向可信、量级未定"的确定性等级；在说明书符合性使用条件下，3–6 个月冰片损失量级估计为低于质控阈值的个位数百分比区间，但此估计不构成管理依据。〔推导〕</w:t>
      </w:r>
    </w:p>
    <w:p>
      <w:pPr>
        <w:spacing w:after="60" w:before="0" w:line="336" w:lineRule="auto"/>
        <w:ind w:left="340"/>
      </w:pPr>
      <w:r>
        <w:rPr>
          <w:rFonts w:ascii="Times New Roman" w:hAnsi="Times New Roman" w:eastAsia="宋体"/>
          <w:b w:val="0"/>
          <w:color w:val="1A1A1A"/>
          <w:sz w:val="21"/>
        </w:rPr>
        <w:t>5. 建议药品质量管理部门开展速效救心丸开封后留样观察研究（0/1/3/6/12 个月，两种温度），以将本命题从推断转为实测。</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速效救心丸开封后应避免高温存放：40 ℃ 加速条件下游离 d-龙脑 30 天内完全损失的实测提示，高温（如夏季随身贴身携带、车内存放）显著加速冰片挥发损失，应置阴凉干燥处并每次取用后立即拧紧瓶盖。</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2. 开封后不宜长期存放备用：未经包合保护的冰片物理混合物在 25 ℃、730 天货架期内 ≥5% 含量损失的失效概率高达 88.50%，提示缺乏保护条件下存放时间越长损失风险越大，应按"尽早用完"的保守原则管理开封后的药品。</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3. 突发、持续且不缓解的胸痛（压迫感、紧缩感、烧灼感，或放射至手臂/颈/颌/背，或伴出汗、恶心、气短）属于急诊征象，应立即呼叫急救（中国为 120），不得因"已含服速效救心丸且症状未缓解"而自行判断、重复用药或延迟就医。</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含服速效救心丸的缓解与否不能作为排除心源性胸痛的依据。</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Chen L, Zhang T, Fang N, Wan H, He Y, Wan H. Assessment of volatile component stability in Guanxin Jieyu granules through gas chromatography in accordance with Q14 guidelines. Sci Rep. 2025;15:31589. doi:10.1038/s41598-025-31589-8. PMID:41449179. PMCID:PMC12804185. URL:https://europepmc.org/articles/PMC12804185</w:t>
      </w:r>
    </w:p>
    <w:p>
      <w:pPr>
        <w:spacing w:after="60" w:before="0" w:line="336" w:lineRule="auto"/>
        <w:ind w:left="340"/>
      </w:pPr>
      <w:r>
        <w:rPr>
          <w:rFonts w:ascii="Times New Roman" w:hAnsi="Times New Roman" w:eastAsia="宋体"/>
          <w:b w:val="0"/>
          <w:color w:val="1A1A1A"/>
          <w:sz w:val="21"/>
        </w:rPr>
        <w:t>2. Zhao Y, Bai D, Yang B, Wu T, Wu G, Ye T, Wang S. Structure-Based Prediction of Molecular Interactions for Stabilizing Volatile Drugs. Pharmaceutics. 2026;18(1):111. doi:10.3390/pharmaceutics18010111. PMID:41599218. PMCID:PMC12845388. URL:https://europepmc.org/articles/PMC12845388</w:t>
      </w:r>
    </w:p>
    <w:p>
      <w:pPr>
        <w:spacing w:after="60" w:before="0" w:line="336" w:lineRule="auto"/>
        <w:ind w:left="340"/>
      </w:pPr>
      <w:r>
        <w:rPr>
          <w:rFonts w:ascii="Times New Roman" w:hAnsi="Times New Roman" w:eastAsia="宋体"/>
          <w:b w:val="0"/>
          <w:color w:val="1A1A1A"/>
          <w:sz w:val="21"/>
        </w:rPr>
        <w:t>3. National Health Service (NHS). Chest pain. NHS website. Reviewed 2023-08-08. URL:https://www.nhs.uk/symptoms/chest-pain/</w:t>
      </w:r>
    </w:p>
    <w:p>
      <w:pPr>
        <w:spacing w:after="60" w:before="0" w:line="336" w:lineRule="auto"/>
        <w:ind w:left="340"/>
      </w:pPr>
      <w:r>
        <w:rPr>
          <w:rFonts w:ascii="Times New Roman" w:hAnsi="Times New Roman" w:eastAsia="宋体"/>
          <w:b w:val="0"/>
          <w:color w:val="1A1A1A"/>
          <w:sz w:val="21"/>
        </w:rPr>
        <w:t>4. National Center for Biotechnology Information. PubChem Compound Summary for CID 64685, Borneol. URL:https://pubchem.ncbi.nlm.nih.gov/compound/64685</w:t>
      </w:r>
    </w:p>
    <w:p>
      <w:pPr>
        <w:spacing w:after="60" w:before="0" w:line="336" w:lineRule="auto"/>
        <w:ind w:left="340"/>
      </w:pPr>
      <w:r>
        <w:rPr>
          <w:rFonts w:ascii="Times New Roman" w:hAnsi="Times New Roman" w:eastAsia="宋体"/>
          <w:b w:val="0"/>
          <w:color w:val="1A1A1A"/>
          <w:sz w:val="21"/>
        </w:rPr>
        <w:t>5. 邹节明, 王力生, 文晖, 王淑霖. 薄荷脑和冰片挥发性的动力学研究. 中国中药杂志. 2002. URL:https://www.sinomed.ac.cn/zh/detail.do?ui=2003082295</w:t>
      </w:r>
    </w:p>
    <w:p>
      <w:pPr>
        <w:spacing w:after="60" w:before="0" w:line="336" w:lineRule="auto"/>
        <w:ind w:left="340"/>
      </w:pPr>
      <w:r>
        <w:rPr>
          <w:rFonts w:ascii="Times New Roman" w:hAnsi="Times New Roman" w:eastAsia="宋体"/>
          <w:b w:val="0"/>
          <w:color w:val="1A1A1A"/>
          <w:sz w:val="21"/>
        </w:rPr>
        <w:t>6. 张真真, 王岩, 张振海, 倪孟祥, 尹鸿萍. 冰片在不同贮存条件下稳定性的考察. 抗感染药学. 2014. URL:https://www.sinomed.ac.cn/zh/detail.do?ui=2014537214</w:t>
      </w:r>
    </w:p>
    <w:p>
      <w:pPr>
        <w:spacing w:after="60" w:before="0" w:line="336" w:lineRule="auto"/>
        <w:ind w:left="340"/>
      </w:pPr>
      <w:r>
        <w:rPr>
          <w:rFonts w:ascii="Times New Roman" w:hAnsi="Times New Roman" w:eastAsia="宋体"/>
          <w:b w:val="0"/>
          <w:color w:val="1A1A1A"/>
          <w:sz w:val="21"/>
        </w:rPr>
        <w:t>7. 尹东阁, 王开心, 刘曼婷, 等. 《中华人民共和国药典》2020年版收载含冰片、薄荷的中药成方制剂质量标准分析. 中华中医药学刊. 2023. URL:https://qikan.cqvip.com/Qikan/Article/Detail?id=7109411217</w:t>
      </w:r>
    </w:p>
    <w:p>
      <w:pPr>
        <w:spacing w:after="60" w:before="0" w:line="336" w:lineRule="auto"/>
        <w:ind w:left="340"/>
      </w:pPr>
      <w:r>
        <w:rPr>
          <w:rFonts w:ascii="Times New Roman" w:hAnsi="Times New Roman" w:eastAsia="宋体"/>
          <w:b w:val="0"/>
          <w:color w:val="1A1A1A"/>
          <w:sz w:val="21"/>
        </w:rPr>
        <w:t>8. 姜祎, 徐虹, 孔凡荣, 等. 含冰片干凝胶的制备及其降低冰片挥发性作用. 中国新药杂志. 2020. URL:https://d.wanfangdata.com.cn/periodical/ChlQZXJpb2RpY2FsQ0hJTmV3UzIwMjMwMzIxEg96Z3h5enoyMDIwMDgwMTYaCGVsdnQ1eGlz</w:t>
      </w:r>
    </w:p>
    <w:p>
      <w:pPr>
        <w:spacing w:after="60" w:before="0" w:line="336" w:lineRule="auto"/>
        <w:ind w:left="340"/>
      </w:pPr>
      <w:r>
        <w:rPr>
          <w:rFonts w:ascii="Times New Roman" w:hAnsi="Times New Roman" w:eastAsia="宋体"/>
          <w:b w:val="0"/>
          <w:color w:val="1A1A1A"/>
          <w:sz w:val="21"/>
        </w:rPr>
        <w:t>9. 董艳辉. 毛细管柱气相色谱法测定速效救心丸中冰片的含量. 广东化工. 2011. URL:https://chkdx.cnki.net/kcms/detail/detail.aspx?FileName=GDHG201108072&amp;DbName=CHKJ2011</w:t>
      </w:r>
    </w:p>
    <w:p>
      <w:pPr>
        <w:spacing w:after="60" w:before="0" w:line="336" w:lineRule="auto"/>
        <w:ind w:left="340"/>
      </w:pPr>
      <w:r>
        <w:rPr>
          <w:rFonts w:ascii="Times New Roman" w:hAnsi="Times New Roman" w:eastAsia="宋体"/>
          <w:b w:val="0"/>
          <w:color w:val="1A1A1A"/>
          <w:sz w:val="21"/>
        </w:rPr>
        <w:t>10. 付滢舟, 冯有龙, 曹玲, 王玉. 一测多评法测定速效救心丸中异龙脑、左旋龙脑、右旋龙脑的含量. 药物分析杂志. 2012;32(5). URL:https://d.wanfangdata.com.cn/periodical/ChlQZXJpb2RpY2FsQ0hJTmV3UzIwMjMwMzIxEg95d2Z4enoyMDEyMDUwMTAaCHk0NXhwOTky</w:t>
      </w:r>
    </w:p>
    <w:p>
      <w:pPr>
        <w:spacing w:after="60" w:before="0" w:line="336" w:lineRule="auto"/>
        <w:ind w:left="340"/>
      </w:pPr>
      <w:r>
        <w:rPr>
          <w:rFonts w:ascii="Times New Roman" w:hAnsi="Times New Roman" w:eastAsia="宋体"/>
          <w:b w:val="0"/>
          <w:color w:val="1A1A1A"/>
          <w:sz w:val="21"/>
        </w:rPr>
        <w:t>11. 药智数据. 速效救心丸说明书（国药准字Z12020025）[公开转载版，需以NMPA官方原件为准]. URL:https://db.yaozh.com/instruct/23515.html</w:t>
      </w:r>
    </w:p>
    <w:p>
      <w:pPr>
        <w:spacing w:after="60" w:before="0" w:line="336" w:lineRule="auto"/>
        <w:ind w:left="340"/>
      </w:pPr>
      <w:r>
        <w:rPr>
          <w:rFonts w:ascii="Times New Roman" w:hAnsi="Times New Roman" w:eastAsia="宋体"/>
          <w:b w:val="0"/>
          <w:color w:val="1A1A1A"/>
          <w:sz w:val="21"/>
        </w:rPr>
        <w:t>12. 王晓雯, 骆晶, 贾璞, 等. HS-GC联用法测定速效救心丸和华佗再造丸中冰片. 中成药. 2012;34(3). URL:https://chkdx.cnki.net/kcms/detail/detail.aspx?FileName=ZCYA201203029&amp;DbName=CHKJ2012</w:t>
      </w:r>
    </w:p>
    <w:p>
      <w:pPr>
        <w:spacing w:after="60" w:before="0" w:line="336" w:lineRule="auto"/>
        <w:ind w:left="340"/>
      </w:pPr>
      <w:r>
        <w:rPr>
          <w:rFonts w:ascii="Times New Roman" w:hAnsi="Times New Roman" w:eastAsia="宋体"/>
          <w:b w:val="0"/>
          <w:color w:val="1A1A1A"/>
          <w:sz w:val="21"/>
        </w:rPr>
        <w:t>13. 张江南. 反复开盖易让硝酸甘油失效. 人人健康. 2007;(3). URL:https://chkdx.cnki.net/kcms/detail/detail.aspx?FileName=RRJK200703034&amp;DbName=CHKJ2007</w:t>
      </w:r>
    </w:p>
    <w:p>
      <w:pPr>
        <w:spacing w:after="60" w:before="0" w:line="336" w:lineRule="auto"/>
        <w:ind w:left="340"/>
      </w:pPr>
      <w:r>
        <w:rPr>
          <w:rFonts w:ascii="Times New Roman" w:hAnsi="Times New Roman" w:eastAsia="宋体"/>
          <w:b w:val="0"/>
          <w:color w:val="1A1A1A"/>
          <w:sz w:val="21"/>
        </w:rPr>
        <w:t>14. 39健康网. 硝酸甘油开盖后易失效,记得半年换一次. 2017-11-27. URL:https://m.39.net/care/a_6253341.html</w:t>
      </w:r>
    </w:p>
    <w:p>
      <w:pPr>
        <w:spacing w:after="60" w:before="0" w:line="336" w:lineRule="auto"/>
        <w:ind w:left="340"/>
      </w:pPr>
      <w:r>
        <w:rPr>
          <w:rFonts w:ascii="Times New Roman" w:hAnsi="Times New Roman" w:eastAsia="宋体"/>
          <w:b w:val="0"/>
          <w:color w:val="1A1A1A"/>
          <w:sz w:val="21"/>
        </w:rPr>
        <w:t>15. 董芳. 药品开封后,使用期限≠有效期. 医食参考. 2018. URL:https://d.wanfangdata.com.cn/periodical/ChlQZXJpb2RpY2FsQ0hJTmV3UzIwMjMwMzIxEhdRS1YyMDE4MjAxODEyMDUwMDM2ODcwORoIZGt1aWJjajg%3D</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舌下含服速效救心丸引起舌部麻木感：药理机制、临床意义及其作为药效指标的证据评价</w:t>
      </w:r>
    </w:p>
    <w:p>
      <w:pPr>
        <w:spacing w:after="100" w:before="240" w:line="300" w:lineRule="auto"/>
      </w:pPr>
      <w:r>
        <w:rPr>
          <w:rFonts w:ascii="Times New Roman" w:hAnsi="Times New Roman" w:eastAsia="黑体"/>
          <w:b/>
          <w:color w:val="1A1A1A"/>
          <w:sz w:val="25"/>
        </w:rPr>
        <w:t>摘要</w:t>
      </w:r>
    </w:p>
    <w:p>
      <w:pPr>
        <w:spacing w:after="120" w:before="0" w:line="348" w:lineRule="auto"/>
        <w:ind w:firstLine="420"/>
      </w:pPr>
      <w:r>
        <w:rPr>
          <w:rFonts w:ascii="Times New Roman" w:hAnsi="Times New Roman" w:eastAsia="宋体"/>
          <w:b w:val="0"/>
          <w:color w:val="1A1A1A"/>
          <w:sz w:val="21"/>
        </w:rPr>
        <w:t>舌下含服速效救心丸后出现的舌部麻木、清凉或刺激感，最可能来自组方中冰片（龙脑）在舌下局部的药理学作用，而非药物"起效"的指示：龙脑是冷觉通道 TRPM8 的激动剂、人 TRPA1 通道的抑制剂，并具有不依赖 TRP 通道的神经传导阻断（类局麻药样）作用。</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按《中国药典》标准，每粒速效救心丸含冰片（以龙脑计）2.9 mg 至 4.4 mg；</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该药以舌下含服为给药方式，</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单次含服时龙脑在舌下的估算局部浓度可较其 TRPM8/TRPA1/神经传导有效浓度高约 1–3 个数量级（〔推导〕，见第 6 节）。〔推导〕</w:t>
      </w:r>
    </w:p>
    <w:p>
      <w:pPr>
        <w:spacing w:after="120" w:before="0" w:line="348" w:lineRule="auto"/>
        <w:ind w:firstLine="420"/>
      </w:pPr>
      <w:r>
        <w:rPr>
          <w:rFonts w:ascii="Times New Roman" w:hAnsi="Times New Roman" w:eastAsia="宋体"/>
          <w:b w:val="0"/>
          <w:color w:val="1A1A1A"/>
          <w:sz w:val="21"/>
        </w:rPr>
        <w:t>检索范围内未检索到任何以"速效救心丸舌下含服后舌麻"为对象或终点的临床研究，也未检索到将含服感觉与吸收程度或临床疗效相关联的定量研究；"舌麻说明药起效了"缺乏相关性证据支持，且与现行胸痛处置指南的立场（舌下含服药物后胸痛缓解不能区分心源性疼痛与非心源性疼痛）相冲突。</w:t>
      </w:r>
      <w:r>
        <w:rPr>
          <w:rFonts w:ascii="Times New Roman" w:hAnsi="Times New Roman" w:eastAsia="宋体"/>
          <w:b w:val="0"/>
          <w:color w:val="1A1A1A"/>
          <w:sz w:val="21"/>
          <w:vertAlign w:val="superscript"/>
        </w:rPr>
        <w:t>[6]</w:t>
      </w:r>
    </w:p>
    <w:p>
      <w:pPr>
        <w:spacing w:after="120" w:before="0" w:line="348" w:lineRule="auto"/>
        <w:ind w:firstLine="420"/>
      </w:pPr>
      <w:r>
        <w:rPr>
          <w:rFonts w:ascii="Times New Roman" w:hAnsi="Times New Roman" w:eastAsia="宋体"/>
          <w:b w:val="0"/>
          <w:color w:val="1A1A1A"/>
          <w:sz w:val="21"/>
        </w:rPr>
        <w:t>现有临床证据的强度分层为：机制上可解释（细胞/动物实验，中-高确信度）＞有相关性研究支持（未检索到，空缺）＞有临床终点证据支持（速效救心丸改善心绞痛临床终点，但与舌麻无任何关联研究）。</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对患者与临床的直接含义：突发胸部疼痛或不适且不缓解时，必须立即呼叫急救（中国拨打 120），含服速效救心丸不得延误这一评估；</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舌下含服药物后胸痛缓解不能区分心源性疼痛与非心源性疼痛（现行指南立场）</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；症状持续不缓解时应接受急救评估。</w:t>
      </w:r>
      <w:r>
        <w:rPr>
          <w:rFonts w:ascii="Times New Roman" w:hAnsi="Times New Roman" w:eastAsia="宋体"/>
          <w:b w:val="0"/>
          <w:color w:val="1A1A1A"/>
          <w:sz w:val="21"/>
          <w:vertAlign w:val="superscript"/>
        </w:rPr>
        <w:t>[8]</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本报告回答四个递进的问题：</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机制问题（命题 A）</w:t>
      </w:r>
      <w:r>
        <w:rPr>
          <w:rFonts w:ascii="Times New Roman" w:hAnsi="Times New Roman" w:eastAsia="宋体"/>
          <w:b w:val="0"/>
          <w:color w:val="1A1A1A"/>
          <w:sz w:val="21"/>
        </w:rPr>
        <w:t>：舌下含服速效救心丸后舌部麻木、灼热或刺激感的药理机制是什么？组方中冰片（龙脑）的 TRPM8/TRPA1 作用、局部黏膜刺激或其他机制各支持到什么程度？</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相关性问题（命题 B）</w:t>
      </w:r>
      <w:r>
        <w:rPr>
          <w:rFonts w:ascii="Times New Roman" w:hAnsi="Times New Roman" w:eastAsia="宋体"/>
          <w:b w:val="0"/>
          <w:color w:val="1A1A1A"/>
          <w:sz w:val="21"/>
        </w:rPr>
        <w:t>：该主观感受与药物吸收程度或临床疗效之间是否存在已被研究验证的相关性？</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药效指标问题（命题 C）</w:t>
      </w:r>
      <w:r>
        <w:rPr>
          <w:rFonts w:ascii="Times New Roman" w:hAnsi="Times New Roman" w:eastAsia="宋体"/>
          <w:b w:val="0"/>
          <w:color w:val="1A1A1A"/>
          <w:sz w:val="21"/>
        </w:rPr>
        <w:t>："舌麻说明药起效了"在临床上是否成立？以主观局部感受作药效指标存在哪些推理谬误与实际风险？</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不良反应界定问题（命题 D）</w:t>
      </w:r>
      <w:r>
        <w:rPr>
          <w:rFonts w:ascii="Times New Roman" w:hAnsi="Times New Roman" w:eastAsia="宋体"/>
          <w:b w:val="0"/>
          <w:color w:val="1A1A1A"/>
          <w:sz w:val="21"/>
        </w:rPr>
        <w:t>：舌部麻木在何种情况下应视为不良反应或过敏征兆，而非正常现象？说明书与现有文献如何界定？</w:t>
      </w:r>
    </w:p>
    <w:p>
      <w:pPr>
        <w:spacing w:after="120" w:before="0" w:line="348" w:lineRule="auto"/>
      </w:pPr>
      <w:r>
        <w:rPr>
          <w:rFonts w:ascii="Times New Roman" w:hAnsi="Times New Roman" w:eastAsia="宋体"/>
          <w:b/>
          <w:color w:val="1A1A1A"/>
          <w:sz w:val="21"/>
        </w:rPr>
        <w:t>论点</w:t>
      </w:r>
      <w:r>
        <w:rPr>
          <w:rFonts w:ascii="Times New Roman" w:hAnsi="Times New Roman" w:eastAsia="宋体"/>
          <w:b w:val="0"/>
          <w:color w:val="1A1A1A"/>
          <w:sz w:val="21"/>
        </w:rPr>
        <w:t>：命题 A 的答案最可能是肯定的但仅达到"机制上可解释"的层级——证据足以说明舌麻是龙脑在舌部局部药理效应的可预期结果，但不足以将其作为疗效或吸收的指标。命题 B 与命题 C 的答案是否定的——二者成立必须满足"含服感觉与吸收/疗效存在可验证相关性"这一条件，而本报告未检索到任何满足该条件的证据；机制上，舌麻由龙脑的局部感受器/神经效应决定，疗效由全身性血管效应决定，两者并无已知关联。命题 D 需要结合说明书不良反应界定与不良反应分类学回答。</w:t>
      </w:r>
    </w:p>
    <w:p>
      <w:pPr>
        <w:spacing w:after="120" w:before="0" w:line="348" w:lineRule="auto"/>
      </w:pPr>
      <w:r>
        <w:rPr>
          <w:rFonts w:ascii="Times New Roman" w:hAnsi="Times New Roman" w:eastAsia="宋体"/>
          <w:b/>
          <w:color w:val="1A1A1A"/>
          <w:sz w:val="21"/>
        </w:rPr>
        <w:t>判定条件（可证伪的检验）</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命题 A 成立当且仅当：(a) 龙脑确能激动 TRPM8、抑制 TRPA1 并阻断神经传导（有细胞/动物实验支持）；(b) 舌下局部龙脑浓度可达到上述作用的有效浓度（可定量估算）；(c) 口腔舌部的感觉神经具备相应受体/传导基础（外推，层级较低）。</w:t>
      </w:r>
    </w:p>
    <w:p>
      <w:pPr>
        <w:spacing w:after="60" w:before="0" w:line="336" w:lineRule="auto"/>
        <w:ind w:left="340"/>
      </w:pPr>
      <w:r>
        <w:rPr>
          <w:rFonts w:ascii="Times New Roman" w:hAnsi="Times New Roman" w:eastAsia="宋体"/>
          <w:b w:val="0"/>
          <w:color w:val="1A1A1A"/>
          <w:sz w:val="21"/>
        </w:rPr>
        <w:t>· 命题 B/C 成立当且仅当存在以含服感觉为暴露或指标、以吸收参数或临床终点为结局的定量研究。该条件若不被满足，命题即不成立，而非"尚未证实"——因为其逻辑地位是相关性断言。</w:t>
      </w:r>
    </w:p>
    <w:p>
      <w:pPr>
        <w:spacing w:after="60" w:before="0" w:line="336" w:lineRule="auto"/>
        <w:ind w:left="340"/>
      </w:pPr>
      <w:r>
        <w:rPr>
          <w:rFonts w:ascii="Times New Roman" w:hAnsi="Times New Roman" w:eastAsia="宋体"/>
          <w:b w:val="0"/>
          <w:color w:val="1A1A1A"/>
          <w:sz w:val="21"/>
        </w:rPr>
        <w:t>· 命题 D 依说明书文本与药品不良反应分类学判定：短暂、可复、局限于舌部的感觉异常属局部药理效应；伴全身或过敏征象时属不良反应/过敏征兆。</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本报告于 2026-08-11 完成检索与证据获取。检索覆盖以下来源类别：</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英文文献索引</w:t>
      </w:r>
      <w:r>
        <w:rPr>
          <w:rFonts w:ascii="Times New Roman" w:hAnsi="Times New Roman" w:eastAsia="宋体"/>
          <w:b w:val="0"/>
          <w:color w:val="1A1A1A"/>
          <w:sz w:val="21"/>
        </w:rPr>
        <w:t>：PubMed、Crossref；开放获取全文经 Europe PMC 获取。</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中文生物医学索引</w:t>
      </w:r>
      <w:r>
        <w:rPr>
          <w:rFonts w:ascii="Times New Roman" w:hAnsi="Times New Roman" w:eastAsia="宋体"/>
          <w:b w:val="0"/>
          <w:color w:val="1A1A1A"/>
          <w:sz w:val="21"/>
        </w:rPr>
        <w:t>：中文生物医学文献数据库（涵盖中国生物医学文献、CNKI、万方、维普等索引记录）。</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指南与官方来源</w:t>
      </w:r>
      <w:r>
        <w:rPr>
          <w:rFonts w:ascii="Times New Roman" w:hAnsi="Times New Roman" w:eastAsia="宋体"/>
          <w:b w:val="0"/>
          <w:color w:val="1A1A1A"/>
          <w:sz w:val="21"/>
        </w:rPr>
        <w:t>：临床指南索引（ICSI、ESC、ACC/AHA、中国医师协会等指南记录）、英国 NHS 胸痛官方页面、澳大利亚心脏基金会/CSANZ 急性冠脉综合征（ACS）临床指南（2025）。</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监管/标签来源</w:t>
      </w:r>
      <w:r>
        <w:rPr>
          <w:rFonts w:ascii="Times New Roman" w:hAnsi="Times New Roman" w:eastAsia="宋体"/>
          <w:b w:val="0"/>
          <w:color w:val="1A1A1A"/>
          <w:sz w:val="21"/>
        </w:rPr>
        <w:t>：NMPA 药品说明书索引候选件（官方现行版本未能在检索中核验，见证据局限）。</w:t>
      </w:r>
    </w:p>
    <w:p>
      <w:pPr>
        <w:spacing w:after="120" w:before="0" w:line="348" w:lineRule="auto"/>
      </w:pPr>
      <w:r>
        <w:rPr>
          <w:rFonts w:ascii="Times New Roman" w:hAnsi="Times New Roman" w:eastAsia="宋体"/>
          <w:b/>
          <w:color w:val="1A1A1A"/>
          <w:sz w:val="21"/>
        </w:rPr>
        <w:t>检索概念</w:t>
      </w:r>
      <w:r>
        <w:rPr>
          <w:rFonts w:ascii="Times New Roman" w:hAnsi="Times New Roman" w:eastAsia="宋体"/>
          <w:b w:val="0"/>
          <w:color w:val="1A1A1A"/>
          <w:sz w:val="21"/>
        </w:rPr>
        <w:t>（中英文变体）：borneol/冰片/龙脑 × TRPM8、TRPA1、局部麻醉、神经传导；速效救心丸/Suxiao Jiuxin × 舌麻、麻木、不良反应、安全性；舌下含服 × 麻木；舌麻/舌部麻木 × 药物不良反应；硝酸甘油/含服反应 × 诊断价值；胸痛/急性冠脉综合征 × 急诊处置。共执行 25 项成功检索（另有一项中文检索因来源超时失败、一项 DailyMed 查询无命中，均未计入成功项）。筛选流程：检索命中 226 条记录，去重后 158 条，按主题相关性、证据层级与可及性深读并纳入 9 份可引证来源（8 份开放获取全文、1 份官方页面）。去重按 DOI、PMID、URL 与标准化题名执行。</w:t>
      </w:r>
    </w:p>
    <w:p>
      <w:pPr>
        <w:spacing w:after="120" w:before="0" w:line="348" w:lineRule="auto"/>
      </w:pPr>
      <w:r>
        <w:rPr>
          <w:rFonts w:ascii="Times New Roman" w:hAnsi="Times New Roman" w:eastAsia="宋体"/>
          <w:b/>
          <w:color w:val="1A1A1A"/>
          <w:sz w:val="21"/>
        </w:rPr>
        <w:t>纳入与评价维度</w:t>
      </w:r>
      <w:r>
        <w:rPr>
          <w:rFonts w:ascii="Times New Roman" w:hAnsi="Times New Roman" w:eastAsia="宋体"/>
          <w:b w:val="0"/>
          <w:color w:val="1A1A1A"/>
          <w:sz w:val="21"/>
        </w:rPr>
        <w:t>：来源类型与设计、人群/干预/对照/结局、访问层级（full_text/official_page）、偏倚风险与证据形态局限、与本问题的直接性、精密度与样本量、时效性与辖区适用性、来源间一致/限定/冲突关系。证据按"机制实验—临床研究—指南/监管文件"分层。</w:t>
      </w:r>
    </w:p>
    <w:p>
      <w:pPr>
        <w:spacing w:after="120" w:before="0" w:line="348" w:lineRule="auto"/>
      </w:pPr>
      <w:r>
        <w:rPr>
          <w:rFonts w:ascii="Times New Roman" w:hAnsi="Times New Roman" w:eastAsia="宋体"/>
          <w:b/>
          <w:color w:val="1A1A1A"/>
          <w:sz w:val="21"/>
        </w:rPr>
        <w:t>证据缺口的明确声明</w:t>
      </w:r>
      <w:r>
        <w:rPr>
          <w:rFonts w:ascii="Times New Roman" w:hAnsi="Times New Roman" w:eastAsia="宋体"/>
          <w:b w:val="0"/>
          <w:color w:val="1A1A1A"/>
          <w:sz w:val="21"/>
        </w:rPr>
        <w:t>：在上述检索范围与检索词覆盖下，</w:t>
      </w:r>
      <w:r>
        <w:rPr>
          <w:rFonts w:ascii="Times New Roman" w:hAnsi="Times New Roman" w:eastAsia="宋体"/>
          <w:b/>
          <w:color w:val="1A1A1A"/>
          <w:sz w:val="21"/>
        </w:rPr>
        <w:t>未检索到</w:t>
      </w:r>
      <w:r>
        <w:rPr>
          <w:rFonts w:ascii="Times New Roman" w:hAnsi="Times New Roman" w:eastAsia="宋体"/>
          <w:b w:val="0"/>
          <w:color w:val="1A1A1A"/>
          <w:sz w:val="21"/>
        </w:rPr>
        <w:t>下列三类证据——其一，以舌下含服速效救心丸后舌部麻木/灼热/刺激感为直接研究对象、结局或亚组分析的临床研究（无论 RCT、观察性研究或病例报告）；其二，将含服感觉（舌麻/清凉感）与血药浓度、吸收程度或临床疗效（心绞痛缓解、心电图、量表终点）相关联的定量研究；其三，现行说明书"不良反应"项载明舌麻的记载（NMPA 说明书索引候选件不良反应项为恶心、呕吐、口干、腹痛、胃部不适、头痛、头晕、皮疹、瘙痒、潮红、乏力、过敏及过敏样反应等，未含舌麻；该候选件未经官方现行版本核验）。"未检索到"是对检索结果的如实表述，不等于"不存在"；下文第 4 节起的所有机制分析均为推导而非临床证据。</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角度一：直接临床证据——未检索到</w:t>
      </w:r>
    </w:p>
    <w:p>
      <w:pPr>
        <w:spacing w:after="120" w:before="0" w:line="348" w:lineRule="auto"/>
        <w:ind w:firstLine="420"/>
      </w:pPr>
      <w:r>
        <w:rPr>
          <w:rFonts w:ascii="Times New Roman" w:hAnsi="Times New Roman" w:eastAsia="宋体"/>
          <w:b w:val="0"/>
          <w:color w:val="1A1A1A"/>
          <w:sz w:val="21"/>
        </w:rPr>
        <w:t>这是本问题证据基础的核心事实。检索范围覆盖英文与中文主要生物医学索引、临床试验与全文库，以"速效救心丸+舌麻"、"速效救心丸+麻木"、"冰片+麻木"、"舌下含服+麻木"及对应英文概念组合检索，均未返回直接相关记录；PubMed 检索"Suxiao Jiuxin"仅命中中文索引记录，英文文献中对速效救心丸的安全事件描述未涉及舌部感觉症状。</w:t>
      </w:r>
      <w:r>
        <w:rPr>
          <w:rFonts w:ascii="Times New Roman" w:hAnsi="Times New Roman" w:eastAsia="宋体"/>
          <w:b/>
          <w:color w:val="1A1A1A"/>
          <w:sz w:val="21"/>
        </w:rPr>
        <w:t>该角度只确立了"直接证据缺失"这一文献事实，它不能回答命题 A–D 的任何一项</w:t>
      </w:r>
      <w:r>
        <w:rPr>
          <w:rFonts w:ascii="Times New Roman" w:hAnsi="Times New Roman" w:eastAsia="宋体"/>
          <w:b w:val="0"/>
          <w:color w:val="1A1A1A"/>
          <w:sz w:val="21"/>
        </w:rPr>
        <w:t>，因此必须借助其他角度推进，且任何后续结论都必须保持与这一缺失相称的确定性层级；其中机制层面（角度二至三）只能达到"机制上可解释"的层级，不能升级为临床证据。</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角度二：机制——龙脑的 TRPM8、TRPA1 与神经传导作用</w:t>
      </w:r>
    </w:p>
    <w:p>
      <w:pPr>
        <w:spacing w:after="120" w:before="0" w:line="348" w:lineRule="auto"/>
        <w:ind w:firstLine="420"/>
      </w:pPr>
      <w:r>
        <w:rPr>
          <w:rFonts w:ascii="Times New Roman" w:hAnsi="Times New Roman" w:eastAsia="宋体"/>
          <w:b w:val="0"/>
          <w:color w:val="1A1A1A"/>
          <w:sz w:val="21"/>
        </w:rPr>
        <w:t>该角度回答命题 A 的"机制上是否可解释"。三条独立实验证据线：</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TRPM8（冷觉通道）激动</w:t>
      </w:r>
      <w:r>
        <w:rPr>
          <w:rFonts w:ascii="Times New Roman" w:hAnsi="Times New Roman" w:eastAsia="宋体"/>
          <w:b w:val="0"/>
          <w:color w:val="1A1A1A"/>
          <w:sz w:val="21"/>
        </w:rPr>
        <w:t>：龙脑在浓度 10 μmol/L–2 mmol/L 范围内浓度依赖地激活 TRPM8 通道（温度依赖、可被选择性阻断剂抑制），效力低于经典 TRPM8 激动剂薄荷醇；TRPM8 是外周感觉神经元的冷感受器，可被薄荷醇、icilin 等"产生清凉感"的化合物激活，其激活导致神经元去极化与动作电位。</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这为舌部"清凉/凉麻"感提供了直接的通道机制（薄荷醇样效应）。</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TRPA1（刺激性/伤害性化学感受通道）抑制</w:t>
      </w:r>
      <w:r>
        <w:rPr>
          <w:rFonts w:ascii="Times New Roman" w:hAnsi="Times New Roman" w:eastAsia="宋体"/>
          <w:b w:val="0"/>
          <w:color w:val="1A1A1A"/>
          <w:sz w:val="21"/>
        </w:rPr>
        <w:t>：龙脑抑制人 TRPA1 通道，半数抑制浓度 IC50 = 0.20 ± 0.06 mmol/L，效力强于樟脑（1.26 mmol/L）与 1,8-桉叶油素（3.43 mmol/L），且不激活该通道。</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该方向说明龙脑倾向减弱而非增强刺激性感觉，与"麻木/迟钝感"而非"灼痛"的临床描述方向一致。</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神经传导阻断（类局麻药样）</w:t>
      </w:r>
      <w:r>
        <w:rPr>
          <w:rFonts w:ascii="Times New Roman" w:hAnsi="Times New Roman" w:eastAsia="宋体"/>
          <w:b w:val="0"/>
          <w:color w:val="1A1A1A"/>
          <w:sz w:val="21"/>
        </w:rPr>
        <w:t>：(+)-龙脑与(−)-龙脑以浓度依赖方式抑制蛙坐骨神经复合动作电位（半数抑制浓度约 1.5 与 2.3 mmol/L），该作用不被 TRP 通道拮抗剂消除，提示不依赖 TRP 通道的电压门控钠通道水平的神经传导阻断。</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这为"麻木（感觉减退）"而非单纯"清凉"提供了机制：在足够局部浓度下，龙脑可类似弱局麻药地降低舌部感觉神经兴奋性。</w:t>
      </w:r>
    </w:p>
    <w:p>
      <w:pPr>
        <w:spacing w:after="120" w:before="0" w:line="348" w:lineRule="auto"/>
        <w:ind w:firstLine="420"/>
      </w:pPr>
      <w:r>
        <w:rPr>
          <w:rFonts w:ascii="Times New Roman" w:hAnsi="Times New Roman" w:eastAsia="宋体"/>
          <w:b w:val="0"/>
          <w:color w:val="1A1A1A"/>
          <w:sz w:val="21"/>
        </w:rPr>
        <w:t>该角度确立的强度：</w:t>
      </w:r>
      <w:r>
        <w:rPr>
          <w:rFonts w:ascii="Times New Roman" w:hAnsi="Times New Roman" w:eastAsia="宋体"/>
          <w:b/>
          <w:color w:val="1A1A1A"/>
          <w:sz w:val="21"/>
        </w:rPr>
        <w:t>细胞/动物实验层面的机制上可解释</w:t>
      </w:r>
      <w:r>
        <w:rPr>
          <w:rFonts w:ascii="Times New Roman" w:hAnsi="Times New Roman" w:eastAsia="宋体"/>
          <w:b w:val="0"/>
          <w:color w:val="1A1A1A"/>
          <w:sz w:val="21"/>
        </w:rPr>
        <w:t>。它不能确立舌麻在人体中的发生率、程度或个体差异，也不能确立舌麻与疗效的任何关系。</w:t>
      </w:r>
    </w:p>
    <w:p>
      <w:pPr>
        <w:spacing w:after="100" w:before="240" w:line="300" w:lineRule="auto"/>
      </w:pPr>
      <w:r>
        <w:rPr>
          <w:rFonts w:ascii="Times New Roman" w:hAnsi="Times New Roman" w:eastAsia="黑体"/>
          <w:b/>
          <w:color w:val="1A1A1A"/>
          <w:sz w:val="23"/>
        </w:rPr>
        <w:t>角度三：定量界定——舌下局部龙脑浓度〔推导〕</w:t>
      </w:r>
    </w:p>
    <w:p>
      <w:pPr>
        <w:spacing w:after="120" w:before="0" w:line="348" w:lineRule="auto"/>
        <w:ind w:firstLine="420"/>
      </w:pPr>
      <w:r>
        <w:rPr>
          <w:rFonts w:ascii="Times New Roman" w:hAnsi="Times New Roman" w:eastAsia="宋体"/>
          <w:b w:val="0"/>
          <w:color w:val="1A1A1A"/>
          <w:sz w:val="21"/>
        </w:rPr>
        <w:t>机制要落地，需要回答"舌下局部浓度是否达到上述有效浓度"。利用可引证的两个常数进行数量级估算。</w:t>
      </w:r>
    </w:p>
    <w:p>
      <w:pPr>
        <w:spacing w:after="120" w:before="0" w:line="348" w:lineRule="auto"/>
        <w:ind w:firstLine="420"/>
      </w:pPr>
      <w:r>
        <w:rPr>
          <w:rFonts w:ascii="Times New Roman" w:hAnsi="Times New Roman" w:eastAsia="宋体"/>
          <w:b w:val="0"/>
          <w:color w:val="1A1A1A"/>
          <w:sz w:val="21"/>
        </w:rPr>
        <w:t>速效救心丸组成与龙脑含量：速效救心丸由川芎（Ligusticum striatum DC.）与冰片（Borneolum syntheticum，合成龙脑）组成；按《中国药典》，每粒须含冰片（以龙脑计）2.9 mg 至 4.4 mg。</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随机对照试验中的用法为舌下含服、每次 5 粒、每日三次。</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〔推导〕取单次含服 5 粒、冰片 2.9 mg 至 4.4 mg/粒，单次冰片量为 14.5–22 mg；若 22 mg 完全溶入 1 mL 舌下唾液，浓度为 22 mg/mL ÷ 154.25 g/mol ≈ 0.14 mol/L（≈140 mmol/L）；若按低端 14.5 mg 溶入 2 mL，约 7.3 mg/mL ≈ 47 mmol/L。与龙脑有效浓度比较：TRPM8 激活浓度范围 10 μmol/L–2 mmol/L、TRPA1 抑制 IC50 ≈ 0.20 mmol/L、神经传导阻断 IC50 ≈ 1.5–2.3 mmol/L。估算的舌下局部浓度高于三者约 1–3 个数量级。假设与敏感性：假设静息舌下唾液量 1–2 mL、冰片在含服时间窗内基本溶出、溶出后并非立即全部吞入；若仅 10% 溶出且唾液池增至 5 mL，浓度降至约 3 mmol/L，仍高于 TRPA1 IC50 约 14 倍、处于 TRPM8 激活浓度上限附近、低于神经传导阻断 IC50——此时预期"清凉/刺激感为主、麻木较轻微"；完全溶出且唾液 1 mL 时为 140 mmol/L 量级。故"清凉/麻木感机制上可预期"对 TRPM8 与 TRPA1 路径稳健，对完全性神经传导阻断仅在中度稀释假设下稳健。〔推导〕</w:t>
      </w:r>
    </w:p>
    <w:p>
      <w:pPr>
        <w:spacing w:after="120" w:before="0" w:line="348" w:lineRule="auto"/>
        <w:ind w:firstLine="420"/>
      </w:pPr>
      <w:r>
        <w:rPr>
          <w:rFonts w:ascii="Times New Roman" w:hAnsi="Times New Roman" w:eastAsia="宋体"/>
          <w:b w:val="0"/>
          <w:color w:val="1A1A1A"/>
          <w:sz w:val="21"/>
        </w:rPr>
        <w:t>该角度说明：</w:t>
      </w:r>
      <w:r>
        <w:rPr>
          <w:rFonts w:ascii="Times New Roman" w:hAnsi="Times New Roman" w:eastAsia="宋体"/>
          <w:b/>
          <w:color w:val="1A1A1A"/>
          <w:sz w:val="21"/>
        </w:rPr>
        <w:t>舌麻不是难以解释的异常现象，而是局部剂量的可预期药理学结果</w:t>
      </w:r>
      <w:r>
        <w:rPr>
          <w:rFonts w:ascii="Times New Roman" w:hAnsi="Times New Roman" w:eastAsia="宋体"/>
          <w:b w:val="0"/>
          <w:color w:val="1A1A1A"/>
          <w:sz w:val="21"/>
        </w:rPr>
        <w:t>。但它同时揭示一个关键推论——舌麻由"含服时舌下局部暴露量"决定，而疗效由"吸收后的全身暴露与心血管效应"决定，两者由不同的过程支配（详见角度四与第 6 节）。</w:t>
      </w:r>
    </w:p>
    <w:p>
      <w:pPr>
        <w:spacing w:after="100" w:before="240" w:line="300" w:lineRule="auto"/>
      </w:pPr>
      <w:r>
        <w:rPr>
          <w:rFonts w:ascii="Times New Roman" w:hAnsi="Times New Roman" w:eastAsia="黑体"/>
          <w:b/>
          <w:color w:val="1A1A1A"/>
          <w:sz w:val="23"/>
        </w:rPr>
        <w:t>角度四：类比——硝酸甘油含服反应与毒性中药"麻舌感"传统</w:t>
      </w:r>
    </w:p>
    <w:p>
      <w:pPr>
        <w:spacing w:after="120" w:before="0" w:line="348" w:lineRule="auto"/>
      </w:pPr>
      <w:r>
        <w:rPr>
          <w:rFonts w:ascii="Times New Roman" w:hAnsi="Times New Roman" w:eastAsia="宋体"/>
          <w:b/>
          <w:color w:val="1A1A1A"/>
          <w:sz w:val="21"/>
        </w:rPr>
        <w:t>类比他药（硝酸甘油）的含服反应与诊断效用</w:t>
      </w:r>
      <w:r>
        <w:rPr>
          <w:rFonts w:ascii="Times New Roman" w:hAnsi="Times New Roman" w:eastAsia="宋体"/>
          <w:b w:val="0"/>
          <w:color w:val="1A1A1A"/>
          <w:sz w:val="21"/>
        </w:rPr>
        <w:t>：现行胸痛指南明确指出，硝酸甘油含服后胸痛缓解不能区分心源性疼痛与非心源性疼痛（其他病因如食管痉挛亦可被硝酸甘油缓解）。</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即：即使对硝酸甘油这类含服后有明显局部反应（烧灼/麻木感）且确实有效的药物，含服反应也不能作为判别疾病病因的依据。这一类比直接支持命题 C 的反面：舌下含服后的局部反应（含舌麻）不能作为区分心源性/非心源性疼痛或判断药效的依据。可迁移性受限于：硝酸甘油含服反应为血管效应介导，龙脑舌麻为 TRP/神经效应介导，机制不同，但"缓解与否不区分病因"的结论不依赖具体机制。</w:t>
      </w:r>
    </w:p>
    <w:p>
      <w:pPr>
        <w:spacing w:after="120" w:before="0" w:line="348" w:lineRule="auto"/>
      </w:pPr>
      <w:r>
        <w:rPr>
          <w:rFonts w:ascii="Times New Roman" w:hAnsi="Times New Roman" w:eastAsia="宋体"/>
          <w:b/>
          <w:color w:val="1A1A1A"/>
          <w:sz w:val="21"/>
        </w:rPr>
        <w:t>毒性中药的"麻舌感"传统（检索所见背景，未纳入正式引证）</w:t>
      </w:r>
      <w:r>
        <w:rPr>
          <w:rFonts w:ascii="Times New Roman" w:hAnsi="Times New Roman" w:eastAsia="宋体"/>
          <w:b w:val="0"/>
          <w:color w:val="1A1A1A"/>
          <w:sz w:val="21"/>
        </w:rPr>
        <w:t>：中文索引中检索到以"麻舌感"作为草乌、半夏炮制质量/毒性指标的传统记载与现代评价研究（如电子舌量化麻舌感与双酯型生物碱含量相关、半夏"微有麻舌感"作为炮制火候判据）。值得注意的是，该传统把麻舌感当作</w:t>
      </w:r>
      <w:r>
        <w:rPr>
          <w:rFonts w:ascii="Times New Roman" w:hAnsi="Times New Roman" w:eastAsia="宋体"/>
          <w:b/>
          <w:color w:val="1A1A1A"/>
          <w:sz w:val="21"/>
        </w:rPr>
        <w:t>毒性/刺激性物质含量</w:t>
      </w:r>
      <w:r>
        <w:rPr>
          <w:rFonts w:ascii="Times New Roman" w:hAnsi="Times New Roman" w:eastAsia="宋体"/>
          <w:b w:val="0"/>
          <w:color w:val="1A1A1A"/>
          <w:sz w:val="21"/>
        </w:rPr>
        <w:t>的指标，用于毒药炮制终点的判断，而非治疗性疗效的指标。这提示民间"感觉强烈=作用强"的直觉在中药学内部也仅用于毒性评价语境，不能迁移为心绞痛疗效判断。</w:t>
      </w:r>
    </w:p>
    <w:p>
      <w:pPr>
        <w:spacing w:after="100" w:before="240" w:line="300" w:lineRule="auto"/>
      </w:pPr>
      <w:r>
        <w:rPr>
          <w:rFonts w:ascii="Times New Roman" w:hAnsi="Times New Roman" w:eastAsia="黑体"/>
          <w:b/>
          <w:color w:val="1A1A1A"/>
          <w:sz w:val="23"/>
        </w:rPr>
        <w:t>角度五：相邻人群外推——药物性口舌麻木的不良反应分类</w:t>
      </w:r>
    </w:p>
    <w:p>
      <w:pPr>
        <w:spacing w:after="120" w:before="0" w:line="348" w:lineRule="auto"/>
        <w:ind w:firstLine="420"/>
      </w:pPr>
      <w:r>
        <w:rPr>
          <w:rFonts w:ascii="Times New Roman" w:hAnsi="Times New Roman" w:eastAsia="宋体"/>
          <w:b w:val="0"/>
          <w:color w:val="1A1A1A"/>
          <w:sz w:val="21"/>
        </w:rPr>
        <w:t>命题 D 需要"何时是正常现象、何时是不良反应"的界定框架。药物引起的口舌麻木在不良反应分类学上有明确位置：</w:t>
      </w:r>
    </w:p>
    <w:p>
      <w:pPr>
        <w:spacing w:after="60" w:before="0" w:line="336" w:lineRule="auto"/>
        <w:ind w:left="340"/>
      </w:pPr>
      <w:r>
        <w:rPr>
          <w:rFonts w:ascii="Times New Roman" w:hAnsi="Times New Roman" w:eastAsia="宋体"/>
          <w:b w:val="0"/>
          <w:color w:val="1A1A1A"/>
          <w:sz w:val="21"/>
        </w:rPr>
        <w:t>· 个案证据显示，药物相关口舌麻木可为</w:t>
      </w:r>
      <w:r>
        <w:rPr>
          <w:rFonts w:ascii="Times New Roman" w:hAnsi="Times New Roman" w:eastAsia="宋体"/>
          <w:b/>
          <w:color w:val="1A1A1A"/>
          <w:sz w:val="21"/>
        </w:rPr>
        <w:t>严重超敏反应的组成症状</w:t>
      </w:r>
      <w:r>
        <w:rPr>
          <w:rFonts w:ascii="Times New Roman" w:hAnsi="Times New Roman" w:eastAsia="宋体"/>
          <w:b w:val="0"/>
          <w:color w:val="1A1A1A"/>
          <w:sz w:val="21"/>
        </w:rPr>
        <w:t>：哌拉西林/他唑巴坦静脉给药约 4 分钟后出现口舌麻木、呼吸困难与瘙痒，被判定为 I 型超敏反应并紧急处理。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中文索引中另有华法林致舌麻、头晕、腹痛的个案记载（检索所见，未获得开放获取全文）。</w:t>
      </w:r>
    </w:p>
    <w:p>
      <w:pPr>
        <w:spacing w:after="60" w:before="0" w:line="336" w:lineRule="auto"/>
        <w:ind w:left="340"/>
      </w:pPr>
      <w:r>
        <w:rPr>
          <w:rFonts w:ascii="Times New Roman" w:hAnsi="Times New Roman" w:eastAsia="宋体"/>
          <w:b w:val="0"/>
          <w:color w:val="1A1A1A"/>
          <w:sz w:val="21"/>
        </w:rPr>
        <w:t>· 口舌麻木伴呼吸困难、瘙痒、皮疹、肿胀等症状时，其定位从"局部药理效应"转为"过敏征兆"，需要紧急处置。</w:t>
      </w:r>
    </w:p>
    <w:p>
      <w:pPr>
        <w:spacing w:after="120" w:before="0" w:line="348" w:lineRule="auto"/>
        <w:ind w:firstLine="420"/>
      </w:pPr>
      <w:r>
        <w:rPr>
          <w:rFonts w:ascii="Times New Roman" w:hAnsi="Times New Roman" w:eastAsia="宋体"/>
          <w:b w:val="0"/>
          <w:color w:val="1A1A1A"/>
          <w:sz w:val="21"/>
        </w:rPr>
        <w:t>外推逻辑：速效救心丸舌麻若为龙脑局部效应，应具有"短暂、可复、局限于含服部位、不伴全身症状"的特征；若出现"进行性加重、超出舌部、伴呼吸困难/瘙痒/皮疹/肿胀"等表现，则应按过敏反应处理。该判别框架的外推方向需注明：龙脑的 TRP 效应与免疫性超敏反应机制不同，个案证据来自其他药物。</w:t>
      </w:r>
    </w:p>
    <w:p>
      <w:pPr>
        <w:spacing w:after="100" w:before="240" w:line="300" w:lineRule="auto"/>
      </w:pPr>
      <w:r>
        <w:rPr>
          <w:rFonts w:ascii="Times New Roman" w:hAnsi="Times New Roman" w:eastAsia="黑体"/>
          <w:b/>
          <w:color w:val="1A1A1A"/>
          <w:sz w:val="23"/>
        </w:rPr>
        <w:t>角度六：反向证据——RCT 与系统评价的不良反应记录</w:t>
      </w:r>
    </w:p>
    <w:p>
      <w:pPr>
        <w:spacing w:after="120" w:before="0" w:line="348" w:lineRule="auto"/>
        <w:ind w:firstLine="420"/>
      </w:pPr>
      <w:r>
        <w:rPr>
          <w:rFonts w:ascii="Times New Roman" w:hAnsi="Times New Roman" w:eastAsia="宋体"/>
          <w:b w:val="0"/>
          <w:color w:val="1A1A1A"/>
          <w:sz w:val="21"/>
        </w:rPr>
        <w:t>如果"速效救心丸舌麻是常见且严重的事件"，在现有临床研究中应有报告痕迹；反向检查结果如下：</w:t>
      </w:r>
    </w:p>
    <w:p>
      <w:pPr>
        <w:spacing w:after="60" w:before="0" w:line="336" w:lineRule="auto"/>
        <w:ind w:left="340"/>
      </w:pPr>
      <w:r>
        <w:rPr>
          <w:rFonts w:ascii="Times New Roman" w:hAnsi="Times New Roman" w:eastAsia="宋体"/>
          <w:b w:val="0"/>
          <w:color w:val="1A1A1A"/>
          <w:sz w:val="21"/>
        </w:rPr>
        <w:t>· 2024 年多中心随机双盲安慰剂对照试验（174 例慢性冠脉综合征患者，舌下含服 4 周，每周电话随访主动询问不良事件）</w:t>
      </w:r>
      <w:r>
        <w:rPr>
          <w:rFonts w:ascii="Times New Roman" w:hAnsi="Times New Roman" w:eastAsia="宋体"/>
          <w:b/>
          <w:color w:val="1A1A1A"/>
          <w:sz w:val="21"/>
        </w:rPr>
        <w:t>未报告任何不良事件</w:t>
      </w:r>
      <w:r>
        <w:rPr>
          <w:rFonts w:ascii="Times New Roman" w:hAnsi="Times New Roman" w:eastAsia="宋体"/>
          <w:b w:val="0"/>
          <w:color w:val="1A1A1A"/>
          <w:sz w:val="21"/>
        </w:rPr>
        <w:t>，包括舌部感觉异常。</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 2018 年系统评价/Meta 分析（41 项 RCT、6276 例）汇总的不良反应以轻度头痛、头晕、面部潮红为主，试验组与对照组不良反应率无显著差异（RR 1.12，95%CI 0.50 至 2.51，P=0.785），未报告舌麻等局部感觉症状。</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该角度的边界必须明确：</w:t>
      </w:r>
      <w:r>
        <w:rPr>
          <w:rFonts w:ascii="Times New Roman" w:hAnsi="Times New Roman" w:eastAsia="宋体"/>
          <w:b/>
          <w:color w:val="1A1A1A"/>
          <w:sz w:val="21"/>
        </w:rPr>
        <w:t>未报告≠不发生</w:t>
      </w:r>
      <w:r>
        <w:rPr>
          <w:rFonts w:ascii="Times New Roman" w:hAnsi="Times New Roman" w:eastAsia="宋体"/>
          <w:b w:val="0"/>
          <w:color w:val="1A1A1A"/>
          <w:sz w:val="21"/>
        </w:rPr>
        <w:t>。不良事件的捕获依赖主动询问与患者报告意愿；短暂、轻微的舌麻若未被询问或未被患者视为"不良事件"，就不会进入记录。反向证据只能把舌麻的定位约束为"在已发表研究中未见报告的、可能是轻微短暂的事件"，不能证明其不存在或无害。该证据也不能用来否定"舌麻可发生"的机制推断——两者并不冲突（见第 5 节）。</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pPr>
      <w:r>
        <w:rPr>
          <w:rFonts w:ascii="Times New Roman" w:hAnsi="Times New Roman" w:eastAsia="宋体"/>
          <w:b/>
          <w:color w:val="1A1A1A"/>
          <w:sz w:val="21"/>
        </w:rPr>
        <w:t>一致点（有信息量的互证）</w:t>
      </w:r>
      <w:r>
        <w:rPr>
          <w:rFonts w:ascii="Times New Roman" w:hAnsi="Times New Roman" w:eastAsia="宋体"/>
          <w:b w:val="0"/>
          <w:color w:val="1A1A1A"/>
          <w:sz w:val="21"/>
        </w:rPr>
        <w:t>：三条独立机制路径（TRPM8 激动、TRPA1 抑制、不依赖 TRP 的神经传导阻断）与"局部浓度可达有效水平"的定量界定（角度三）在方向上完全一致——都指向舌麻是龙脑在含服部位的局部药理效应。这一互证本身是有信息量的：三条机制证据线彼此独立（不同通道、不同实验体系、不同物种），却一致支持龙脑在舌下含服可达到的局部浓度下可引起清凉/麻木样感觉，故舌麻在机制上可解释。</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且该一致性同时提示"实验系统假阳性"的可能性降低。</w:t>
      </w:r>
    </w:p>
    <w:p>
      <w:pPr>
        <w:spacing w:after="120" w:before="0" w:line="348" w:lineRule="auto"/>
      </w:pPr>
      <w:r>
        <w:rPr>
          <w:rFonts w:ascii="Times New Roman" w:hAnsi="Times New Roman" w:eastAsia="宋体"/>
          <w:b/>
          <w:color w:val="1A1A1A"/>
          <w:sz w:val="21"/>
        </w:rPr>
        <w:t>文献分歧</w:t>
      </w:r>
      <w:r>
        <w:rPr>
          <w:rFonts w:ascii="Times New Roman" w:hAnsi="Times New Roman" w:eastAsia="宋体"/>
          <w:b w:val="0"/>
          <w:color w:val="1A1A1A"/>
          <w:sz w:val="21"/>
        </w:rPr>
        <w:t>：早期文献将龙脑归为 TRPV3 激动剂，个别记录将龙脑描述为 TRPA1 调节剂，与 TRPM8/TRPA1 主路径存在措辞分歧。裁决依据为：本报告引用的 hTRPA1 实验明确显示龙脑</w:t>
      </w:r>
      <w:r>
        <w:rPr>
          <w:rFonts w:ascii="Times New Roman" w:hAnsi="Times New Roman" w:eastAsia="宋体"/>
          <w:b/>
          <w:color w:val="1A1A1A"/>
          <w:sz w:val="21"/>
        </w:rPr>
        <w:t>抑制</w:t>
      </w:r>
      <w:r>
        <w:rPr>
          <w:rFonts w:ascii="Times New Roman" w:hAnsi="Times New Roman" w:eastAsia="宋体"/>
          <w:b w:val="0"/>
          <w:color w:val="1A1A1A"/>
          <w:sz w:val="21"/>
        </w:rPr>
        <w:t>而非激活人 TRPA1，半数抑制浓度 IC50 = 0.20 mmol/L，效力高于樟脑与 1,8-桉叶油素</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；TRPV3 描述未获得开放获取全文，列为未解析记录，且 TRPV3 与 TRPM8/TRPA1 并存于口腔感觉神经，不构成对主结论的否定。</w:t>
      </w:r>
    </w:p>
    <w:p>
      <w:pPr>
        <w:spacing w:after="120" w:before="0" w:line="348" w:lineRule="auto"/>
      </w:pPr>
      <w:r>
        <w:rPr>
          <w:rFonts w:ascii="Times New Roman" w:hAnsi="Times New Roman" w:eastAsia="宋体"/>
          <w:b/>
          <w:color w:val="1A1A1A"/>
          <w:sz w:val="21"/>
        </w:rPr>
        <w:t>反向证据与机制推断的协调</w:t>
      </w:r>
      <w:r>
        <w:rPr>
          <w:rFonts w:ascii="Times New Roman" w:hAnsi="Times New Roman" w:eastAsia="宋体"/>
          <w:b w:val="0"/>
          <w:color w:val="1A1A1A"/>
          <w:sz w:val="21"/>
        </w:rPr>
        <w:t>：RCT 未报告舌麻（角度六）与"舌麻机制上可预期"（角度二、三）看似冲突，实则互补——前者说明该事件在标准不良事件询问下未被捕获（可能因轻微、短暂、未被询问或未被报告），后者说明该事件在药理上可以发生。二者共同支持"舌麻是轻微局部效应"的定位，而</w:t>
      </w:r>
      <w:r>
        <w:rPr>
          <w:rFonts w:ascii="Times New Roman" w:hAnsi="Times New Roman" w:eastAsia="宋体"/>
          <w:b/>
          <w:color w:val="1A1A1A"/>
          <w:sz w:val="21"/>
        </w:rPr>
        <w:t>都不支持</w:t>
      </w:r>
      <w:r>
        <w:rPr>
          <w:rFonts w:ascii="Times New Roman" w:hAnsi="Times New Roman" w:eastAsia="宋体"/>
          <w:b w:val="0"/>
          <w:color w:val="1A1A1A"/>
          <w:sz w:val="21"/>
        </w:rPr>
        <w:t>"舌麻是疗效指标"的命题。</w:t>
      </w:r>
    </w:p>
    <w:p>
      <w:pPr>
        <w:spacing w:after="120" w:before="0" w:line="348" w:lineRule="auto"/>
      </w:pPr>
      <w:r>
        <w:rPr>
          <w:rFonts w:ascii="Times New Roman" w:hAnsi="Times New Roman" w:eastAsia="宋体"/>
          <w:b/>
          <w:color w:val="1A1A1A"/>
          <w:sz w:val="21"/>
        </w:rPr>
        <w:t>冲突裁决结论</w:t>
      </w:r>
      <w:r>
        <w:rPr>
          <w:rFonts w:ascii="Times New Roman" w:hAnsi="Times New Roman" w:eastAsia="宋体"/>
          <w:b w:val="0"/>
          <w:color w:val="1A1A1A"/>
          <w:sz w:val="21"/>
        </w:rPr>
        <w:t>：三角度互证确立"机制上可解释"，反向证据约束其临床严重度，类比证据否定其指标价值。命题 A 的答案确定为"机制上可解释（层级一）"，命题 C 的答案确定为"无相关性证据支持、且与指南立场冲突"。</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本节将上文角度推进为三条明确的推导结论，全部标注〔推导〕。</w:t>
      </w:r>
    </w:p>
    <w:p>
      <w:pPr>
        <w:spacing w:after="120" w:before="0" w:line="348" w:lineRule="auto"/>
      </w:pPr>
      <w:r>
        <w:rPr>
          <w:rFonts w:ascii="Times New Roman" w:hAnsi="Times New Roman" w:eastAsia="宋体"/>
          <w:b/>
          <w:color w:val="1A1A1A"/>
          <w:sz w:val="21"/>
        </w:rPr>
        <w:t>推导一：舌麻是局部剂量的可预期药理学结果〔推导〕</w:t>
      </w:r>
      <w:r>
        <w:rPr>
          <w:rFonts w:ascii="Times New Roman" w:hAnsi="Times New Roman" w:eastAsia="宋体"/>
          <w:b w:val="0"/>
          <w:color w:val="1A1A1A"/>
          <w:sz w:val="21"/>
        </w:rPr>
        <w:t xml:space="preserve"> 。输入：每粒冰片 2.9 mg 至 4.4 mg（CLM-005）、单次 5 粒舌下含服（CLM-006）、龙脑 TRPM8/TRPA1/神经传导有效浓度（CLM-001/003/004）。方法：单次含服冰片量 14.5–22 mg；按 154.25 g/mol 换算，溶入 1–2 mL 唾液得约 47–140 mmol/L 的估算局部浓度；与有效浓度（10 μmol/L–2 mmol/L、0.20 mmol/L、1.5–2.3 mmol/L）比较，超出约 1–3 个数量级。假设：静息舌下唾液量 1–2 mL；冰片在含服时间窗内基本溶出。敏感性：10% 溶出+5 mL 唾液时降至约 3 mmol/L，仍高于 TRPA1 IC50 约 14 倍、处于 TRPM8 激活上限附近、低于神经传导 IC50；完全溶出+1 mL 唾液时为 140 mmol/L 量级。该推导对 TRPM8/TRPA1 路径稳健，对完全性神经阻断在中度稀释假设下不稳健。〔推导〕</w:t>
      </w:r>
    </w:p>
    <w:p>
      <w:pPr>
        <w:spacing w:after="120" w:before="0" w:line="348" w:lineRule="auto"/>
      </w:pPr>
      <w:r>
        <w:rPr>
          <w:rFonts w:ascii="Times New Roman" w:hAnsi="Times New Roman" w:eastAsia="宋体"/>
          <w:b/>
          <w:color w:val="1A1A1A"/>
          <w:sz w:val="21"/>
        </w:rPr>
        <w:t>推导二："舌麻说明药起效了"不成立〔推导〕</w:t>
      </w:r>
      <w:r>
        <w:rPr>
          <w:rFonts w:ascii="Times New Roman" w:hAnsi="Times New Roman" w:eastAsia="宋体"/>
          <w:b w:val="0"/>
          <w:color w:val="1A1A1A"/>
          <w:sz w:val="21"/>
        </w:rPr>
        <w:t xml:space="preserve"> 。输入：舌麻由龙脑局部 TRP/神经效应决定（CLM-001/003/004）；疗效由全身性血管/内皮效应决定并以心绞痛临床终点评价（CLM-007）；试验人群未报告舌麻（CLM-006）；指南不将含服反应作为诊断因素（CLM-009）。方法：将命题拆为三环节——(i) 机制环节（成立，见推导一）、(ii) 疗效环节（以 SAQ 等终点衡量，成立）、(iii) 相关性环节（感觉↔吸收/疗效），检索范围内无任何研究建立 (iii)；由于 (iii) 是"舌麻→起效"的唯一逻辑桥梁，(i) 与 (ii) 的分立说明舌麻最多是龙脑局部效应的指标，不能外推为疗效指标。假设：疗效终点确为临床获益的合理代理（有 RCT 支持）；检索覆盖相关数据库。敏感性：若未来研究证明舌麻强度与血浆龙脑浓度或心绞痛缓解时间强相关，本结论需修订；在现有证据下不成立。〔推导〕</w:t>
      </w:r>
    </w:p>
    <w:p>
      <w:pPr>
        <w:spacing w:after="120" w:before="0" w:line="348" w:lineRule="auto"/>
      </w:pPr>
      <w:r>
        <w:rPr>
          <w:rFonts w:ascii="Times New Roman" w:hAnsi="Times New Roman" w:eastAsia="宋体"/>
          <w:b/>
          <w:color w:val="1A1A1A"/>
          <w:sz w:val="21"/>
        </w:rPr>
        <w:t>推导三：以舌麻作为就医决策规则存在延误风险〔推导〕</w:t>
      </w:r>
      <w:r>
        <w:rPr>
          <w:rFonts w:ascii="Times New Roman" w:hAnsi="Times New Roman" w:eastAsia="宋体"/>
          <w:b w:val="0"/>
          <w:color w:val="1A1A1A"/>
          <w:sz w:val="21"/>
        </w:rPr>
        <w:t xml:space="preserve"> 。输入：指南不认可含服反应的诊断价值（CLM-009）；突发胸痛不缓解须立即呼叫急救（CLM-011）。方法：若患者采用"舌麻=起效"的决策规则，则在胸痛持续时可能得出"药已起效、无需就医"的结论，与急救触发条件（胸痛不缓解→呼叫急救）直接相反；含服反应与诊断无关的指南立场使该规则失去任何证据依托。假设：民间确实存在以含服反应判断病情的做法（本报告题面所反映的流传说法）；以"延误评估"为最坏情形作保守分析。敏感性：若同时存在其他就医触发因素（如家属督促、症状加重），风险降低；若无，风险为患者自主决定延迟评估的全部风险。〔推导〕</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本报告论证的整体结论可概括为三句话：</w:t>
      </w:r>
      <w:r>
        <w:rPr>
          <w:rFonts w:ascii="Times New Roman" w:hAnsi="Times New Roman" w:eastAsia="宋体"/>
          <w:b/>
          <w:color w:val="1A1A1A"/>
          <w:sz w:val="21"/>
        </w:rPr>
        <w:t>舌麻是机制上可解释的局部药理效应；没有任何已发表证据支持其与吸收或疗效的相关性；"舌麻说明药起效了"因此不成立，且将主观局部感受用作药效指标或就医决策依据存在延误急性冠脉综合征评估的实际风险。</w:t>
      </w:r>
    </w:p>
    <w:p>
      <w:pPr>
        <w:spacing w:after="120" w:before="0" w:line="348" w:lineRule="auto"/>
        <w:ind w:firstLine="420"/>
      </w:pPr>
      <w:r>
        <w:rPr>
          <w:rFonts w:ascii="Times New Roman" w:hAnsi="Times New Roman" w:eastAsia="宋体"/>
          <w:b w:val="0"/>
          <w:color w:val="1A1A1A"/>
          <w:sz w:val="21"/>
        </w:rPr>
        <w:t>论证的支撑结构：直接证据角度确立了核心事实（证据空缺），机制与定量角度把空缺推进为"机制上可解释"（这是证据所能承载的最大强度），类比角度从指南立场否定了含服反应的病因判别价值，反向角度约束了事件的临床严重度，三角互证确认各角度不冲突。需要特别区分两类对象：</w:t>
      </w:r>
      <w:r>
        <w:rPr>
          <w:rFonts w:ascii="Times New Roman" w:hAnsi="Times New Roman" w:eastAsia="宋体"/>
          <w:b/>
          <w:color w:val="1A1A1A"/>
          <w:sz w:val="21"/>
        </w:rPr>
        <w:t>急性未分化胸痛</w:t>
      </w:r>
      <w:r>
        <w:rPr>
          <w:rFonts w:ascii="Times New Roman" w:hAnsi="Times New Roman" w:eastAsia="宋体"/>
          <w:b w:val="0"/>
          <w:color w:val="1A1A1A"/>
          <w:sz w:val="21"/>
        </w:rPr>
        <w:t>（舌下含服药物后胸痛缓解不能区分心源性疼痛与非心源性疼痛；突发胸痛不缓解时，含服速效救心丸不应延误急救评估；急性胸痛评估依赖结构化流程——疑似 ACS 患者应接受基于证据的临床决策路径指导，该路径纳入测定法特异的高敏肌钙蛋白结果进行风险分层</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）与</w:t>
      </w:r>
      <w:r>
        <w:rPr>
          <w:rFonts w:ascii="Times New Roman" w:hAnsi="Times New Roman" w:eastAsia="宋体"/>
          <w:b/>
          <w:color w:val="1A1A1A"/>
          <w:sz w:val="21"/>
        </w:rPr>
        <w:t>已诊断的慢性稳定型心绞痛</w:t>
      </w:r>
      <w:r>
        <w:rPr>
          <w:rFonts w:ascii="Times New Roman" w:hAnsi="Times New Roman" w:eastAsia="宋体"/>
          <w:b w:val="0"/>
          <w:color w:val="1A1A1A"/>
          <w:sz w:val="21"/>
        </w:rPr>
        <w:t>（速效救心丸作为辅助治疗的疗效证据来自以 SAQ、心绞痛发作频率、心电图等终点衡量的 RCT 与系统评价</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）；本报告没有任何一处将前者建立于后者之上。同样需要区分</w:t>
      </w:r>
      <w:r>
        <w:rPr>
          <w:rFonts w:ascii="Times New Roman" w:hAnsi="Times New Roman" w:eastAsia="宋体"/>
          <w:b/>
          <w:color w:val="1A1A1A"/>
          <w:sz w:val="21"/>
        </w:rPr>
        <w:t>实测证据</w:t>
      </w:r>
      <w:r>
        <w:rPr>
          <w:rFonts w:ascii="Times New Roman" w:hAnsi="Times New Roman" w:eastAsia="宋体"/>
          <w:b w:val="0"/>
          <w:color w:val="1A1A1A"/>
          <w:sz w:val="21"/>
        </w:rPr>
        <w:t>（机制实验、临床试验安全数据、指南）与</w:t>
      </w:r>
      <w:r>
        <w:rPr>
          <w:rFonts w:ascii="Times New Roman" w:hAnsi="Times New Roman" w:eastAsia="宋体"/>
          <w:b/>
          <w:color w:val="1A1A1A"/>
          <w:sz w:val="21"/>
        </w:rPr>
        <w:t>推导推理</w:t>
      </w:r>
      <w:r>
        <w:rPr>
          <w:rFonts w:ascii="Times New Roman" w:hAnsi="Times New Roman" w:eastAsia="宋体"/>
          <w:b w:val="0"/>
          <w:color w:val="1A1A1A"/>
          <w:sz w:val="21"/>
        </w:rPr>
        <w:t>（推导一至三）：前者决定了舌麻"是什么"，后者决定了舌麻"不是什么指标"。</w:t>
      </w:r>
    </w:p>
    <w:p>
      <w:pPr>
        <w:spacing w:after="120" w:before="0" w:line="348" w:lineRule="auto"/>
        <w:ind w:firstLine="420"/>
      </w:pPr>
      <w:r>
        <w:rPr>
          <w:rFonts w:ascii="Times New Roman" w:hAnsi="Times New Roman" w:eastAsia="宋体"/>
          <w:b w:val="0"/>
          <w:color w:val="1A1A1A"/>
          <w:sz w:val="21"/>
        </w:rPr>
        <w:t>命题 D 的回答依据不良反应分类学与现有记载：短暂、可复、局限于舌部的麻木/清凉感与龙脑局部药理效应相符；进行性加重、超出舌部、伴呼吸困难/瘙痒/皮疹/肿胀等过敏样表现时属不良反应/过敏征兆，应按过敏反应处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说明书层面，NMPA 说明书索引候选件不良反应项未载舌麻，但该候选件未经官方现行版本核验，且"未载明"不等于"不存在"——说明书不良反应项基于监测数据，舌麻这类轻微局部反应可能从未被上报。</w:t>
      </w:r>
    </w:p>
    <w:p>
      <w:pPr>
        <w:spacing w:after="120" w:before="0" w:line="348" w:lineRule="auto"/>
      </w:pPr>
      <w:r>
        <w:rPr>
          <w:rFonts w:ascii="Times New Roman" w:hAnsi="Times New Roman" w:eastAsia="宋体"/>
          <w:b/>
          <w:color w:val="1A1A1A"/>
          <w:sz w:val="21"/>
        </w:rPr>
        <w:t>什么证据能够终结这一问题</w:t>
      </w:r>
      <w:r>
        <w:rPr>
          <w:rFonts w:ascii="Times New Roman" w:hAnsi="Times New Roman" w:eastAsia="宋体"/>
          <w:b w:val="0"/>
          <w:color w:val="1A1A1A"/>
          <w:sz w:val="21"/>
        </w:rPr>
        <w:t>：其一是前瞻性药代-药效研究，在舌下含服速效救心丸的健康受试者或心绞痛患者中同时测量舌麻/清凉感的主观强度、血浆龙脑（及冰片相关成分）浓度-时间曲线与心绞痛缓解时间，直接检验感觉-吸收-疗效三元相关性；其二是速效救心丸 RCT 中以标准化不良事件询问表显式询问舌部/口腔局部感觉，以得到发生率估计；其三是国家药品不良反应监测数据库或上市后安全性研究的舌麻报告检索。三者中前者是唯一能直接判定命题 B/C 的设计。</w:t>
      </w:r>
    </w:p>
    <w:p>
      <w:pPr>
        <w:spacing w:after="100" w:before="240" w:line="300" w:lineRule="auto"/>
      </w:pPr>
      <w:r>
        <w:rPr>
          <w:rFonts w:ascii="Times New Roman" w:hAnsi="Times New Roman" w:eastAsia="黑体"/>
          <w:b/>
          <w:color w:val="1A1A1A"/>
          <w:sz w:val="25"/>
        </w:rPr>
        <w:t>证据局限</w:t>
      </w:r>
    </w:p>
    <w:p>
      <w:pPr>
        <w:spacing w:after="120" w:before="0" w:line="348" w:lineRule="auto"/>
        <w:ind w:firstLine="420"/>
      </w:pPr>
      <w:r>
        <w:rPr>
          <w:rFonts w:ascii="Times New Roman" w:hAnsi="Times New Roman" w:eastAsia="宋体"/>
          <w:b w:val="0"/>
          <w:color w:val="1A1A1A"/>
          <w:sz w:val="21"/>
        </w:rPr>
        <w:t>以下局限实质性影响解释，而非清单式罗列：</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间接性（最大局限）</w:t>
      </w:r>
      <w:r>
        <w:rPr>
          <w:rFonts w:ascii="Times New Roman" w:hAnsi="Times New Roman" w:eastAsia="宋体"/>
          <w:b w:val="0"/>
          <w:color w:val="1A1A1A"/>
          <w:sz w:val="21"/>
        </w:rPr>
        <w:t>：机制证据全部来自细胞与动物实验（HEK 细胞、豚鼠眼表、蛙坐骨神经、小鼠/大鼠），向人体舌部感觉外推存在物种与组织差异；"口腔舌部感觉神经表达 TRPM8/TRPA1"依赖相邻领域知识外推，未获得人舌 TRP 表达的开放获取全文。因此"机制上可解释"的确定性为中等，且</w:t>
      </w:r>
      <w:r>
        <w:rPr>
          <w:rFonts w:ascii="Times New Roman" w:hAnsi="Times New Roman" w:eastAsia="宋体"/>
          <w:b/>
          <w:color w:val="1A1A1A"/>
          <w:sz w:val="21"/>
        </w:rPr>
        <w:t>不能</w:t>
      </w:r>
      <w:r>
        <w:rPr>
          <w:rFonts w:ascii="Times New Roman" w:hAnsi="Times New Roman" w:eastAsia="宋体"/>
          <w:b w:val="0"/>
          <w:color w:val="1A1A1A"/>
          <w:sz w:val="21"/>
        </w:rPr>
        <w:t>升级为"临床证据"。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证据形态与偏倚</w:t>
      </w:r>
      <w:r>
        <w:rPr>
          <w:rFonts w:ascii="Times New Roman" w:hAnsi="Times New Roman" w:eastAsia="宋体"/>
          <w:b w:val="0"/>
          <w:color w:val="1A1A1A"/>
          <w:sz w:val="21"/>
        </w:rPr>
        <w:t>：未检索到直接临床研究，属证据空缺而非阴性结论；反向证据（RCT/meta 未报告舌麻）受不良事件询问方式与报告偏倚限制，只能约束严重度、不能证明不发生。中文文献检索所见的多为摘要级记录与专家意见类文章，无开放获取全文支撑，未纳入正式引证。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监管核验缺口</w:t>
      </w:r>
      <w:r>
        <w:rPr>
          <w:rFonts w:ascii="Times New Roman" w:hAnsi="Times New Roman" w:eastAsia="宋体"/>
          <w:b w:val="0"/>
          <w:color w:val="1A1A1A"/>
          <w:sz w:val="21"/>
        </w:rPr>
        <w:t>：速效救心丸说明书现行版本未能经官方通道核验（索引候选件内容与 2011 年后公开文献记载一致，但修订状态不可核验）；"不良反应项未载舌麻"仅基于索引候选件。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发表与语言偏倚</w:t>
      </w:r>
      <w:r>
        <w:rPr>
          <w:rFonts w:ascii="Times New Roman" w:hAnsi="Times New Roman" w:eastAsia="宋体"/>
          <w:b w:val="0"/>
          <w:color w:val="1A1A1A"/>
          <w:sz w:val="21"/>
        </w:rPr>
        <w:t>：检索以中英文为主，其他语种文献未覆盖；舌麻作为非标准不良事件条目，漏报与漏发表的可能性高。</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人群可迁移性</w:t>
      </w:r>
      <w:r>
        <w:rPr>
          <w:rFonts w:ascii="Times New Roman" w:hAnsi="Times New Roman" w:eastAsia="宋体"/>
          <w:b w:val="0"/>
          <w:color w:val="1A1A1A"/>
          <w:sz w:val="21"/>
        </w:rPr>
        <w:t>：疗效与安全性数据来自中国人群的 RCT 与系统评价，向其他辖区/人群外推需谨慎。</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1. 舌下含服速效救心丸后舌部麻木/清凉感，是组方中冰片（龙脑）在舌下局部的药理学作用的可预期结果：龙脑激动 TRPM8（清凉感）、抑制 TRPA1（减弱刺激感）并具类局麻药样神经传导阻断（麻木感），按药典含量（每粒 2.9 mg 至 4.4 mg 冰片）估算的舌下局部浓度足以达到上述有效浓度。〔推导〕该结论属于</w:t>
      </w:r>
      <w:r>
        <w:rPr>
          <w:rFonts w:ascii="Times New Roman" w:hAnsi="Times New Roman" w:eastAsia="宋体"/>
          <w:b/>
          <w:color w:val="1A1A1A"/>
          <w:sz w:val="21"/>
        </w:rPr>
        <w:t>机制上可解释</w:t>
      </w:r>
      <w:r>
        <w:rPr>
          <w:rFonts w:ascii="Times New Roman" w:hAnsi="Times New Roman" w:eastAsia="宋体"/>
          <w:b w:val="0"/>
          <w:color w:val="1A1A1A"/>
          <w:sz w:val="21"/>
        </w:rPr>
        <w:t>层级，缺乏人体直接临床证据。</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未检索到</w:t>
      </w:r>
      <w:r>
        <w:rPr>
          <w:rFonts w:ascii="Times New Roman" w:hAnsi="Times New Roman" w:eastAsia="宋体"/>
          <w:b w:val="0"/>
          <w:color w:val="1A1A1A"/>
          <w:sz w:val="21"/>
        </w:rPr>
        <w:t>任何将舌麻与吸收程度或临床疗效相关联的已发表研究；"舌麻说明药起效了"无相关性证据支持，其把局部代理感受当作系统疗效指标，属于推理谬误。〔推导〕现有疗效证据以心绞痛临床终点衡量，与舌麻无关联。</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60" w:before="0" w:line="336" w:lineRule="auto"/>
        <w:ind w:left="340"/>
      </w:pPr>
      <w:r>
        <w:rPr>
          <w:rFonts w:ascii="Times New Roman" w:hAnsi="Times New Roman" w:eastAsia="宋体"/>
          <w:b w:val="0"/>
          <w:color w:val="1A1A1A"/>
          <w:sz w:val="21"/>
        </w:rPr>
        <w:t>3. 舌下含服药物后胸痛缓解不能区分心源性疼痛与非心源性疼痛（现行指南立场）</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；以舌麻判断是否需要追加剂量或就医，存在延误急性冠脉综合征评估的实际风险〔推导〕。突发胸痛不缓解时应立即呼叫急救（中国 120）。</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4. 舌麻在"短暂、可复、局限于舌部、不伴全身症状"时符合局部药理效应；进行性加重、超出舌部或伴呼吸困难、瘙痒、皮疹、肿胀等过敏样表现时，应视为过敏征兆并紧急处理。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说明书不良反应项未载舌麻（索引候选件，需官方核验），但不能据此排除其发生或上报价值。</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突发胸部疼痛或不适且不缓解时，立即呼叫急救：中国拨打 120（英国 NHS 源文为 Call 999）。胸痛可能为心肌梗死，需要立即住院治疗；含服速效救心丸不应延误这一呼叫与评估。</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 舌下含服药物后胸痛缓解不能区分心源性疼痛与非心源性疼痛（现行指南立场）</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；症状持续不缓解时，无论是否出现舌麻，均应接受急救评估并立即呼叫急救（中国 120）。</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 含服后若舌部麻木伴呼吸困难、瘙痒、皮疹或口唇/舌肿胀等过敏样表现，立即停药并按过敏反应紧急就医；个案显示口舌麻木可伴随严重 I 型超敏反应发生。</w:t>
      </w:r>
      <w:r>
        <w:rPr>
          <w:rFonts w:ascii="Times New Roman" w:hAnsi="Times New Roman" w:eastAsia="宋体"/>
          <w:b w:val="0"/>
          <w:color w:val="1A1A1A"/>
          <w:sz w:val="21"/>
          <w:vertAlign w:val="superscript"/>
        </w:rPr>
        <w:t>[7]</w:t>
      </w:r>
    </w:p>
    <w:p>
      <w:pPr>
        <w:spacing w:after="60" w:before="0" w:line="336" w:lineRule="auto"/>
        <w:ind w:left="340"/>
      </w:pPr>
      <w:r>
        <w:rPr>
          <w:rFonts w:ascii="Times New Roman" w:hAnsi="Times New Roman" w:eastAsia="宋体"/>
          <w:b w:val="0"/>
          <w:color w:val="1A1A1A"/>
          <w:sz w:val="21"/>
        </w:rPr>
        <w:t>· 用药期间出现任何新发不适（含舌部麻木）应向医师或药师报告。已发表试验中该药未报告舌麻等不良事件，但未报告不等于不存在；标准化的主动询问才可能捕获这类轻微局部反应。</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Chen G-L, Lei M, Zhou L-P, Zeng B, Zou F, Xu S-Z. Borneol Is a TRPM8 Agonist that Increases Ocular Surface Wetness. PLoS One. 2016;11(7):e0158868. doi:10.1371/journal.pone.0158868. PMID:27448228. URL: https://europepmc.org/articles/PMC4957794</w:t>
      </w:r>
    </w:p>
    <w:p>
      <w:pPr>
        <w:spacing w:after="60" w:before="0" w:line="336" w:lineRule="auto"/>
        <w:ind w:left="340"/>
      </w:pPr>
      <w:r>
        <w:rPr>
          <w:rFonts w:ascii="Times New Roman" w:hAnsi="Times New Roman" w:eastAsia="宋体"/>
          <w:b w:val="0"/>
          <w:color w:val="1A1A1A"/>
          <w:sz w:val="21"/>
        </w:rPr>
        <w:t>2. Takaishi M, Uchida K, Fujita F, Tominaga M. Inhibitory effects of monoterpenes on human TRPA1 and the structural basis of their activity. J Physiol Sci. 2014;64(1):47-61. doi:10.1007/s12576-013-0289-0. PMID:24122170. URL: https://europepmc.org/articles/PMC3889502</w:t>
      </w:r>
    </w:p>
    <w:p>
      <w:pPr>
        <w:spacing w:after="60" w:before="0" w:line="336" w:lineRule="auto"/>
        <w:ind w:left="340"/>
      </w:pPr>
      <w:r>
        <w:rPr>
          <w:rFonts w:ascii="Times New Roman" w:hAnsi="Times New Roman" w:eastAsia="宋体"/>
          <w:b w:val="0"/>
          <w:color w:val="1A1A1A"/>
          <w:sz w:val="21"/>
        </w:rPr>
        <w:t>3. Ohtsubo S, Fujita T, Matsushita A, Kumamoto E. Inhibition of the compound action potentials of frog sciatic nerves by aroma oil compounds having various chemical structures. Pharmacol Res Perspect. 2015;3(2):e00127. doi:10.1002/prp2.127. PMID:26038703. URL: https://europepmc.org/articles/PMC4448976</w:t>
      </w:r>
    </w:p>
    <w:p>
      <w:pPr>
        <w:spacing w:after="60" w:before="0" w:line="336" w:lineRule="auto"/>
        <w:ind w:left="340"/>
      </w:pPr>
      <w:r>
        <w:rPr>
          <w:rFonts w:ascii="Times New Roman" w:hAnsi="Times New Roman" w:eastAsia="宋体"/>
          <w:b w:val="0"/>
          <w:color w:val="1A1A1A"/>
          <w:sz w:val="21"/>
        </w:rPr>
        <w:t>4. Hu Y, Wang Y, Wang S, Cui X, Feng Y, Li Z, et al. Efficacy and Safety of Suxiao Jiuxin Pills in the Treatment of Chronic Coronary Syndrome with Intolerance to Adverse Effects of Long-acting Nitrates: A Multicenter, Randomized, Double-blind, Placebo-controlled Study. BMC Complement Med Ther. 2024;24:356. doi:10.1186/s12906-024-04661-5. PMID:39367481. URL: https://europepmc.org/articles/PMC11451125</w:t>
      </w:r>
    </w:p>
    <w:p>
      <w:pPr>
        <w:spacing w:after="60" w:before="0" w:line="336" w:lineRule="auto"/>
        <w:ind w:left="340"/>
      </w:pPr>
      <w:r>
        <w:rPr>
          <w:rFonts w:ascii="Times New Roman" w:hAnsi="Times New Roman" w:eastAsia="宋体"/>
          <w:b w:val="0"/>
          <w:color w:val="1A1A1A"/>
          <w:sz w:val="21"/>
        </w:rPr>
        <w:t>5. Ren L, Wang J, Feng L, Wang S, Li J. Efficacy of Suxiao Jiuxin Pill on Coronary Heart Disease: A Meta-Analysis of Randomized Controlled Trials. Evid Based Complement Alternat Med. 2018;2018:9745804. doi:10.1155/2018/9745804. PMID:29770157. URL: https://europepmc.org/articles/PMC5892298</w:t>
      </w:r>
    </w:p>
    <w:p>
      <w:pPr>
        <w:spacing w:after="60" w:before="0" w:line="336" w:lineRule="auto"/>
        <w:ind w:left="340"/>
      </w:pPr>
      <w:r>
        <w:rPr>
          <w:rFonts w:ascii="Times New Roman" w:hAnsi="Times New Roman" w:eastAsia="宋体"/>
          <w:b w:val="0"/>
          <w:color w:val="1A1A1A"/>
          <w:sz w:val="21"/>
        </w:rPr>
        <w:t>6. Twiner MJ, Hennessy J, Wein R, Levy PD. Nitroglycerin Use in the Emergency Department: Current Perspectives. Open Access Emerg Med. 2022;14:327-339. doi:10.2147/OAEM.S340513. PMID:35847764. URL: https://europepmc.org/articles/PMC9278720</w:t>
      </w:r>
    </w:p>
    <w:p>
      <w:pPr>
        <w:spacing w:after="60" w:before="0" w:line="336" w:lineRule="auto"/>
        <w:ind w:left="340"/>
      </w:pPr>
      <w:r>
        <w:rPr>
          <w:rFonts w:ascii="Times New Roman" w:hAnsi="Times New Roman" w:eastAsia="宋体"/>
          <w:b w:val="0"/>
          <w:color w:val="1A1A1A"/>
          <w:sz w:val="21"/>
        </w:rPr>
        <w:t>7. Huang X, Liu W, Tan B, Shi L, Huang Y, Wang S, et al. Severe numbness of the mouth and tongue induced by piperacillin/tazobactam: a rare case report. Future Sci OA. 2026;12(1):2653792. doi:10.1080/20565623.2026.2653792. PMID:42012452. URL: https://europepmc.org/articles/PMC13102034</w:t>
      </w:r>
    </w:p>
    <w:p>
      <w:pPr>
        <w:spacing w:after="60" w:before="0" w:line="336" w:lineRule="auto"/>
        <w:ind w:left="340"/>
      </w:pPr>
      <w:r>
        <w:rPr>
          <w:rFonts w:ascii="Times New Roman" w:hAnsi="Times New Roman" w:eastAsia="宋体"/>
          <w:b w:val="0"/>
          <w:color w:val="1A1A1A"/>
          <w:sz w:val="21"/>
        </w:rPr>
        <w:t>8. National Health Service (NHS). Chest pain [Internet]. Reviewed 2023-08-08. URL: https://www.nhs.uk/symptoms/chest-pain/</w:t>
      </w:r>
    </w:p>
    <w:p>
      <w:pPr>
        <w:spacing w:after="60" w:before="0" w:line="336" w:lineRule="auto"/>
        <w:ind w:left="340"/>
      </w:pPr>
      <w:r>
        <w:rPr>
          <w:rFonts w:ascii="Times New Roman" w:hAnsi="Times New Roman" w:eastAsia="宋体"/>
          <w:b w:val="0"/>
          <w:color w:val="1A1A1A"/>
          <w:sz w:val="21"/>
        </w:rPr>
        <w:t>9. Brieger DB, Cullen LA, Briffa TG, Zaman S, Scott IA, Papendick C, et al. National Heart Foundation of Australia and Cardiac Society of Australia and New Zealand: Australian Clinical Guideline for Diagnosing and Managing Acute Coronary Syndromes 2025. Med J Aust. 2026;224(2):e70127. doi:10.5694/mja2.70127. PMID:41693087. URL: https://europepmc.org/articles/PMC12907536</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速效救心丸与抗高血压药物联用的降压叠加效应与症状性低血压风险：说明书适应症边界内的证据强度评价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结论（先给底线）：</w:t>
      </w:r>
      <w:r>
        <w:rPr>
          <w:rFonts w:ascii="Times New Roman" w:hAnsi="Times New Roman" w:eastAsia="宋体"/>
          <w:b w:val="0"/>
          <w:color w:val="1A1A1A"/>
          <w:sz w:val="21"/>
        </w:rPr>
        <w:t xml:space="preserve"> 在现有可定位证据下，① 速效救心丸用于"高血压合并冠心病心绞痛发作"仅在说明书适应症（气滞血瘀型冠心病、心绞痛）边界内有证据，但该合并人群从未被单独验证——现有最高层级试验均排除未控制高血压，且无一报告血压终点；② "高血压合并冠心病但无心绞痛发作"与"无冠心病诊断的单纯高血压"两人群均落在适应症边界之外，</w:t>
      </w:r>
      <w:r>
        <w:rPr>
          <w:rFonts w:ascii="Times New Roman" w:hAnsi="Times New Roman" w:eastAsia="宋体"/>
          <w:b/>
          <w:color w:val="1A1A1A"/>
          <w:sz w:val="21"/>
        </w:rPr>
        <w:t>均无适应症内证据</w:t>
      </w:r>
      <w:r>
        <w:rPr>
          <w:rFonts w:ascii="Times New Roman" w:hAnsi="Times New Roman" w:eastAsia="宋体"/>
          <w:b w:val="0"/>
          <w:color w:val="1A1A1A"/>
          <w:sz w:val="21"/>
        </w:rPr>
        <w:t>；③ 协同降压的方向同时得到机制证据与人体验证（组分川芎嗪静脉加用于妊娠期高血压时收缩压额外下降约 11.7 mmHg），但</w:t>
      </w:r>
      <w:r>
        <w:rPr>
          <w:rFonts w:ascii="Times New Roman" w:hAnsi="Times New Roman" w:eastAsia="宋体"/>
          <w:b/>
          <w:color w:val="1A1A1A"/>
          <w:sz w:val="21"/>
        </w:rPr>
        <w:t>本品与降压药联用场景的血压变化幅度与低血压事件发生率无任何研究报告，风险量级未知</w:t>
      </w:r>
      <w:r>
        <w:rPr>
          <w:rFonts w:ascii="Times New Roman" w:hAnsi="Times New Roman" w:eastAsia="宋体"/>
          <w:b w:val="0"/>
          <w:color w:val="1A1A1A"/>
          <w:sz w:val="21"/>
        </w:rPr>
        <w:t>——既不得表述为"已证实的相互作用"，也不得反向表述为"无相互作用"；④ "高血压患者应普遍常备本品"无临床结局证据支持；⑤ 安全底线：突发且不缓解的胸痛（含高血压患者）一律立即呼叫 120 并接受急诊评估（心电图＋高敏肌钙蛋白），任何含服自救均不得替代或推迟呼叫。</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证据强度总体为</w:t>
      </w:r>
      <w:r>
        <w:rPr>
          <w:rFonts w:ascii="Times New Roman" w:hAnsi="Times New Roman" w:eastAsia="宋体"/>
          <w:b/>
          <w:color w:val="1A1A1A"/>
          <w:sz w:val="21"/>
        </w:rPr>
        <w:t>中等且不对称</w:t>
      </w:r>
      <w:r>
        <w:rPr>
          <w:rFonts w:ascii="Times New Roman" w:hAnsi="Times New Roman" w:eastAsia="宋体"/>
          <w:b w:val="0"/>
          <w:color w:val="1A1A1A"/>
          <w:sz w:val="21"/>
        </w:rPr>
        <w:t>：疗效与安全性的主干证据为 1 项 2024 年多中心双盲安慰剂对照试验（174 例慢性冠脉综合征、4 周）</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、1 项 41 项 RCT 的 2018 年 meta 分析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、2023 年中国老年高血压管理指南全文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；但核心问题（合并人群验证、联用血压终点）的证据缺失是结构性的，非样本量问题。</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100" w:before="240" w:line="300" w:lineRule="auto"/>
      </w:pPr>
      <w:r>
        <w:rPr>
          <w:rFonts w:ascii="Times New Roman" w:hAnsi="Times New Roman" w:eastAsia="黑体"/>
          <w:b/>
          <w:color w:val="1A1A1A"/>
          <w:sz w:val="25"/>
        </w:rPr>
        <w:t>临床问题、论点与判定条件</w:t>
      </w:r>
    </w:p>
    <w:p>
      <w:pPr>
        <w:spacing w:after="120" w:before="0" w:line="348" w:lineRule="auto"/>
        <w:ind w:firstLine="420"/>
      </w:pPr>
      <w:r>
        <w:rPr>
          <w:rFonts w:ascii="Times New Roman" w:hAnsi="Times New Roman" w:eastAsia="宋体"/>
          <w:b w:val="0"/>
          <w:color w:val="1A1A1A"/>
          <w:sz w:val="21"/>
        </w:rPr>
        <w:t>本报告检验的待检验命题（题库目标答案原文："可用于高血压合并冠心病患者的心绞痛急救，但需警惕协同降压作用"）仅作为命题记录，不作为论证起点。按任务书判定条件拆分为三条命题：</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A（本品可用于高血压合并冠心病者的心绞痛发作）</w:t>
      </w:r>
      <w:r>
        <w:rPr>
          <w:rFonts w:ascii="Times New Roman" w:hAnsi="Times New Roman" w:eastAsia="宋体"/>
          <w:b w:val="0"/>
          <w:color w:val="1A1A1A"/>
          <w:sz w:val="21"/>
        </w:rPr>
        <w:t>：成立需同时满足——该人群落在说明书适应症边界之内且符合气滞血瘀型辨证；并在合并高血压、接受抗高血压治疗人群中以心绞痛为终点开展过对照研究。若仅有未区分合并高血压亚组的一般冠心病试验，判定降级为"适应症内有证据，该合并人群未被单独验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B（与降压药存在协同降压风险）</w:t>
      </w:r>
      <w:r>
        <w:rPr>
          <w:rFonts w:ascii="Times New Roman" w:hAnsi="Times New Roman" w:eastAsia="宋体"/>
          <w:b w:val="0"/>
          <w:color w:val="1A1A1A"/>
          <w:sz w:val="21"/>
        </w:rPr>
        <w:t>：成立需有人体药效学或临床研究报告联用后的血压变化幅度与低血压事件发生率。若仅有离体或动物层面的血管舒张证据，结论只能写到"机制上可致血压下降，联用风险量级未知"；检索为阴性时写"未检索到直接研究该联用的证据"，不得升级为"已证实的相互作用"，也不得反向表述为"无相互作用"。</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C（高血压患者应普遍常备本品）</w:t>
      </w:r>
      <w:r>
        <w:rPr>
          <w:rFonts w:ascii="Times New Roman" w:hAnsi="Times New Roman" w:eastAsia="宋体"/>
          <w:b w:val="0"/>
          <w:color w:val="1A1A1A"/>
          <w:sz w:val="21"/>
        </w:rPr>
        <w:t>：成立需同时满足——适用人群落在说明书适应症之内；且有以临床结局为终点、检验常备策略的研究。任一条不满足即判"无证据支持"，并对无冠心病诊断的单纯高血压人群直接写出"无适应症内证据"。</w:t>
      </w:r>
    </w:p>
    <w:p>
      <w:pPr>
        <w:spacing w:after="120" w:before="0" w:line="348" w:lineRule="auto"/>
        <w:ind w:firstLine="420"/>
      </w:pPr>
      <w:r>
        <w:rPr>
          <w:rFonts w:ascii="Times New Roman" w:hAnsi="Times New Roman" w:eastAsia="宋体"/>
          <w:b w:val="0"/>
          <w:color w:val="1A1A1A"/>
          <w:sz w:val="21"/>
        </w:rPr>
        <w:t>三类人群的定义与判定边界：</w:t>
      </w:r>
      <w:r>
        <w:rPr>
          <w:rFonts w:ascii="Times New Roman" w:hAnsi="Times New Roman" w:eastAsia="宋体"/>
          <w:b/>
          <w:color w:val="1A1A1A"/>
          <w:sz w:val="21"/>
        </w:rPr>
        <w:t>人群一</w:t>
      </w:r>
      <w:r>
        <w:rPr>
          <w:rFonts w:ascii="Times New Roman" w:hAnsi="Times New Roman" w:eastAsia="宋体"/>
          <w:b w:val="0"/>
          <w:color w:val="1A1A1A"/>
          <w:sz w:val="21"/>
        </w:rPr>
        <w:t>＝高血压合并冠心病、正有心绞痛发作（胸闷胸痛）；</w:t>
      </w:r>
      <w:r>
        <w:rPr>
          <w:rFonts w:ascii="Times New Roman" w:hAnsi="Times New Roman" w:eastAsia="宋体"/>
          <w:b/>
          <w:color w:val="1A1A1A"/>
          <w:sz w:val="21"/>
        </w:rPr>
        <w:t>人群二</w:t>
      </w:r>
      <w:r>
        <w:rPr>
          <w:rFonts w:ascii="Times New Roman" w:hAnsi="Times New Roman" w:eastAsia="宋体"/>
          <w:b w:val="0"/>
          <w:color w:val="1A1A1A"/>
          <w:sz w:val="21"/>
        </w:rPr>
        <w:t>＝高血压合并冠心病、无发作（无症状随访期）；</w:t>
      </w:r>
      <w:r>
        <w:rPr>
          <w:rFonts w:ascii="Times New Roman" w:hAnsi="Times New Roman" w:eastAsia="宋体"/>
          <w:b/>
          <w:color w:val="1A1A1A"/>
          <w:sz w:val="21"/>
        </w:rPr>
        <w:t>人群三</w:t>
      </w:r>
      <w:r>
        <w:rPr>
          <w:rFonts w:ascii="Times New Roman" w:hAnsi="Times New Roman" w:eastAsia="宋体"/>
          <w:b w:val="0"/>
          <w:color w:val="1A1A1A"/>
          <w:sz w:val="21"/>
        </w:rPr>
        <w:t>＝无冠心病诊断的单纯高血压。判定须逐类给出，不得以"扩冠、活血化瘀"等机制推理代替适应症内临床证据，也不得以"合并症综合管理"模糊边界。</w:t>
      </w:r>
    </w:p>
    <w:p>
      <w:pPr>
        <w:spacing w:after="120" w:before="0" w:line="348" w:lineRule="auto"/>
        <w:ind w:firstLine="420"/>
      </w:pPr>
      <w:r>
        <w:rPr>
          <w:rFonts w:ascii="Times New Roman" w:hAnsi="Times New Roman" w:eastAsia="宋体"/>
          <w:b w:val="0"/>
          <w:color w:val="1A1A1A"/>
          <w:sz w:val="21"/>
        </w:rPr>
        <w:t>三级命题严格区分，不得互相替代或由前一级推出后一级：</w:t>
      </w:r>
      <w:r>
        <w:rPr>
          <w:rFonts w:ascii="Times New Roman" w:hAnsi="Times New Roman" w:eastAsia="宋体"/>
          <w:b/>
          <w:color w:val="1A1A1A"/>
          <w:sz w:val="21"/>
        </w:rPr>
        <w:t>一级＝机制上可解释</w:t>
      </w:r>
      <w:r>
        <w:rPr>
          <w:rFonts w:ascii="Times New Roman" w:hAnsi="Times New Roman" w:eastAsia="宋体"/>
          <w:b w:val="0"/>
          <w:color w:val="1A1A1A"/>
          <w:sz w:val="21"/>
        </w:rPr>
        <w:t>（离体血管、动物、受体/通路水平）；</w:t>
      </w:r>
      <w:r>
        <w:rPr>
          <w:rFonts w:ascii="Times New Roman" w:hAnsi="Times New Roman" w:eastAsia="宋体"/>
          <w:b/>
          <w:color w:val="1A1A1A"/>
          <w:sz w:val="21"/>
        </w:rPr>
        <w:t>二级＝有人体药效学证据支持</w:t>
      </w:r>
      <w:r>
        <w:rPr>
          <w:rFonts w:ascii="Times New Roman" w:hAnsi="Times New Roman" w:eastAsia="宋体"/>
          <w:b w:val="0"/>
          <w:color w:val="1A1A1A"/>
          <w:sz w:val="21"/>
        </w:rPr>
        <w:t>（健康受试者或患者层级的血压/血流动力学实测）；</w:t>
      </w:r>
      <w:r>
        <w:rPr>
          <w:rFonts w:ascii="Times New Roman" w:hAnsi="Times New Roman" w:eastAsia="宋体"/>
          <w:b/>
          <w:color w:val="1A1A1A"/>
          <w:sz w:val="21"/>
        </w:rPr>
        <w:t>三级＝有临床终点证据支持</w:t>
      </w:r>
      <w:r>
        <w:rPr>
          <w:rFonts w:ascii="Times New Roman" w:hAnsi="Times New Roman" w:eastAsia="宋体"/>
          <w:b w:val="0"/>
          <w:color w:val="1A1A1A"/>
          <w:sz w:val="21"/>
        </w:rPr>
        <w:t>（心绞痛发作、事件率、低血压事件等终点）。</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检索于 2026-08-12 完成，覆盖以下来源类别：PubMed、Europe PMC、Crossref（经可追溯的文献检索接口）；中文文献索引（SinoMed/CNKI/万方索引记录）；指南索引（AHA/ACC、ESC、中华医学会系列指南与专家共识）；临床试验注册库（ClinicalTrials.gov、ChiCTR）；NMPA 说明书索引（索引副本）；公开网页（仅作说明书公开转载核对）。共执行 25 项成功检索，原始题录 310 条；去重与筛选后纳入 28 个来源（其中 15 个为已保藏全文/官方页面工件，13 个为摘要层或索引层记录，均在正文中明确标注层级）。中英文检索式并举，英文以"Suxiao Jiuxin pill""tetramethylpyrazine/ligustrazine""borneol""chronic coronary syndrome""chest pain guideline""nitroglycerin hypotension"等为主干，中文以"速效救心丸 高血压""速效救心丸 血压""高血压急症""急性胸痛急诊诊疗专家共识"等为主干；对"联用降压药""常备策略结局"等关键概念按技能规程以两个以上更短检索式复核后再作阴性判断。</w:t>
      </w:r>
    </w:p>
    <w:p>
      <w:pPr>
        <w:spacing w:after="120" w:before="0" w:line="348" w:lineRule="auto"/>
        <w:ind w:firstLine="420"/>
      </w:pPr>
      <w:r>
        <w:rPr>
          <w:rFonts w:ascii="Times New Roman" w:hAnsi="Times New Roman" w:eastAsia="宋体"/>
          <w:b w:val="0"/>
          <w:color w:val="1A1A1A"/>
          <w:sz w:val="21"/>
        </w:rPr>
        <w:t>纳入标准：与三类人群判定、组分血压效应、联用临床证据、胸痛处置路径或常备策略直接相关的原始研究、系统评价、指南、说明书或注册记录。排除标准：与血压或心绞痛无关的中成药泛用文献、个案通讯、仅题录而无摘要或出处不可定位的记录。筛选与去重记录、每个检索式的结果数与访问层级见 `clinical-evidence-search.json` 与 `citation-audit.md`。</w:t>
      </w:r>
    </w:p>
    <w:p>
      <w:pPr>
        <w:spacing w:after="120" w:before="0" w:line="348" w:lineRule="auto"/>
        <w:ind w:firstLine="420"/>
      </w:pPr>
      <w:r>
        <w:rPr>
          <w:rFonts w:ascii="Times New Roman" w:hAnsi="Times New Roman" w:eastAsia="宋体"/>
          <w:b w:val="0"/>
          <w:color w:val="1A1A1A"/>
          <w:sz w:val="21"/>
        </w:rPr>
        <w:t xml:space="preserve">关键访问限制须如实声明：① NMPA 现行说明书原文未能经本环境可用官方通道取得，说明书字段以 EviMed NMPA 索引副本为准并另附公开转载页核对，官方现行版本待人工核验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；② 2024 年《中国高血压防治指南（2024 年修订版）》《中国高血压急症诊治规范》、ESC 2024 慢性冠脉综合征指南、2019《急性胸痛急诊诊疗专家共识》在本环境仅取得指南索引记录，全文未及，相关论点以已获取全文的 2023 中国老年高血压管理指南及 2021 AHA/ACC 胸痛指南解读件、2025 巴西急诊胸痛指南承接；③ 中文直接证据（1995、2016 年等联用观察）全部为摘要层，效应量不进入正式判定。</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角度一：说明书边界与三类人群的逐类判定</w:t>
      </w:r>
    </w:p>
    <w:p>
      <w:pPr>
        <w:spacing w:after="120" w:before="0" w:line="348" w:lineRule="auto"/>
        <w:ind w:firstLine="420"/>
      </w:pPr>
      <w:r>
        <w:rPr>
          <w:rFonts w:ascii="Times New Roman" w:hAnsi="Times New Roman" w:eastAsia="宋体"/>
          <w:b w:val="0"/>
          <w:color w:val="1A1A1A"/>
          <w:sz w:val="21"/>
        </w:rPr>
        <w:t>可核验的说明书索引副本（NMPA 索引，津药达仁堂集团股份有限公司第六中药厂，每丸重 40 mg，国药准字 Z12020025）记载：适应症"行气活血，祛瘀止痛，增加冠脉血流量，缓解心绞痛。用于气滞血瘀型冠心病，心绞痛"；禁忌"1. 孕妇禁用"；注意事项"寒凝血瘀、阴虚血瘀胸痹心痛不宜单用。有过敏史者、过敏体质者慎用。伴有中重度心力衰竭的心肌缺血者慎用。在治疗期间，心绞痛持续发作，宜加用硝酸酯类药"；不良反应监测数据"恶心、呕吐、口干、腹痛、胃部不适、头痛、</w:t>
      </w:r>
      <w:r>
        <w:rPr>
          <w:rFonts w:ascii="Times New Roman" w:hAnsi="Times New Roman" w:eastAsia="宋体"/>
          <w:b/>
          <w:color w:val="1A1A1A"/>
          <w:sz w:val="21"/>
        </w:rPr>
        <w:t>头晕</w:t>
      </w:r>
      <w:r>
        <w:rPr>
          <w:rFonts w:ascii="Times New Roman" w:hAnsi="Times New Roman" w:eastAsia="宋体"/>
          <w:b w:val="0"/>
          <w:color w:val="1A1A1A"/>
          <w:sz w:val="21"/>
        </w:rPr>
        <w:t xml:space="preserve">、皮疹、瘙痒、潮红、乏力、过敏及过敏样反应等"；索引工件未返回"用法用量"与"药物相互作用"栏目字段，官方现行版本（含血压相关条款的有无）待核验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。公开转载的说明书副本与索引字段一致，急性发作用法为"一次 10-15 粒"舌下含服（公开转载版，属次级来源）</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。注册与组方信息另有独立交叉确认：本品 1982 年经 CFDA 批准上市，组方为川芎（Ligusticum 类）与冰片，按《中国药典》每丸含川芎以阿魏酸计不少于 15.0 μg、含冰片 2.9–4.4 mg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。依此对三类人群逐类判定如下：</w:t>
      </w:r>
    </w:p>
    <w:p>
      <w:pPr>
        <w:spacing w:after="120" w:before="0" w:line="348" w:lineRule="auto"/>
      </w:pPr>
      <w:r>
        <w:rPr>
          <w:rFonts w:ascii="Times New Roman" w:hAnsi="Times New Roman" w:eastAsia="宋体"/>
          <w:b/>
          <w:color w:val="1A1A1A"/>
          <w:sz w:val="21"/>
        </w:rPr>
        <w:t>人群一（高血压＋冠心病＋心绞痛发作）：落在适应症边界内。</w:t>
      </w:r>
      <w:r>
        <w:rPr>
          <w:rFonts w:ascii="Times New Roman" w:hAnsi="Times New Roman" w:eastAsia="宋体"/>
          <w:b w:val="0"/>
          <w:color w:val="1A1A1A"/>
          <w:sz w:val="21"/>
        </w:rPr>
        <w:t xml:space="preserve"> 边界文字"气滞血瘀型冠心病、心绞痛"直接覆盖"冠心病心绞痛发作"这一状态；进入该边界内的最高层级研究以确诊冠心病/慢性冠脉综合征且有心绞痛发作（含气滞血瘀证）为入组条件，与边界一致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。2024 年试验人群为慢性冠脉综合征合并硝酸酯不耐受者，基线抗心绞痛治疗含阿司匹林 73.6%、他汀 71.3%、β 阻滞剂 54.0%（β 阻滞剂即常规降压药之一），4 周加用本品后 SAQ 改善率 60.9% vs 39.1%（OR 2.43，95%CI 1.32–4.47，P=0.004）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；但该试验明确排除未控制高血压，且预设亚组分析虽含高血压、仅报告"各亚组方向与总体一致"而未给出高血压亚组的独立效应量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。2018 年 meta 分析（41 项 RCT、6276 例）纳入人群为冠心病，未报告高血压亚组与血压终点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。2021 年方案（324 例、24 周）同样排除未控制高血压（SBP≥180 或 DBP≥100 mmHg）</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。2023 年中国老年高血压管理指南在"高血压合并冠心病"章节明确写入"心绞痛发作时，硝酸甘油、速效救心丸与复方丹参滴丸可舌下含服"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。故本类人群判定为：</w:t>
      </w:r>
      <w:r>
        <w:rPr>
          <w:rFonts w:ascii="Times New Roman" w:hAnsi="Times New Roman" w:eastAsia="宋体"/>
          <w:b/>
          <w:color w:val="1A1A1A"/>
          <w:sz w:val="21"/>
        </w:rPr>
        <w:t>适应症内有证据（含一项老年高血压指南推荐与短期 RCT），但"合并高血压、接受抗高血压治疗"这一具体亚组从未被单独验证，无血压终点与低血压事件终点</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[15]</w:t>
      </w:r>
    </w:p>
    <w:p>
      <w:pPr>
        <w:spacing w:after="120" w:before="0" w:line="348" w:lineRule="auto"/>
      </w:pPr>
      <w:r>
        <w:rPr>
          <w:rFonts w:ascii="Times New Roman" w:hAnsi="Times New Roman" w:eastAsia="宋体"/>
          <w:b/>
          <w:color w:val="1A1A1A"/>
          <w:sz w:val="21"/>
        </w:rPr>
        <w:t>人群二（高血压＋冠心病、无心绞痛发作）：不在适应症边界内。</w:t>
      </w:r>
      <w:r>
        <w:rPr>
          <w:rFonts w:ascii="Times New Roman" w:hAnsi="Times New Roman" w:eastAsia="宋体"/>
          <w:b w:val="0"/>
          <w:color w:val="1A1A1A"/>
          <w:sz w:val="21"/>
        </w:rPr>
        <w:t xml:space="preserve"> 说明书适应症以"心绞痛"为触发条件；进入该边界内研究的人群均以发作性心绞痛（每周≥2 次）为入组要件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，无症状随访期不属于适应症覆盖状态，未检索到任何以该状态为人群的本品研究（见角度三、五）。判定：</w:t>
      </w:r>
      <w:r>
        <w:rPr>
          <w:rFonts w:ascii="Times New Roman" w:hAnsi="Times New Roman" w:eastAsia="宋体"/>
          <w:b/>
          <w:color w:val="1A1A1A"/>
          <w:sz w:val="21"/>
        </w:rPr>
        <w:t>该人群无适应症内证据</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人群三（无冠心病诊断的单纯高血压）：不在适应症边界内。</w:t>
      </w:r>
      <w:r>
        <w:rPr>
          <w:rFonts w:ascii="Times New Roman" w:hAnsi="Times New Roman" w:eastAsia="宋体"/>
          <w:b w:val="0"/>
          <w:color w:val="1A1A1A"/>
          <w:sz w:val="21"/>
        </w:rPr>
        <w:t xml:space="preserve"> 适应症限定"冠心病"；现有最高层级研究的入组条件均为确诊冠心病（心梗史、冠脉造影&gt;50% 狭窄或负荷试验阳性）</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，无一项纳入无冠心病诊断者。判定：</w:t>
      </w:r>
      <w:r>
        <w:rPr>
          <w:rFonts w:ascii="Times New Roman" w:hAnsi="Times New Roman" w:eastAsia="宋体"/>
          <w:b/>
          <w:color w:val="1A1A1A"/>
          <w:sz w:val="21"/>
        </w:rPr>
        <w:t>该人群无适应症内证据</w:t>
      </w:r>
      <w:r>
        <w:rPr>
          <w:rFonts w:ascii="Times New Roman" w:hAnsi="Times New Roman" w:eastAsia="宋体"/>
          <w:b w:val="0"/>
          <w:color w:val="1A1A1A"/>
          <w:sz w:val="21"/>
        </w:rPr>
        <w:t>；以胸闷胸痛自行含服属于说明书外应用，任何关于"常备"的建议均不受适应症内证据支持。</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角度二：组分对人体血压、外周血管阻力与心率的实测效应及其证据层级</w:t>
      </w:r>
    </w:p>
    <w:p>
      <w:pPr>
        <w:spacing w:after="120" w:before="0" w:line="348" w:lineRule="auto"/>
      </w:pPr>
      <w:r>
        <w:rPr>
          <w:rFonts w:ascii="Times New Roman" w:hAnsi="Times New Roman" w:eastAsia="宋体"/>
          <w:b/>
          <w:color w:val="1A1A1A"/>
          <w:sz w:val="21"/>
        </w:rPr>
        <w:t>一级（机制）证据充分。</w:t>
      </w:r>
      <w:r>
        <w:rPr>
          <w:rFonts w:ascii="Times New Roman" w:hAnsi="Times New Roman" w:eastAsia="宋体"/>
          <w:b w:val="0"/>
          <w:color w:val="1A1A1A"/>
          <w:sz w:val="21"/>
        </w:rPr>
        <w:t xml:space="preserve"> 人离体内乳动脉（冠状动脉旁路移植术取材，n=78）上，速效救心丸使 KCl 预收缩血管完全舒张（99.4%±10.5%）、使血栓素类似物 U46619 预收缩血管完全舒张（99.9%±5.6%），并显著抑制后续收缩，机制兼含内皮依赖（eNOS）与非内皮依赖两条通路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。动物与分子层面，本品经 eNOS-NO 通路舒张冠脉，冰片本身经钾通道介导内皮非依赖的冠脉血管舒张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；川芎有效成分川芎嗪（四甲基吡嗪）早在 1996 年即被判定为钙拮抗样物质（题录级）</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。人动脉的完全舒张能力提示其对血管张力的影响是系统性的，不限于冠脉床。</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[10]</w:t>
      </w:r>
    </w:p>
    <w:p>
      <w:pPr>
        <w:spacing w:after="120" w:before="0" w:line="348" w:lineRule="auto"/>
      </w:pPr>
      <w:r>
        <w:rPr>
          <w:rFonts w:ascii="Times New Roman" w:hAnsi="Times New Roman" w:eastAsia="宋体"/>
          <w:b/>
          <w:color w:val="1A1A1A"/>
          <w:sz w:val="21"/>
        </w:rPr>
        <w:t>二级（人体药效学）证据存在，但属"组分—邻近人群"层级。</w:t>
      </w:r>
      <w:r>
        <w:rPr>
          <w:rFonts w:ascii="Times New Roman" w:hAnsi="Times New Roman" w:eastAsia="宋体"/>
          <w:b w:val="0"/>
          <w:color w:val="1A1A1A"/>
          <w:sz w:val="21"/>
        </w:rPr>
        <w:t xml:space="preserve"> 系统评价与 meta 分析（患者层级）证实：在妊娠期高血压患者中，川芎嗪注射液联合常规治疗（对照组含硝苯地平、拉贝洛尔、硫酸镁等降压药物）较常规治疗进一步降低收缩压（WMD −11.73 mmHg，95%CI −14.12~−9.34）与舒张压（WMD −8.25 mmHg，95%CI −9.66~−6.84）</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该证据说明"川芎类组分的降压作用在人体、且在合并降压治疗的背景下可被实测"，但人群为妊娠期高血压、给药为静脉单方注射液，与舌下含服复方滴丸的成人高血压人群存在双重间接性。川芎嗪注射液作为心绞痛辅助治疗的 11 项 RCT（870 例）meta 分析显示症状改善 OR 3.59（95%CI 2.39–5.40），不良事件为头痛与胃部不适，未报告血压相关事件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。冰片在肾血管性高血压大鼠中降低交感血管运动亢进并恢复压力反射敏感性（题录级）</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。中文摘要层记录另有：1995 年 36 例高血压患者观察报告本品使收缩压/舒张压分别下降 16.4%/17.4%、76% 患者心率变缓（均无症状）（摘要层，未获全文）</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；2016 年缬沙坦＋本品 8 周观察报告血压改善优于单用缬沙坦（摘要层）</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；2014 年内皮功能观察（摘要层）</w:t>
      </w:r>
      <w:r>
        <w:rPr>
          <w:rFonts w:ascii="Times New Roman" w:hAnsi="Times New Roman" w:eastAsia="宋体"/>
          <w:b w:val="0"/>
          <w:color w:val="1A1A1A"/>
          <w:sz w:val="21"/>
          <w:vertAlign w:val="superscript"/>
        </w:rPr>
        <w:t>[27]</w:t>
      </w:r>
      <w:r>
        <w:rPr>
          <w:rFonts w:ascii="Times New Roman" w:hAnsi="Times New Roman" w:eastAsia="宋体"/>
          <w:b w:val="0"/>
          <w:color w:val="1A1A1A"/>
          <w:sz w:val="21"/>
        </w:rPr>
        <w:t>。上述中文记录效应量均未进入正式判定。</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[12]</w:t>
      </w:r>
    </w:p>
    <w:p>
      <w:pPr>
        <w:spacing w:after="120" w:before="0" w:line="348" w:lineRule="auto"/>
      </w:pPr>
      <w:r>
        <w:rPr>
          <w:rFonts w:ascii="Times New Roman" w:hAnsi="Times New Roman" w:eastAsia="宋体"/>
          <w:b/>
          <w:color w:val="1A1A1A"/>
          <w:sz w:val="21"/>
        </w:rPr>
        <w:t>三级（临床终点）证据仅限心绞痛症状终点，无血压终点。</w:t>
      </w:r>
      <w:r>
        <w:rPr>
          <w:rFonts w:ascii="Times New Roman" w:hAnsi="Times New Roman" w:eastAsia="宋体"/>
          <w:b w:val="0"/>
          <w:color w:val="1A1A1A"/>
          <w:sz w:val="21"/>
        </w:rPr>
        <w:t xml:space="preserve"> 见角度三。</w:t>
      </w:r>
    </w:p>
    <w:p>
      <w:pPr>
        <w:spacing w:after="100" w:before="240" w:line="300" w:lineRule="auto"/>
      </w:pPr>
      <w:r>
        <w:rPr>
          <w:rFonts w:ascii="Times New Roman" w:hAnsi="Times New Roman" w:eastAsia="黑体"/>
          <w:b/>
          <w:color w:val="1A1A1A"/>
          <w:sz w:val="23"/>
        </w:rPr>
        <w:t>角度三：高血压合并冠心病人群加用本品的对照研究、血压终点与注册库现状</w:t>
      </w:r>
    </w:p>
    <w:p>
      <w:pPr>
        <w:spacing w:after="120" w:before="0" w:line="348" w:lineRule="auto"/>
        <w:ind w:firstLine="420"/>
      </w:pPr>
      <w:r>
        <w:rPr>
          <w:rFonts w:ascii="Times New Roman" w:hAnsi="Times New Roman" w:eastAsia="宋体"/>
          <w:b w:val="0"/>
          <w:color w:val="1A1A1A"/>
          <w:sz w:val="21"/>
        </w:rPr>
        <w:t>以"速效救心丸＋规范抗高血压治疗、以心绞痛为终点"为完整入组条件的随机对照试验：</w:t>
      </w:r>
      <w:r>
        <w:rPr>
          <w:rFonts w:ascii="Times New Roman" w:hAnsi="Times New Roman" w:eastAsia="宋体"/>
          <w:b/>
          <w:color w:val="1A1A1A"/>
          <w:sz w:val="21"/>
        </w:rPr>
        <w:t>未检索到</w:t>
      </w:r>
      <w:r>
        <w:rPr>
          <w:rFonts w:ascii="Times New Roman" w:hAnsi="Times New Roman" w:eastAsia="宋体"/>
          <w:b w:val="0"/>
          <w:color w:val="1A1A1A"/>
          <w:sz w:val="21"/>
        </w:rPr>
        <w:t>。现有对照证据按人群由近及远排列：① 2024 年多中心双盲安慰剂对照试验（174 例，4 周，慢性冠脉综合征＋长效硝酸酯不耐受）：加用于常规抗心绞痛治疗（含 β 阻滞剂 54.0%），主终点 SAQ 改善率 60.9% vs 39.1%（OR 2.43），4 周内无参与者报告不良事件；</w:t>
      </w:r>
      <w:r>
        <w:rPr>
          <w:rFonts w:ascii="Times New Roman" w:hAnsi="Times New Roman" w:eastAsia="宋体"/>
          <w:b/>
          <w:color w:val="1A1A1A"/>
          <w:sz w:val="21"/>
        </w:rPr>
        <w:t>未设置血压终点</w:t>
      </w:r>
      <w:r>
        <w:rPr>
          <w:rFonts w:ascii="Times New Roman" w:hAnsi="Times New Roman" w:eastAsia="宋体"/>
          <w:b w:val="0"/>
          <w:color w:val="1A1A1A"/>
          <w:sz w:val="21"/>
        </w:rPr>
        <w:t xml:space="preserve">，次级终点为中医主症积分与血脂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。② 2024 年 24 周试验（324 例，13 家医院）：第 4/12/24 周症状有效率与中医证候积分改善均显著（摘要层，全文未取得）</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。③ 2020 年 ACS 早期 PCI 试验（200 例，6 个月）：MACE 发生率相对较低（摘要层）</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。④ 2020 年 ACS 系统评价（摘要层）：有效性结论受纳入研究质量限制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。⑤ 2018 年 meta 分析（41 项 RCT、6276 例）：ECG 改善 RR 1.32（95%CI 1.26–1.38），不良反应 RR 1.12（95%CI 0.50–2.51），最常见为轻度头痛、头晕、面部潮红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。上述研究无一报告"本品＋降压药"联用后的血压变化幅度或低血压/头晕/黑矇类事件发生率。</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临床试验注册库：ClinicalTrials.gov 与 ChiCTR 中检索"速效救心丸/Suxiao Jiuxin"得 2 项注册（NCT06531161 高原病预防、NCT05466968 急性心梗易损斑块，均与高血压联用无关）；以本品为干预的已发表试验注册号可溯至 ChiCTR2100050066（2024 年试验）</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、ChiCTR1900021876（2024 年 24 周试验）</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与 ChiCTR-TRC-13003053（2020 年试验）</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r>
        <w:rPr>
          <w:rFonts w:ascii="Times New Roman" w:hAnsi="Times New Roman" w:eastAsia="宋体"/>
          <w:b/>
          <w:color w:val="1A1A1A"/>
          <w:sz w:val="21"/>
        </w:rPr>
        <w:t>注册库中不存在以"高血压＋冠心病＋规范降压治疗＋本品"为研究对象的登记记录及其结果。</w:t>
      </w:r>
      <w:r>
        <w:rPr>
          <w:rFonts w:ascii="Times New Roman" w:hAnsi="Times New Roman" w:eastAsia="宋体"/>
          <w:b w:val="0"/>
          <w:color w:val="1A1A1A"/>
          <w:sz w:val="21"/>
        </w:rPr>
        <w:t xml:space="preserve"> 真实世界数据显示联用普遍但无血压结局：37 家三甲医院 16,856 例 65 岁以上使用本品的住院患者中，47.97% 西医诊断为冠心病，常见联用为硝酸异山梨酯（61.15%）、阿司匹林（50.77%），常用西药类别为血管扩张药（78.39%）（摘要层）</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——即"与降压药联用"在真实世界中广泛存在，恰使联用血压终点的缺失更具临床意义。</w:t>
      </w:r>
    </w:p>
    <w:p>
      <w:pPr>
        <w:spacing w:after="120" w:before="0" w:line="348" w:lineRule="auto"/>
        <w:ind w:firstLine="420"/>
      </w:pPr>
      <w:r>
        <w:rPr>
          <w:rFonts w:ascii="Times New Roman" w:hAnsi="Times New Roman" w:eastAsia="宋体"/>
          <w:b w:val="0"/>
          <w:color w:val="1A1A1A"/>
          <w:sz w:val="21"/>
        </w:rPr>
        <w:t xml:space="preserve">体外药代动力学线索（摘要层）：离体人肝细胞/微粒体实验显示本品可抑制 CYP1A2、2B6、2C19、3A4 与人 OATP1B1 转运体（IC50 分别为 189.7–805.7 μg/mL 与 21.9 μg/mL），作者结论为"与相关常规药物联用时需考虑潜在草药-药物相互作用"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。该证据层级为离体实验，不构成人体相互作用的证实，但提示不能以"无相互作用"表述。</w:t>
      </w:r>
    </w:p>
    <w:p>
      <w:pPr>
        <w:spacing w:after="120" w:before="0" w:line="348" w:lineRule="auto"/>
      </w:pPr>
      <w:r>
        <w:rPr>
          <w:rFonts w:ascii="Times New Roman" w:hAnsi="Times New Roman" w:eastAsia="宋体"/>
          <w:b/>
          <w:color w:val="1A1A1A"/>
          <w:sz w:val="21"/>
        </w:rPr>
        <w:t>命题 B 判定：部分支持（方向成立、量级未知）。</w:t>
      </w:r>
      <w:r>
        <w:rPr>
          <w:rFonts w:ascii="Times New Roman" w:hAnsi="Times New Roman" w:eastAsia="宋体"/>
          <w:b w:val="0"/>
          <w:color w:val="1A1A1A"/>
          <w:sz w:val="21"/>
        </w:rPr>
        <w:t xml:space="preserve"> 人体药效学证据（川芎嗪加用于妊娠高血压的实测降压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）与本品的离体人动脉舒张证据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共同支持"本品可致血压下降、与降压药方向叠加"的推论；但</w:t>
      </w:r>
      <w:r>
        <w:rPr>
          <w:rFonts w:ascii="Times New Roman" w:hAnsi="Times New Roman" w:eastAsia="宋体"/>
          <w:b/>
          <w:color w:val="1A1A1A"/>
          <w:sz w:val="21"/>
        </w:rPr>
        <w:t>未检索到直接研究"本品＋降压药"联用的血压变化幅度与低血压事件发生率的报告</w:t>
      </w:r>
      <w:r>
        <w:rPr>
          <w:rFonts w:ascii="Times New Roman" w:hAnsi="Times New Roman" w:eastAsia="宋体"/>
          <w:b w:val="0"/>
          <w:color w:val="1A1A1A"/>
          <w:sz w:val="21"/>
        </w:rPr>
        <w:t>，故风险量级未知；同时存在体外 CYP/转运体抑制的潜在相互作用线索（离体、摘要层）</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。不得升级为"已证实"，亦不得反向表述为"无相互作用"。</w:t>
      </w:r>
      <w:r>
        <w:rPr>
          <w:rFonts w:ascii="Times New Roman" w:hAnsi="Times New Roman" w:eastAsia="宋体"/>
          <w:b w:val="0"/>
          <w:color w:val="1A1A1A"/>
          <w:sz w:val="21"/>
          <w:vertAlign w:val="superscript"/>
        </w:rPr>
        <w:t>[11]</w:t>
      </w:r>
    </w:p>
    <w:p>
      <w:pPr>
        <w:spacing w:after="100" w:before="240" w:line="300" w:lineRule="auto"/>
      </w:pPr>
      <w:r>
        <w:rPr>
          <w:rFonts w:ascii="Times New Roman" w:hAnsi="Times New Roman" w:eastAsia="黑体"/>
          <w:b/>
          <w:color w:val="1A1A1A"/>
          <w:sz w:val="23"/>
        </w:rPr>
        <w:t>角度四：高血压患者胸痛时的指南处置路径与含服在其中的位置</w:t>
      </w:r>
    </w:p>
    <w:p>
      <w:pPr>
        <w:spacing w:after="120" w:before="0" w:line="348" w:lineRule="auto"/>
      </w:pPr>
      <w:r>
        <w:rPr>
          <w:rFonts w:ascii="Times New Roman" w:hAnsi="Times New Roman" w:eastAsia="宋体"/>
          <w:b/>
          <w:color w:val="1A1A1A"/>
          <w:sz w:val="21"/>
        </w:rPr>
        <w:t>急性未分化胸痛的处置路径（2021 AHA/ACC 胸痛评估与诊断指南主题，经同行解读件核验）：</w:t>
      </w:r>
      <w:r>
        <w:rPr>
          <w:rFonts w:ascii="Times New Roman" w:hAnsi="Times New Roman" w:eastAsia="宋体"/>
          <w:b w:val="0"/>
          <w:color w:val="1A1A1A"/>
          <w:sz w:val="21"/>
        </w:rPr>
        <w:t xml:space="preserve"> 约 80% 的男女 ACS 患者以胸痛或压迫感为首要就诊症状（2023 ESC ACS 指南，经解读件转述）</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。患者一方需立即激活急救系统（拨打 9-1-1；中国为 120）；急诊一方以 12 导联心电图与首选高敏肌钙蛋白实现心肌损伤的快速识别，并依据结构化风险分层（低/中/高危）决定进一步检查，血流动力学不稳定或高危者行冠脉造影 </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。急诊院前窗口的量化要求：疑似缺血患者应在首个 10 分钟内完成心电图；高敏肌钙蛋白按 ESC 0/1 小时（或 0/2 小时）算法快速排除/确诊（2025 巴西急诊胸痛指南，SBC）</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[21]</w:t>
      </w:r>
    </w:p>
    <w:p>
      <w:pPr>
        <w:spacing w:after="120" w:before="0" w:line="348" w:lineRule="auto"/>
      </w:pPr>
      <w:r>
        <w:rPr>
          <w:rFonts w:ascii="Times New Roman" w:hAnsi="Times New Roman" w:eastAsia="宋体"/>
          <w:b/>
          <w:color w:val="1A1A1A"/>
          <w:sz w:val="21"/>
        </w:rPr>
        <w:t>高血压急症与 ACS 的鉴别分流：</w:t>
      </w:r>
      <w:r>
        <w:rPr>
          <w:rFonts w:ascii="Times New Roman" w:hAnsi="Times New Roman" w:eastAsia="宋体"/>
          <w:b w:val="0"/>
          <w:color w:val="1A1A1A"/>
          <w:sz w:val="21"/>
        </w:rPr>
        <w:t xml:space="preserve"> 高血压急症的判别标准不是血压数值，而是</w:t>
      </w:r>
      <w:r>
        <w:rPr>
          <w:rFonts w:ascii="Times New Roman" w:hAnsi="Times New Roman" w:eastAsia="宋体"/>
          <w:b/>
          <w:color w:val="1A1A1A"/>
          <w:sz w:val="21"/>
        </w:rPr>
        <w:t>新发急性进行性严重靶器官损害</w:t>
      </w:r>
      <w:r>
        <w:rPr>
          <w:rFonts w:ascii="Times New Roman" w:hAnsi="Times New Roman" w:eastAsia="宋体"/>
          <w:b w:val="0"/>
          <w:color w:val="1A1A1A"/>
          <w:sz w:val="21"/>
        </w:rPr>
        <w:t>（老年高血压急症含高血压脑病、颅内出血、脑梗死、急性心衰、急性冠脉综合征、主动脉夹层等）；其第一目标是 30–60 分钟内将血压降至安全水平、1–2 小时内平均动脉压下降不超过 25%（卒中与夹层除外）</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。急性冠脉综合征作为高血压急症之一，院内处置目标为降压并降低心肌耗氧，但</w:t>
      </w:r>
      <w:r>
        <w:rPr>
          <w:rFonts w:ascii="Times New Roman" w:hAnsi="Times New Roman" w:eastAsia="宋体"/>
          <w:b/>
          <w:color w:val="1A1A1A"/>
          <w:sz w:val="21"/>
        </w:rPr>
        <w:t>不得影响冠脉灌注压与冠脉血流</w:t>
      </w:r>
      <w:r>
        <w:rPr>
          <w:rFonts w:ascii="Times New Roman" w:hAnsi="Times New Roman" w:eastAsia="宋体"/>
          <w:b w:val="0"/>
          <w:color w:val="1A1A1A"/>
          <w:sz w:val="21"/>
        </w:rPr>
        <w:t>、防止反射性心动过速，目标 &lt;130/80 mmHg 且舒张压 &gt;60 mmHg，用药为硝酸甘油、艾司洛尔、乌拉地尔或地尔硫䓬（院内静脉用药）</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。这意味着：高血压合并胸痛患者先于血压数值的，是靶器官损害的判定与急诊评估，而不是自行含服。指南或说明书</w:t>
      </w:r>
      <w:r>
        <w:rPr>
          <w:rFonts w:ascii="Times New Roman" w:hAnsi="Times New Roman" w:eastAsia="宋体"/>
          <w:b/>
          <w:color w:val="1A1A1A"/>
          <w:sz w:val="21"/>
        </w:rPr>
        <w:t>均未给出本品含服前的血压下限或"含服后观察多久再就医"的时间阈值</w:t>
      </w:r>
      <w:r>
        <w:rPr>
          <w:rFonts w:ascii="Times New Roman" w:hAnsi="Times New Roman" w:eastAsia="宋体"/>
          <w:b w:val="0"/>
          <w:color w:val="1A1A1A"/>
          <w:sz w:val="21"/>
        </w:rPr>
        <w:t xml:space="preserve">；硝酸酯类的既有阈值（收缩压 &lt;90 mmHg 或较基线下降 &gt;30 mmHg、心率 &lt;50 次/分时不推荐使用舌下硝酸甘油 </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）可作为联用场景下的保守参照，但其推荐强度与适用对象为硝酸酯类，不能直接赋予本品。</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[18]</w:t>
      </w:r>
    </w:p>
    <w:p>
      <w:pPr>
        <w:spacing w:after="120" w:before="0" w:line="348" w:lineRule="auto"/>
      </w:pPr>
      <w:r>
        <w:rPr>
          <w:rFonts w:ascii="Times New Roman" w:hAnsi="Times New Roman" w:eastAsia="宋体"/>
          <w:b/>
          <w:color w:val="1A1A1A"/>
          <w:sz w:val="21"/>
        </w:rPr>
        <w:t>含服（自救用药）在路径中的位置：</w:t>
      </w:r>
      <w:r>
        <w:rPr>
          <w:rFonts w:ascii="Times New Roman" w:hAnsi="Times New Roman" w:eastAsia="宋体"/>
          <w:b w:val="0"/>
          <w:color w:val="1A1A1A"/>
          <w:sz w:val="21"/>
        </w:rPr>
        <w:t xml:space="preserve"> 2023 中国老年高血压管理指南将硝酸甘油、速效救心丸、复方丹参滴丸的舌下含服置于"心绞痛发作时"这一已诊断冠心病场景；对未确诊人群的未分化胸痛，指南路径以急诊评估为先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。指南层面不存在"高血压伴胸闷先含服本品观察、无效再就医"的升级路径；现有指南亦未将含服反应作为诊断或分流依据——硝酸甘油含服缓解对心源性胸痛的灵敏度仅 72%（64%–80%）、特异度 37%（34%–41%）、阳性似然比 1.1（0.96–1.34），研究结论为"含服缓解不能可靠区分心源性与非心源性胸痛"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；2021 AHA/ACC 指南明确指出不应以硝酸甘油缓解作为诊断因素（经 ED 硝酸甘油综述转述）</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。上述判别效能数据针对硝酸甘油，本品无同类数据；在缺乏本品判别效能数据的情况下，不得以"含服缓解"判断病因。</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[18]</w:t>
      </w:r>
    </w:p>
    <w:p>
      <w:pPr>
        <w:spacing w:after="100" w:before="240" w:line="300" w:lineRule="auto"/>
      </w:pPr>
      <w:r>
        <w:rPr>
          <w:rFonts w:ascii="Times New Roman" w:hAnsi="Times New Roman" w:eastAsia="黑体"/>
          <w:b/>
          <w:color w:val="1A1A1A"/>
          <w:sz w:val="23"/>
        </w:rPr>
        <w:t>角度五：常备策略的结局证据与对无冠心病人群的潜在危害</w:t>
      </w:r>
    </w:p>
    <w:p>
      <w:pPr>
        <w:spacing w:after="120" w:before="0" w:line="348" w:lineRule="auto"/>
      </w:pPr>
      <w:r>
        <w:rPr>
          <w:rFonts w:ascii="Times New Roman" w:hAnsi="Times New Roman" w:eastAsia="宋体"/>
          <w:b/>
          <w:color w:val="1A1A1A"/>
          <w:sz w:val="21"/>
        </w:rPr>
        <w:t>以临床结局（事件发生率、就医延迟时间、病死率）为终点检验"高血压患者常备心血管急救中成药"策略的研究：未检索到。</w:t>
      </w:r>
      <w:r>
        <w:rPr>
          <w:rFonts w:ascii="Times New Roman" w:hAnsi="Times New Roman" w:eastAsia="宋体"/>
          <w:b w:val="0"/>
          <w:color w:val="1A1A1A"/>
          <w:sz w:val="21"/>
        </w:rPr>
        <w:t xml:space="preserve"> 针对硝酸酯的同类研究亦止于调查层面（对医师与患者自行含服硝酸甘油角色的调查，1991，摘要层）</w:t>
      </w:r>
      <w:r>
        <w:rPr>
          <w:rFonts w:ascii="Times New Roman" w:hAnsi="Times New Roman" w:eastAsia="宋体"/>
          <w:b w:val="0"/>
          <w:color w:val="1A1A1A"/>
          <w:sz w:val="21"/>
          <w:vertAlign w:val="superscript"/>
        </w:rPr>
        <w:t>[28]</w:t>
      </w:r>
      <w:r>
        <w:rPr>
          <w:rFonts w:ascii="Times New Roman" w:hAnsi="Times New Roman" w:eastAsia="宋体"/>
          <w:b w:val="0"/>
          <w:color w:val="1A1A1A"/>
          <w:sz w:val="21"/>
        </w:rPr>
        <w:t>，未上升到结局终点。相反，患者导向的权威指南给出的是即时呼叫指令：突发且不缓解的胸痛或不适（挤压样/压迫感、放射至手臂/颈/颌/背、伴出汗/恶心/头晕/气短）应立即呼叫急救（英国 999；中国为 120）</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对无冠心病诊断的单纯高血压人群，自行含服的潜在危害可由两部分已测量证据链拼接：其一，含服缓解不具判别价值——硝酸甘油缓解判别心源性胸痛的灵敏度 72%、特异度 37%、阳性似然比 1.1，特异度不足意味着约 63% 的非心源性胸痛也会缓解、约 28% 的心源性胸痛不缓解（据灵敏度反推），以含服反应决定是否就医必然产生误判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；其二，就医延迟与结局直接相关——20,005 例直接 PCI 治疗的 STEMI 患者中，症状-首次医疗接触 ≤1 小时者从 90 分钟内再灌注获益最大（院内死亡 OR 0.27，95%CI 0.23–0.31），但即使延迟至 6–24 小时及时再灌注仍有生存获益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两段证据拼接的结论是：以"含服后观察"取代即时呼叫，在以小时计的时间窗内消耗时间是净风险；该风险链条对本品的适用性同样成立，因为本品同样缺乏含服反应的判别效能数据，且任何自行观察都推迟心电图与肌钙蛋白这两个唯一确定心肌损伤的手段 </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[24]</w:t>
      </w:r>
    </w:p>
    <w:p>
      <w:pPr>
        <w:spacing w:after="120" w:before="0" w:line="348" w:lineRule="auto"/>
      </w:pPr>
      <w:r>
        <w:rPr>
          <w:rFonts w:ascii="Times New Roman" w:hAnsi="Times New Roman" w:eastAsia="宋体"/>
          <w:b/>
          <w:color w:val="1A1A1A"/>
          <w:sz w:val="21"/>
        </w:rPr>
        <w:t>命题 C 判定：无证据支持。</w:t>
      </w:r>
      <w:r>
        <w:rPr>
          <w:rFonts w:ascii="Times New Roman" w:hAnsi="Times New Roman" w:eastAsia="宋体"/>
          <w:b w:val="0"/>
          <w:color w:val="1A1A1A"/>
          <w:sz w:val="21"/>
        </w:rPr>
        <w:t xml:space="preserve"> 常备策略既缺乏结局研究，又对无冠心病诊断者无适应症内证据（见人群三），故"高血压患者应普遍常备本品"判定为无证据支持；对无冠心病诊断的单纯高血压人群，直接写出"该人群无适应症内证据"。</w:t>
      </w:r>
    </w:p>
    <w:p>
      <w:pPr>
        <w:spacing w:after="100" w:before="240" w:line="300" w:lineRule="auto"/>
      </w:pPr>
      <w:r>
        <w:rPr>
          <w:rFonts w:ascii="Times New Roman" w:hAnsi="Times New Roman" w:eastAsia="黑体"/>
          <w:b/>
          <w:color w:val="1A1A1A"/>
          <w:sz w:val="23"/>
        </w:rPr>
        <w:t>角度的合并要点（人群二、人群三的额外一层论证）</w:t>
      </w:r>
    </w:p>
    <w:p>
      <w:pPr>
        <w:spacing w:after="120" w:before="0" w:line="348" w:lineRule="auto"/>
        <w:ind w:firstLine="420"/>
      </w:pPr>
      <w:r>
        <w:rPr>
          <w:rFonts w:ascii="Times New Roman" w:hAnsi="Times New Roman" w:eastAsia="宋体"/>
          <w:b w:val="0"/>
          <w:color w:val="1A1A1A"/>
          <w:sz w:val="21"/>
        </w:rPr>
        <w:t xml:space="preserve">对人群二（冠心病稳定期无发作）与人群三（单纯高血压），除适应症边界外，还需指出反证：现有研究无一采用"无症状期预防性含服"设计，预防性使用在机制上亦无立足点——本品效应为发作时血管舒张与症状缓解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，无任何证据表明其降低无症状期事件率；对单纯高血压，血压管理的主体是规范化降压治疗（低剂量起始、逐步达标）</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，而非发作时含服。两方向均不满足命题 C 的"结局研究"要件。</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三个独立角度在"方向"上互证、在"量级"上互不交叉：</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机制角度</w:t>
      </w:r>
      <w:r>
        <w:rPr>
          <w:rFonts w:ascii="Times New Roman" w:hAnsi="Times New Roman" w:eastAsia="宋体"/>
          <w:b w:val="0"/>
          <w:color w:val="1A1A1A"/>
          <w:sz w:val="21"/>
        </w:rPr>
        <w:t xml:space="preserve">（人动脉完全舒张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、eNOS-NO 与冰片钾通道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、川芎嗪钙拮抗样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）与</w:t>
      </w:r>
      <w:r>
        <w:rPr>
          <w:rFonts w:ascii="Times New Roman" w:hAnsi="Times New Roman" w:eastAsia="宋体"/>
          <w:b/>
          <w:color w:val="1A1A1A"/>
          <w:sz w:val="21"/>
        </w:rPr>
        <w:t>人体药效学角度</w:t>
      </w:r>
      <w:r>
        <w:rPr>
          <w:rFonts w:ascii="Times New Roman" w:hAnsi="Times New Roman" w:eastAsia="宋体"/>
          <w:b w:val="0"/>
          <w:color w:val="1A1A1A"/>
          <w:sz w:val="21"/>
        </w:rPr>
        <w:t xml:space="preserve">（川芎嗪静脉加用于妊娠高血压收缩压 −11.73 mmHg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）方向一致：组分的血管舒张—降压效应是真实存在的，不是理论猜测。这是命题 B"方向成立"的载荷来源。</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临床安全性角度</w:t>
      </w:r>
      <w:r>
        <w:rPr>
          <w:rFonts w:ascii="Times New Roman" w:hAnsi="Times New Roman" w:eastAsia="宋体"/>
          <w:b w:val="0"/>
          <w:color w:val="1A1A1A"/>
          <w:sz w:val="21"/>
        </w:rPr>
        <w:t xml:space="preserve">存在表面张力：2024 年试验 4 周无不良事件报告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与 2018 年 meta 不良反应 RR 1.12（无显著差异）</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指向"短期常规剂量下不良事件不突出"，但两者均未设置血压终点、未针对联用场景计数低血压事件；中文摘要层证据（1995 年本品单用即降血压 16.4%/17.4% </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）提示血压效应可能非零。</w:t>
      </w:r>
      <w:r>
        <w:rPr>
          <w:rFonts w:ascii="Times New Roman" w:hAnsi="Times New Roman" w:eastAsia="宋体"/>
          <w:b/>
          <w:color w:val="1A1A1A"/>
          <w:sz w:val="21"/>
        </w:rPr>
        <w:t>冲突裁决：无血压终点的"无不良事件"不能外推为"联用无低血压风险"，安全表述必须回到"量级未知"。</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指南角度</w:t>
      </w:r>
      <w:r>
        <w:rPr>
          <w:rFonts w:ascii="Times New Roman" w:hAnsi="Times New Roman" w:eastAsia="宋体"/>
          <w:b w:val="0"/>
          <w:color w:val="1A1A1A"/>
          <w:sz w:val="21"/>
        </w:rPr>
        <w:t xml:space="preserve">（老年高血压指南推荐心绞痛发作含服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）与</w:t>
      </w:r>
      <w:r>
        <w:rPr>
          <w:rFonts w:ascii="Times New Roman" w:hAnsi="Times New Roman" w:eastAsia="宋体"/>
          <w:b/>
          <w:color w:val="1A1A1A"/>
          <w:sz w:val="21"/>
        </w:rPr>
        <w:t>急诊路径角度</w:t>
      </w:r>
      <w:r>
        <w:rPr>
          <w:rFonts w:ascii="Times New Roman" w:hAnsi="Times New Roman" w:eastAsia="宋体"/>
          <w:b w:val="0"/>
          <w:color w:val="1A1A1A"/>
          <w:sz w:val="21"/>
        </w:rPr>
        <w:t xml:space="preserve">（立即呼叫＋10 分钟心电图＋肌钙蛋白算法 </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并不冲突：前者限定于已诊断冠心病的发作场景，后者覆盖未分化的急性胸痛；两者的衔接边界是"诊断状态"——已确诊冠心病且症状符合既往心绞痛特征者，含服推荐成立；任何新发、持续、恶化或伴警示特征的胸痛，一律进入急诊路径。</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静脉川芎嗪的降压量级不可外推至舌下含服本品联用场景。</w:t>
      </w:r>
      <w:r>
        <w:rPr>
          <w:rFonts w:ascii="Times New Roman" w:hAnsi="Times New Roman" w:eastAsia="宋体"/>
          <w:b w:val="0"/>
          <w:color w:val="1A1A1A"/>
          <w:sz w:val="21"/>
        </w:rPr>
        <w:t xml:space="preserve"> 若将妊娠期高血压 meta 分析中静脉川芎嗪的收缩压 WMD −11.73 mmHg（95%CI −14.12~−9.34）</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直接用作"本品＋降压药"联用的预期额外降压幅度，需同时满足三项条件：(1) 给药途径等效（实为静脉注射单方注射液 vs 舌下/口服复方滴丸）；(2) 暴露剂量等效（川芎嗪单方注射剂量 vs 本品每丸含川芎以阿魏酸计 ≥15 μg、冰片 2.9–4.4 mg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）；(3) 目标人群等效（妊娠期高血压 vs 成人/老年高血压合并冠心病）。三项均不成立，故该数值只支持"方向"，不支持"量级"；联用后的实际额外降压幅度可能显著小于 −11.73 mmHg，但无药代数据支撑任何下限假设。敏感性分析：若未来舌下/口服途径达到与静脉等效的活性成分暴露（目前无证据），量级可向 −11.7 mmHg 逼近；该结论随"本品川芎嗪生物利用度"数据出现而可更新。该推导不进入安全处置建议，安全处置仅使用已测量证据。</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含服反应的判别代价可量化。</w:t>
      </w:r>
      <w:r>
        <w:rPr>
          <w:rFonts w:ascii="Times New Roman" w:hAnsi="Times New Roman" w:eastAsia="宋体"/>
          <w:b w:val="0"/>
          <w:color w:val="1A1A1A"/>
          <w:sz w:val="21"/>
        </w:rPr>
        <w:t xml:space="preserve"> 以硝酸甘油判别数据（灵敏度 72%、特异度 37%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）代入：100 例真实心源性胸痛中约 28 例含服不缓解（若以此放弃就医则为漏判），100 例非心源性中约 63 例含服缓解（若以此推迟就医则为误判）；对"胸闷自行含服、不缓解再就医"策略，其净效应是同时引入漏判与延迟两个方向的风险，而急诊路径（心电图＋肌钙蛋白）在 10 分钟至 1–2 小时内即可消除该不确定性 </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。该推算基于硝酸酯数据，本品无同类实测，仅用于说明策略的代价结构。</w:t>
      </w:r>
      <w:r>
        <w:rPr>
          <w:rFonts w:ascii="Times New Roman" w:hAnsi="Times New Roman" w:eastAsia="宋体"/>
          <w:b w:val="0"/>
          <w:color w:val="1A1A1A"/>
          <w:sz w:val="21"/>
          <w:vertAlign w:val="superscript"/>
        </w:rPr>
        <w:t>[17]</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本论证整体确立的命题是：</w:t>
      </w:r>
      <w:r>
        <w:rPr>
          <w:rFonts w:ascii="Times New Roman" w:hAnsi="Times New Roman" w:eastAsia="宋体"/>
          <w:b/>
          <w:color w:val="1A1A1A"/>
          <w:sz w:val="21"/>
        </w:rPr>
        <w:t>速效救心丸对"高血压合并冠心病心绞痛发作"的短期症状获益方向明确但合并人群未被单独验证；协同降压是真实存在的人体药理学效应（组分层级），其联用量级与低血压事件率是当前证据结构性的空白；常备策略无结局证据。</w:t>
      </w:r>
      <w:r>
        <w:rPr>
          <w:rFonts w:ascii="Times New Roman" w:hAnsi="Times New Roman" w:eastAsia="宋体"/>
          <w:b w:val="0"/>
          <w:color w:val="1A1A1A"/>
          <w:sz w:val="21"/>
        </w:rPr>
        <w:t xml:space="preserve"> 三个命题中，命题 B 是最脆弱也最需要临床注意的一环——它的方向由机制与人体数据支撑，它的量级由"无研究"支撑，而真实世界中本品与降压药（含 β 阻滞剂、硝酸异山梨酯、血管扩张药等）联用普遍存在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必须区分急性未分化症状与已诊断慢性病：2024 年试验等全部疗效证据针对的是</w:t>
      </w:r>
      <w:r>
        <w:rPr>
          <w:rFonts w:ascii="Times New Roman" w:hAnsi="Times New Roman" w:eastAsia="宋体"/>
          <w:b/>
          <w:color w:val="1A1A1A"/>
          <w:sz w:val="21"/>
        </w:rPr>
        <w:t>已诊断</w:t>
      </w:r>
      <w:r>
        <w:rPr>
          <w:rFonts w:ascii="Times New Roman" w:hAnsi="Times New Roman" w:eastAsia="宋体"/>
          <w:b w:val="0"/>
          <w:color w:val="1A1A1A"/>
          <w:sz w:val="21"/>
        </w:rPr>
        <w:t xml:space="preserve">慢性冠脉综合征的发作性心绞痛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；对</w:t>
      </w:r>
      <w:r>
        <w:rPr>
          <w:rFonts w:ascii="Times New Roman" w:hAnsi="Times New Roman" w:eastAsia="宋体"/>
          <w:b/>
          <w:color w:val="1A1A1A"/>
          <w:sz w:val="21"/>
        </w:rPr>
        <w:t>未分化</w:t>
      </w:r>
      <w:r>
        <w:rPr>
          <w:rFonts w:ascii="Times New Roman" w:hAnsi="Times New Roman" w:eastAsia="宋体"/>
          <w:b w:val="0"/>
          <w:color w:val="1A1A1A"/>
          <w:sz w:val="21"/>
        </w:rPr>
        <w:t xml:space="preserve">的急性胸痛（尤其高血压急症背景下的胸痛），指南路径是血压外的靶器官损害判别、10 分钟心电图与肌钙蛋白算法 </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，含服自救不位于该路径中，且含服反应不具判别价值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能定案本研究问题的最小研究设计：以高血压合并冠心病、接受稳定规范降压治疗（药物与剂量固定 ≥4 周）的患者为人群，本品 vs 安慰剂加用于标准治疗，随访 ≥12 周，主终点为心绞痛发作频率/SAQ 变化，</w:t>
      </w:r>
      <w:r>
        <w:rPr>
          <w:rFonts w:ascii="Times New Roman" w:hAnsi="Times New Roman" w:eastAsia="宋体"/>
          <w:b/>
          <w:color w:val="1A1A1A"/>
          <w:sz w:val="21"/>
        </w:rPr>
        <w:t>安全终点为 24 小时动态血压变化、症状性低血压（含头晕/黑矇/晕厥）事件率</w:t>
      </w:r>
      <w:r>
        <w:rPr>
          <w:rFonts w:ascii="Times New Roman" w:hAnsi="Times New Roman" w:eastAsia="宋体"/>
          <w:b w:val="0"/>
          <w:color w:val="1A1A1A"/>
          <w:sz w:val="21"/>
        </w:rPr>
        <w:t>，并预设血压达标与否的分层；同时需一份本品与 CCB/ACEI/ARB/β 阻滞剂/利尿剂/硝酸酯的人体药代或药效相互作用研究。在上述数据出现前，"联用血压变化幅度与低血压事件发生率"只能如实表述为未检索到。</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说明书原文核验缺口（首要局限）</w:t>
      </w:r>
      <w:r>
        <w:rPr>
          <w:rFonts w:ascii="Times New Roman" w:hAnsi="Times New Roman" w:eastAsia="宋体"/>
          <w:b w:val="0"/>
          <w:color w:val="1A1A1A"/>
          <w:sz w:val="21"/>
        </w:rPr>
        <w:t xml:space="preserve">：NMPA 现行说明书未能经本环境可用官方通道取得，字段以索引副本＋公开转载页为准，禁忌/注意事项/相互作用/用法用量的现行完整性待人工核验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；"相互作用栏有无记载"本身不可核验，这直接限制边界判定的完备性。</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中文直接证据全部为摘要层</w:t>
      </w:r>
      <w:r>
        <w:rPr>
          <w:rFonts w:ascii="Times New Roman" w:hAnsi="Times New Roman" w:eastAsia="宋体"/>
          <w:b w:val="0"/>
          <w:color w:val="1A1A1A"/>
          <w:sz w:val="21"/>
        </w:rPr>
        <w:t xml:space="preserve">：1995 年（36 例，降压 16.4%/17.4%、心率变缓 76%）、2016 年（缬沙坦联用 68 例，8 周）、2014 年（内皮功能）等联用观察仅具摘要，效应量未进入判定，须获取全文复核 </w:t>
      </w:r>
      <w:r>
        <w:rPr>
          <w:rFonts w:ascii="Times New Roman" w:hAnsi="Times New Roman" w:eastAsia="宋体"/>
          <w:b w:val="0"/>
          <w:color w:val="1A1A1A"/>
          <w:sz w:val="21"/>
          <w:vertAlign w:val="superscript"/>
        </w:rPr>
        <w:t>[25]</w:t>
      </w:r>
      <w:r>
        <w:rPr>
          <w:rFonts w:ascii="Times New Roman" w:hAnsi="Times New Roman" w:eastAsia="宋体"/>
          <w:b w:val="0"/>
          <w:color w:val="1A1A1A"/>
          <w:sz w:val="21"/>
          <w:vertAlign w:val="superscript"/>
        </w:rPr>
        <w:t>[26]</w:t>
      </w:r>
      <w:r>
        <w:rPr>
          <w:rFonts w:ascii="Times New Roman" w:hAnsi="Times New Roman" w:eastAsia="宋体"/>
          <w:b w:val="0"/>
          <w:color w:val="1A1A1A"/>
          <w:sz w:val="21"/>
          <w:vertAlign w:val="superscript"/>
        </w:rPr>
        <w:t>[27]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关键全文不可得</w:t>
      </w:r>
      <w:r>
        <w:rPr>
          <w:rFonts w:ascii="Times New Roman" w:hAnsi="Times New Roman" w:eastAsia="宋体"/>
          <w:b w:val="0"/>
          <w:color w:val="1A1A1A"/>
          <w:sz w:val="21"/>
        </w:rPr>
        <w:t>：2024 年 24 周试验（324 例）</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、2020 年 ACS-PCI 试验（200 例）</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、2020 年 ACS 系统评价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、CYP/转运体相互作用研究（离体）</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均为摘要层；2024 中国高血压防治指南、中国高血压急症诊治规范、ESC 2024 CCS 指南、2019 急性胸痛急诊诊疗专家共识仅得索引记录。</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间接性</w:t>
      </w:r>
      <w:r>
        <w:rPr>
          <w:rFonts w:ascii="Times New Roman" w:hAnsi="Times New Roman" w:eastAsia="宋体"/>
          <w:b w:val="0"/>
          <w:color w:val="1A1A1A"/>
          <w:sz w:val="21"/>
        </w:rPr>
        <w:t>：川芎嗪人体降压证据来自妊娠期高血压（人群间接）、静脉给药（途径间接）</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；冰片降压证据来自大鼠（种属间接）</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；含服判别数据来自硝酸甘油（药物间接）</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证据形式与质量</w:t>
      </w:r>
      <w:r>
        <w:rPr>
          <w:rFonts w:ascii="Times New Roman" w:hAnsi="Times New Roman" w:eastAsia="宋体"/>
          <w:b w:val="0"/>
          <w:color w:val="1A1A1A"/>
          <w:sz w:val="21"/>
        </w:rPr>
        <w:t>：2018 年 meta 纳入研究以 Jadad 评分普遍偏低（缺乏双盲）</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；2024 年试验为 4 周短期研究、未设血压终点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；所有英文 RCT 均在中国开展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阴性表述边界</w:t>
      </w:r>
      <w:r>
        <w:rPr>
          <w:rFonts w:ascii="Times New Roman" w:hAnsi="Times New Roman" w:eastAsia="宋体"/>
          <w:b w:val="0"/>
          <w:color w:val="1A1A1A"/>
          <w:sz w:val="21"/>
        </w:rPr>
        <w:t>：本报告所有"未检索到"均指本检索覆盖范围（PubMed、Europe PMC、Crossref、中文索引、指南索引、注册库、说明书索引），不构成对"不存在"的证明。</w:t>
      </w:r>
    </w:p>
    <w:p>
      <w:pPr>
        <w:spacing w:after="100" w:before="240" w:line="300" w:lineRule="auto"/>
      </w:pPr>
      <w:r>
        <w:rPr>
          <w:rFonts w:ascii="Times New Roman" w:hAnsi="Times New Roman" w:eastAsia="黑体"/>
          <w:b/>
          <w:color w:val="1A1A1A"/>
          <w:sz w:val="25"/>
        </w:rPr>
        <w:t>结论</w:t>
      </w:r>
    </w:p>
    <w:p>
      <w:pPr>
        <w:spacing w:after="120" w:before="0" w:line="348" w:lineRule="auto"/>
        <w:ind w:firstLine="420"/>
      </w:pPr>
      <w:r>
        <w:rPr>
          <w:rFonts w:ascii="Times New Roman" w:hAnsi="Times New Roman" w:eastAsia="宋体"/>
          <w:b w:val="0"/>
          <w:color w:val="1A1A1A"/>
          <w:sz w:val="21"/>
        </w:rPr>
        <w:t>按任务书判定条件，汇总判定如下：</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97"/>
        <w:gridCol w:w="3097"/>
        <w:gridCol w:w="3097"/>
      </w:tblGrid>
      <w:tr>
        <w:tc>
          <w:tcPr>
            <w:tcW w:type="dxa" w:w="3097"/>
            <w:tcBorders>
              <w:bottom w:val="single" w:sz="6" w:color="1A1A1A"/>
            </w:tcBorders>
          </w:tcPr>
          <w:p>
            <w:pPr>
              <w:jc w:val="center"/>
            </w:pPr>
            <w:r>
              <w:rPr>
                <w:rFonts w:ascii="Times New Roman" w:hAnsi="Times New Roman" w:eastAsia="宋体"/>
                <w:b/>
                <w:color w:val="1A1A1A"/>
                <w:sz w:val="17"/>
              </w:rPr>
              <w:t>命题</w:t>
            </w:r>
          </w:p>
        </w:tc>
        <w:tc>
          <w:tcPr>
            <w:tcW w:type="dxa" w:w="3097"/>
            <w:tcBorders>
              <w:bottom w:val="single" w:sz="6" w:color="1A1A1A"/>
            </w:tcBorders>
          </w:tcPr>
          <w:p>
            <w:pPr>
              <w:jc w:val="center"/>
            </w:pPr>
            <w:r>
              <w:rPr>
                <w:rFonts w:ascii="Times New Roman" w:hAnsi="Times New Roman" w:eastAsia="宋体"/>
                <w:b/>
                <w:color w:val="1A1A1A"/>
                <w:sz w:val="17"/>
              </w:rPr>
              <w:t>判定</w:t>
            </w:r>
          </w:p>
        </w:tc>
        <w:tc>
          <w:tcPr>
            <w:tcW w:type="dxa" w:w="3097"/>
            <w:tcBorders>
              <w:bottom w:val="single" w:sz="6" w:color="1A1A1A"/>
            </w:tcBorders>
          </w:tcPr>
          <w:p>
            <w:pPr>
              <w:jc w:val="center"/>
            </w:pPr>
            <w:r>
              <w:rPr>
                <w:rFonts w:ascii="Times New Roman" w:hAnsi="Times New Roman" w:eastAsia="宋体"/>
                <w:b/>
                <w:color w:val="1A1A1A"/>
                <w:sz w:val="17"/>
              </w:rPr>
              <w:t>依据与合规改写</w:t>
            </w:r>
          </w:p>
        </w:tc>
      </w:tr>
      <w:tr>
        <w:tc>
          <w:tcPr>
            <w:tcW w:type="dxa" w:w="3097"/>
          </w:tcPr>
          <w:p>
            <w:r>
              <w:rPr>
                <w:rFonts w:ascii="Times New Roman" w:hAnsi="Times New Roman" w:eastAsia="宋体"/>
                <w:b w:val="0"/>
                <w:color w:val="1A1A1A"/>
                <w:sz w:val="17"/>
              </w:rPr>
              <w:t>A：本品可用于高血压合并冠心病者的心绞痛发作</w:t>
            </w:r>
          </w:p>
        </w:tc>
        <w:tc>
          <w:tcPr>
            <w:tcW w:type="dxa" w:w="3097"/>
          </w:tcPr>
          <w:p>
            <w:r>
              <w:rPr>
                <w:rFonts w:ascii="Times New Roman" w:hAnsi="Times New Roman" w:eastAsia="宋体"/>
                <w:b/>
                <w:color w:val="1A1A1A"/>
                <w:sz w:val="17"/>
              </w:rPr>
              <w:t>部分支持（降级）</w:t>
            </w:r>
          </w:p>
        </w:tc>
        <w:tc>
          <w:tcPr>
            <w:tcW w:type="dxa" w:w="3097"/>
          </w:tcPr>
          <w:p>
            <w:r>
              <w:rPr>
                <w:rFonts w:ascii="Times New Roman" w:hAnsi="Times New Roman" w:eastAsia="宋体"/>
                <w:b w:val="0"/>
                <w:color w:val="1A1A1A"/>
                <w:sz w:val="17"/>
              </w:rPr>
              <w:t>人群一落在适应症边界内且有短期 RCT 与指南推荐；但"合并高血压、接受抗高血压治疗"亚组未单独验证、无血压终点 → 合规表述："适应症内有证据，该合并人群未被单独验证；含服限于确诊冠心病（气滞血瘀型）的心绞痛发作，正在规律降压者含服后需警惕头晕等低血压先兆"</w:t>
            </w:r>
          </w:p>
        </w:tc>
      </w:tr>
      <w:tr>
        <w:tc>
          <w:tcPr>
            <w:tcW w:type="dxa" w:w="3097"/>
          </w:tcPr>
          <w:p>
            <w:r>
              <w:rPr>
                <w:rFonts w:ascii="Times New Roman" w:hAnsi="Times New Roman" w:eastAsia="宋体"/>
                <w:b w:val="0"/>
                <w:color w:val="1A1A1A"/>
                <w:sz w:val="17"/>
              </w:rPr>
              <w:t>B：与降压药存在协同降压风险</w:t>
            </w:r>
          </w:p>
        </w:tc>
        <w:tc>
          <w:tcPr>
            <w:tcW w:type="dxa" w:w="3097"/>
          </w:tcPr>
          <w:p>
            <w:r>
              <w:rPr>
                <w:rFonts w:ascii="Times New Roman" w:hAnsi="Times New Roman" w:eastAsia="宋体"/>
                <w:b/>
                <w:color w:val="1A1A1A"/>
                <w:sz w:val="17"/>
              </w:rPr>
              <w:t>部分支持（方向成立、量级未知）</w:t>
            </w:r>
          </w:p>
        </w:tc>
        <w:tc>
          <w:tcPr>
            <w:tcW w:type="dxa" w:w="3097"/>
          </w:tcPr>
          <w:p>
            <w:r>
              <w:rPr>
                <w:rFonts w:ascii="Times New Roman" w:hAnsi="Times New Roman" w:eastAsia="宋体"/>
                <w:b w:val="0"/>
                <w:color w:val="1A1A1A"/>
                <w:sz w:val="17"/>
              </w:rPr>
              <w:t>有机制证据（人动脉完全舒张、川芎嗪钙拮抗样）与人体药效学证据（川芎嗪静脉加用降收缩压约 11.7 mmHg）；但未检索到直接研究本品＋降压药联用的血压幅度与低血压事件率的证据，且存在离体 CYP/转运体相互作用线索 → 合规表述："机制上可致血压下降；联用风险量级未知；未检索到直接研究该联用的证据"</w:t>
            </w:r>
          </w:p>
        </w:tc>
      </w:tr>
      <w:tr>
        <w:tc>
          <w:tcPr>
            <w:tcW w:type="dxa" w:w="3097"/>
          </w:tcPr>
          <w:p>
            <w:r>
              <w:rPr>
                <w:rFonts w:ascii="Times New Roman" w:hAnsi="Times New Roman" w:eastAsia="宋体"/>
                <w:b w:val="0"/>
                <w:color w:val="1A1A1A"/>
                <w:sz w:val="17"/>
              </w:rPr>
              <w:t>C：高血压患者应普遍常备本品</w:t>
            </w:r>
          </w:p>
        </w:tc>
        <w:tc>
          <w:tcPr>
            <w:tcW w:type="dxa" w:w="3097"/>
          </w:tcPr>
          <w:p>
            <w:r>
              <w:rPr>
                <w:rFonts w:ascii="Times New Roman" w:hAnsi="Times New Roman" w:eastAsia="宋体"/>
                <w:b/>
                <w:color w:val="1A1A1A"/>
                <w:sz w:val="17"/>
              </w:rPr>
              <w:t>无证据支持</w:t>
            </w:r>
          </w:p>
        </w:tc>
        <w:tc>
          <w:tcPr>
            <w:tcW w:type="dxa" w:w="3097"/>
          </w:tcPr>
          <w:p>
            <w:r>
              <w:rPr>
                <w:rFonts w:ascii="Times New Roman" w:hAnsi="Times New Roman" w:eastAsia="宋体"/>
                <w:b w:val="0"/>
                <w:color w:val="1A1A1A"/>
                <w:sz w:val="17"/>
              </w:rPr>
              <w:t>无结局终点检验常备策略的研究；对无冠心病诊断的单纯高血压人群直接写出"无适应症内证据"</w:t>
            </w:r>
          </w:p>
        </w:tc>
      </w:tr>
    </w:tbl>
    <w:p>
      <w:pPr>
        <w:spacing w:after="80" w:before="0" w:line="348" w:lineRule="auto"/>
      </w:pPr>
    </w:p>
    <w:p>
      <w:pPr>
        <w:spacing w:after="120" w:before="0" w:line="348" w:lineRule="auto"/>
        <w:ind w:firstLine="420"/>
      </w:pPr>
      <w:r>
        <w:rPr>
          <w:rFonts w:ascii="Times New Roman" w:hAnsi="Times New Roman" w:eastAsia="宋体"/>
          <w:b w:val="0"/>
          <w:color w:val="1A1A1A"/>
          <w:sz w:val="21"/>
        </w:rPr>
        <w:t>三类人群最终判定：</w:t>
      </w:r>
      <w:r>
        <w:rPr>
          <w:rFonts w:ascii="Times New Roman" w:hAnsi="Times New Roman" w:eastAsia="宋体"/>
          <w:b/>
          <w:color w:val="1A1A1A"/>
          <w:sz w:val="21"/>
        </w:rPr>
        <w:t>人群一（高血压＋冠心病＋心绞痛发作）＝适应症边界内，有证据但合并人群未单独验证；人群二（高血压＋冠心病、无发作）＝无适应症内证据；人群三（无冠心病诊断的单纯高血压）＝无适应症内证据。</w:t>
      </w:r>
      <w:r>
        <w:rPr>
          <w:rFonts w:ascii="Times New Roman" w:hAnsi="Times New Roman" w:eastAsia="宋体"/>
          <w:b w:val="0"/>
          <w:color w:val="1A1A1A"/>
          <w:sz w:val="21"/>
        </w:rPr>
        <w:t xml:space="preserve"> 题库目标答案仅"可用于高血压合并冠心病患者的心绞痛急救"方向与边界内证据相容，"但需警惕协同降压作用"成立但须补足"量级未知、未检索到联用直接证据"的限定；目标答案不得被解读为对人群二、人群三或常备策略的背书。</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任何突发、持续且不缓解的胸痛或不适（含高血压患者），立即呼叫 120，不得先自行含服药物观察</w:t>
      </w:r>
      <w:r>
        <w:rPr>
          <w:rFonts w:ascii="Times New Roman" w:hAnsi="Times New Roman" w:eastAsia="宋体"/>
          <w:b w:val="0"/>
          <w:color w:val="1A1A1A"/>
          <w:sz w:val="21"/>
        </w:rPr>
        <w:t>——含服任何药物都不得成为推迟呼叫与急诊评估的理由。</w:t>
      </w:r>
      <w:r>
        <w:rPr>
          <w:rFonts w:ascii="Times New Roman" w:hAnsi="Times New Roman" w:eastAsia="宋体"/>
          <w:b w:val="0"/>
          <w:color w:val="1A1A1A"/>
          <w:sz w:val="21"/>
          <w:vertAlign w:val="superscript"/>
        </w:rPr>
        <w:t>[24]</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含服后缓解不能用于判断或排除心源性疾病</w:t>
      </w:r>
      <w:r>
        <w:rPr>
          <w:rFonts w:ascii="Times New Roman" w:hAnsi="Times New Roman" w:eastAsia="宋体"/>
          <w:b w:val="0"/>
          <w:color w:val="1A1A1A"/>
          <w:sz w:val="21"/>
        </w:rPr>
        <w:t>：硝酸甘油缓解对心源性胸痛灵敏度 72%、特异度 37%、阳性似然比 1.1；本品无判别数据，缓解与否均不改变急诊评估的必要性。</w:t>
      </w:r>
      <w:r>
        <w:rPr>
          <w:rFonts w:ascii="Times New Roman" w:hAnsi="Times New Roman" w:eastAsia="宋体"/>
          <w:b w:val="0"/>
          <w:color w:val="1A1A1A"/>
          <w:sz w:val="21"/>
          <w:vertAlign w:val="superscript"/>
        </w:rPr>
        <w:t>[17]</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急诊评估以心电图与肌钙蛋白为准</w:t>
      </w:r>
      <w:r>
        <w:rPr>
          <w:rFonts w:ascii="Times New Roman" w:hAnsi="Times New Roman" w:eastAsia="宋体"/>
          <w:b w:val="0"/>
          <w:color w:val="1A1A1A"/>
          <w:sz w:val="21"/>
        </w:rPr>
        <w:t>：疑似缺血患者 10 分钟内完成心电图，高敏肌钙蛋白按 0/1 小时（或 0/2 小时）算法快速排除/确诊，并以结构化风险分层分流。</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已确诊冠心病（气滞血瘀型）的高血压患者，心绞痛发作时可按说明书舌下含服本品</w:t>
      </w:r>
      <w:r>
        <w:rPr>
          <w:rFonts w:ascii="Times New Roman" w:hAnsi="Times New Roman" w:eastAsia="宋体"/>
          <w:b w:val="0"/>
          <w:color w:val="1A1A1A"/>
          <w:sz w:val="21"/>
        </w:rPr>
        <w:t xml:space="preserve">；但若含服后不缓解、或伴出汗、放射痛、气短、恶心等警示特征，或发作特征与既往不同，立即呼叫 120 并急诊评估；本品的急性发作用法为 10–15 粒舌下含服（公开转载版说明书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，官方现行版待核验）。</w:t>
      </w:r>
      <w:r>
        <w:rPr>
          <w:rFonts w:ascii="Times New Roman" w:hAnsi="Times New Roman" w:eastAsia="宋体"/>
          <w:b w:val="0"/>
          <w:color w:val="1A1A1A"/>
          <w:sz w:val="21"/>
          <w:vertAlign w:val="superscript"/>
        </w:rPr>
        <w:t>[15]</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正在规律服用降压药者含服后监测血压与症状</w:t>
      </w:r>
      <w:r>
        <w:rPr>
          <w:rFonts w:ascii="Times New Roman" w:hAnsi="Times New Roman" w:eastAsia="宋体"/>
          <w:b w:val="0"/>
          <w:color w:val="1A1A1A"/>
          <w:sz w:val="21"/>
        </w:rPr>
        <w:t>：出现头晕、乏力、黑矇、晕厥前兆，或测得收缩压明显下降（如 &lt;90 mmHg 或较平时下降 &gt;30 mmHg）时，立即平卧并呼叫 120（此阈值为硝酸酯类既有参照，本品无自身阈值，属保守套用）。</w:t>
      </w:r>
      <w:r>
        <w:rPr>
          <w:rFonts w:ascii="Times New Roman" w:hAnsi="Times New Roman" w:eastAsia="宋体"/>
          <w:b w:val="0"/>
          <w:color w:val="1A1A1A"/>
          <w:sz w:val="21"/>
          <w:vertAlign w:val="superscript"/>
        </w:rPr>
        <w:t>[18]</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无冠心病诊断的单纯高血压者，胸闷胸痛一律按未分化急性胸痛走急诊评估路径</w:t>
      </w:r>
      <w:r>
        <w:rPr>
          <w:rFonts w:ascii="Times New Roman" w:hAnsi="Times New Roman" w:eastAsia="宋体"/>
          <w:b w:val="0"/>
          <w:color w:val="1A1A1A"/>
          <w:sz w:val="21"/>
        </w:rPr>
        <w:t>，本品含服无适应症内证据，不得作为常规自救；本品不得替代任何已处方的抗高血压与二级预防治疗。</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[15]</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Hu Y, Wang Y, Wang S, et al. Efficacy and Safety of Suxiao Jiuxin Pills in the Treatment of Chronic Coronary Syndrome with Intolerance to Adverse Effects of Long-acting Nitrates: A Multicenter, Randomized, Double-blind, Placebo-controlled Study. BMC Complement Med Ther. 2024;24:356. doi:10.1186/s12906-024-04661-5. PMID:39367481. PMCID:PMC11451125. URL:https://europepmc.org/articles/PMC11451125</w:t>
      </w:r>
    </w:p>
    <w:p>
      <w:pPr>
        <w:spacing w:after="60" w:before="0" w:line="336" w:lineRule="auto"/>
        <w:ind w:left="340"/>
      </w:pPr>
      <w:r>
        <w:rPr>
          <w:rFonts w:ascii="Times New Roman" w:hAnsi="Times New Roman" w:eastAsia="宋体"/>
          <w:b w:val="0"/>
          <w:color w:val="1A1A1A"/>
          <w:sz w:val="21"/>
        </w:rPr>
        <w:t>2. Sun YL, Yao YL, Jia MJ, et al. Evaluation of the efficacy and safety of Suxiao Jiuxin Pill in the treatment of stable angina: a randomized, double-blind, placebo-controlled, multi-center clinical trial. J Ethnopharmacol. 2024;318 Pt A:116959. doi:10.1016/j.jep.2023.116959. PMID:37487965. (摘要层)</w:t>
      </w:r>
    </w:p>
    <w:p>
      <w:pPr>
        <w:spacing w:after="60" w:before="0" w:line="336" w:lineRule="auto"/>
        <w:ind w:left="340"/>
      </w:pPr>
      <w:r>
        <w:rPr>
          <w:rFonts w:ascii="Times New Roman" w:hAnsi="Times New Roman" w:eastAsia="宋体"/>
          <w:b w:val="0"/>
          <w:color w:val="1A1A1A"/>
          <w:sz w:val="21"/>
        </w:rPr>
        <w:t>3. Ruan X, Li Y, Sun Y, et al. Efficacy and safety of Suxiao Jiuxin Pill in the treatment of stable angina (Qi stagnation and blood stasis syndrome): study protocol of a randomized, double-blind, placebo-controlled, multi-center clinical trial. Trials. 2021;22:466. doi:10.1186/s13063-021-05448-6. PMCID:PMC8287819. URL:https://europepmc.org/articles/PMC8287819</w:t>
      </w:r>
    </w:p>
    <w:p>
      <w:pPr>
        <w:spacing w:after="60" w:before="0" w:line="336" w:lineRule="auto"/>
        <w:ind w:left="340"/>
      </w:pPr>
      <w:r>
        <w:rPr>
          <w:rFonts w:ascii="Times New Roman" w:hAnsi="Times New Roman" w:eastAsia="宋体"/>
          <w:b w:val="0"/>
          <w:color w:val="1A1A1A"/>
          <w:sz w:val="21"/>
        </w:rPr>
        <w:t>4. Ren Y, Feng Y, Wang Y, Li X. Efficacy of Suxiao Jiuxin Pill on Coronary Heart Disease: A Meta-Analysis of Randomized Controlled Trials. Evid Based Complement Alternat Med. 2018;2018:9745804. doi:10.1155/2018/9745804. PMID:29770157. PMCID:PMC5892298. URL:https://europepmc.org/articles/PMC5892298</w:t>
      </w:r>
    </w:p>
    <w:p>
      <w:pPr>
        <w:spacing w:after="60" w:before="0" w:line="336" w:lineRule="auto"/>
        <w:ind w:left="340"/>
      </w:pPr>
      <w:r>
        <w:rPr>
          <w:rFonts w:ascii="Times New Roman" w:hAnsi="Times New Roman" w:eastAsia="宋体"/>
          <w:b w:val="0"/>
          <w:color w:val="1A1A1A"/>
          <w:sz w:val="21"/>
        </w:rPr>
        <w:t>5. Shen Z, Chen T, Deng B, et al. Effects on Suxiao Jiuxin Pills in the Treatment of Patients with Acute Coronary Syndrome Undergoing Early Percutaneous Coronary Intervention: A Multicenter Randomized Double-Blind Placebo-Controlled Trial. J Altern Complement Med. 2020;26(11):1055-1063. doi:10.1089/acm.2020.0014. PMID:32716206. (摘要层)</w:t>
      </w:r>
    </w:p>
    <w:p>
      <w:pPr>
        <w:spacing w:after="60" w:before="0" w:line="336" w:lineRule="auto"/>
        <w:ind w:left="340"/>
      </w:pPr>
      <w:r>
        <w:rPr>
          <w:rFonts w:ascii="Times New Roman" w:hAnsi="Times New Roman" w:eastAsia="宋体"/>
          <w:b w:val="0"/>
          <w:color w:val="1A1A1A"/>
          <w:sz w:val="21"/>
        </w:rPr>
        <w:t>6. Liu C, Duan L, Huang M, et al. Effectiveness and safety of Suxiao Jiuxin pill in treating acute coronary syndrome: a systematic review and meta-analysis. J Tradit Chin Med. 2020;40(4):518-529. doi:10.19852/j.cnki.jtcm.2020.04.002. PMID:32744020. (摘要层)</w:t>
      </w:r>
    </w:p>
    <w:p>
      <w:pPr>
        <w:spacing w:after="60" w:before="0" w:line="336" w:lineRule="auto"/>
        <w:ind w:left="340"/>
      </w:pPr>
      <w:r>
        <w:rPr>
          <w:rFonts w:ascii="Times New Roman" w:hAnsi="Times New Roman" w:eastAsia="宋体"/>
          <w:b w:val="0"/>
          <w:color w:val="1A1A1A"/>
          <w:sz w:val="21"/>
        </w:rPr>
        <w:t>7. Evaluation of potential herb-drug interactions based on the effect of Suxiao Jiuxin Pill on CYP450 enzymes and transporters. J Ethnopharmacol. 2021;279:114408. doi:10.1016/j.jep.2021.114408. PMID:34252529. (摘要层)</w:t>
      </w:r>
    </w:p>
    <w:p>
      <w:pPr>
        <w:spacing w:after="60" w:before="0" w:line="336" w:lineRule="auto"/>
        <w:ind w:left="340"/>
      </w:pPr>
      <w:r>
        <w:rPr>
          <w:rFonts w:ascii="Times New Roman" w:hAnsi="Times New Roman" w:eastAsia="宋体"/>
          <w:b w:val="0"/>
          <w:color w:val="1A1A1A"/>
          <w:sz w:val="21"/>
        </w:rPr>
        <w:t>8. [Clinical characteristics and combined medication of Suxiao Jiuxin Pills in 16 856 elderly patients in real world study]. Zhongguo Zhong Yao Za Zhi. 2020;45. doi:10.19540/j.cnki.cjcmm.20200302.501. PMID:32495590. (摘要层)</w:t>
      </w:r>
    </w:p>
    <w:p>
      <w:pPr>
        <w:spacing w:after="60" w:before="0" w:line="336" w:lineRule="auto"/>
        <w:ind w:left="340"/>
      </w:pPr>
      <w:r>
        <w:rPr>
          <w:rFonts w:ascii="Times New Roman" w:hAnsi="Times New Roman" w:eastAsia="宋体"/>
          <w:b w:val="0"/>
          <w:color w:val="1A1A1A"/>
          <w:sz w:val="21"/>
        </w:rPr>
        <w:t>9. Bai XY, Zhang P, Yang Q, et al. Suxiao Jiuxin Pill Induces Potent Relaxation and Inhibition on Contraction in Human Artery and the Mechanism. Evid Based Complement Alternat Med. 2014;2014:956924. doi:10.1155/2014/956924. PMID:24808920. PMCID:PMC3997901. URL:https://europepmc.org/articles/PMC3997901</w:t>
      </w:r>
    </w:p>
    <w:p>
      <w:pPr>
        <w:spacing w:after="60" w:before="0" w:line="336" w:lineRule="auto"/>
        <w:ind w:left="340"/>
      </w:pPr>
      <w:r>
        <w:rPr>
          <w:rFonts w:ascii="Times New Roman" w:hAnsi="Times New Roman" w:eastAsia="宋体"/>
          <w:b w:val="0"/>
          <w:color w:val="1A1A1A"/>
          <w:sz w:val="21"/>
        </w:rPr>
        <w:t>10. Li S, Zhan J, Wang Y, et al. Suxiao Jiuxin Pill attenuates acute myocardial ischemia via regulation of coronary artery tone. Front Pharmacol. 2023;14:1104243. doi:10.3389/fphar.2023.1104243. PMCID:PMC10206061. URL:https://europepmc.org/articles/PMC10206061</w:t>
      </w:r>
    </w:p>
    <w:p>
      <w:pPr>
        <w:spacing w:after="60" w:before="0" w:line="336" w:lineRule="auto"/>
        <w:ind w:left="340"/>
      </w:pPr>
      <w:r>
        <w:rPr>
          <w:rFonts w:ascii="Times New Roman" w:hAnsi="Times New Roman" w:eastAsia="宋体"/>
          <w:b w:val="0"/>
          <w:color w:val="1A1A1A"/>
          <w:sz w:val="21"/>
        </w:rPr>
        <w:t>11. Ji R, Gan Q, Shu X, Xu R, Huang X, Shen T. The efficacy of Salvia-ligustrazine and Ligustrazine in treating gestational hypertension: a systematic review and meta-analysis. Biomol Biomed. 2024;24(6):1517-1531. doi:10.17305/bb.2024.10743. PMID:39115338. PMCID:PMC11496844. URL:https://europepmc.org/articles/PMC11496844</w:t>
      </w:r>
    </w:p>
    <w:p>
      <w:pPr>
        <w:spacing w:after="60" w:before="0" w:line="336" w:lineRule="auto"/>
        <w:ind w:left="340"/>
      </w:pPr>
      <w:r>
        <w:rPr>
          <w:rFonts w:ascii="Times New Roman" w:hAnsi="Times New Roman" w:eastAsia="宋体"/>
          <w:b w:val="0"/>
          <w:color w:val="1A1A1A"/>
          <w:sz w:val="21"/>
        </w:rPr>
        <w:t>12. Shao H, Zhao L, Chen F, et al. Efficacy of Ligustrazine Injection as Adjunctive Therapy for Angina Pectoris: A Systematic Review and Meta-Analysis. Med Sci Monit. 2015;21:3704. doi:10.12659/msm.895362. PMCID:PMC4671452. URL:https://europepmc.org/articles/PMC4671452</w:t>
      </w:r>
    </w:p>
    <w:p>
      <w:pPr>
        <w:spacing w:after="60" w:before="0" w:line="336" w:lineRule="auto"/>
        <w:ind w:left="340"/>
      </w:pPr>
      <w:r>
        <w:rPr>
          <w:rFonts w:ascii="Times New Roman" w:hAnsi="Times New Roman" w:eastAsia="宋体"/>
          <w:b w:val="0"/>
          <w:color w:val="1A1A1A"/>
          <w:sz w:val="21"/>
        </w:rPr>
        <w:t>13. Pang PK, Shan JJ, Chiu KW. Tetramethylpyrazine, a calcium antagonist. Planta Med. 1996;62(5). doi:10.1055/s-2006-957933. PMID:8923809. (摘要层)</w:t>
      </w:r>
    </w:p>
    <w:p>
      <w:pPr>
        <w:spacing w:after="60" w:before="0" w:line="336" w:lineRule="auto"/>
        <w:ind w:left="340"/>
      </w:pPr>
      <w:r>
        <w:rPr>
          <w:rFonts w:ascii="Times New Roman" w:hAnsi="Times New Roman" w:eastAsia="宋体"/>
          <w:b w:val="0"/>
          <w:color w:val="1A1A1A"/>
          <w:sz w:val="21"/>
        </w:rPr>
        <w:t>14. Luz MS, Gadelha DDA, Andrade KJS, et al. Borneol reduces sympathetic vasomotor hyperactivity and restores depressed baroreflex sensitivity in rats with renovascular hypertension. Hypertens Res. 2022;45(5). doi:10.1038/s41440-022-00868-6. PMID:35194168. (摘要层)</w:t>
      </w:r>
    </w:p>
    <w:p>
      <w:pPr>
        <w:spacing w:after="60" w:before="0" w:line="336" w:lineRule="auto"/>
        <w:ind w:left="340"/>
      </w:pPr>
      <w:r>
        <w:rPr>
          <w:rFonts w:ascii="Times New Roman" w:hAnsi="Times New Roman" w:eastAsia="宋体"/>
          <w:b w:val="0"/>
          <w:color w:val="1A1A1A"/>
          <w:sz w:val="21"/>
        </w:rPr>
        <w:t>15. Hypertension Branch of Chinese Geriatrics Society, Beijing Hypertension Association, National Clinical Research Center of the Geriatric Diseases, Hua Q, Fan L, Wang ZW, Li J. 2023 Guideline for the management of hypertension in the elderly population in China. J Geriatr Cardiol. 2024;21(6):589-643. doi:10.26599/1671-5411.2024.06.001. URL:https://doi.org/10.26599/1671-5411.2024.06.001</w:t>
      </w:r>
    </w:p>
    <w:p>
      <w:pPr>
        <w:spacing w:after="60" w:before="0" w:line="336" w:lineRule="auto"/>
        <w:ind w:left="340"/>
      </w:pPr>
      <w:r>
        <w:rPr>
          <w:rFonts w:ascii="Times New Roman" w:hAnsi="Times New Roman" w:eastAsia="宋体"/>
          <w:b w:val="0"/>
          <w:color w:val="1A1A1A"/>
          <w:sz w:val="21"/>
        </w:rPr>
        <w:t>16. 津药达仁堂集团股份有限公司第六中药厂. 速效救心丸药品说明书（国药准字 Z12020025，每丸重 40 mg）[NMPA 说明书索引副本；公开转载版]. 39药品通: https://ypk.39.net/510025/manual/；99药品库: https://ypk.99.com.cn/DrugInstructions/10208.html. (索引/转载副本，官方现行版本待核验)</w:t>
      </w:r>
    </w:p>
    <w:p>
      <w:pPr>
        <w:spacing w:after="60" w:before="0" w:line="336" w:lineRule="auto"/>
        <w:ind w:left="340"/>
      </w:pPr>
      <w:r>
        <w:rPr>
          <w:rFonts w:ascii="Times New Roman" w:hAnsi="Times New Roman" w:eastAsia="宋体"/>
          <w:b w:val="0"/>
          <w:color w:val="1A1A1A"/>
          <w:sz w:val="21"/>
        </w:rPr>
        <w:t>17. Steele R, McNaughton T, McConahy M, Lam J. Chest pain in emergency department patients: if the pain is relieved by nitroglycerin, is it more likely to be cardiac chest pain? CJEM. 2006;8(3):164-169. doi:10.1017/S1481803500013671.</w:t>
      </w:r>
    </w:p>
    <w:p>
      <w:pPr>
        <w:spacing w:after="60" w:before="0" w:line="336" w:lineRule="auto"/>
        <w:ind w:left="340"/>
      </w:pPr>
      <w:r>
        <w:rPr>
          <w:rFonts w:ascii="Times New Roman" w:hAnsi="Times New Roman" w:eastAsia="宋体"/>
          <w:b w:val="0"/>
          <w:color w:val="1A1A1A"/>
          <w:sz w:val="21"/>
        </w:rPr>
        <w:t>18. Nitroglycerin Use in the Emergency Department: Current Perspectives. Open Access Emerg Med. 2022;14. doi:10.2147/OAEM.S340513. PMCID:PMC9278720. URL:https://europepmc.org/articles/PMC9278720</w:t>
      </w:r>
    </w:p>
    <w:p>
      <w:pPr>
        <w:spacing w:after="60" w:before="0" w:line="336" w:lineRule="auto"/>
        <w:ind w:left="340"/>
      </w:pPr>
      <w:r>
        <w:rPr>
          <w:rFonts w:ascii="Times New Roman" w:hAnsi="Times New Roman" w:eastAsia="宋体"/>
          <w:b w:val="0"/>
          <w:color w:val="1A1A1A"/>
          <w:sz w:val="21"/>
        </w:rPr>
        <w:t xml:space="preserve">19. Gulati M, Levy PD, Mukherjee D, et al. 2021 AHA/ACC/ASE/CHEST/SAEM/SCCT/SCMR Guideline for the Evaluation and Diagnosis of Chest Pain: A Report of the American College of Cardiology/American Heart Association Joint Committee on Clinical Practice Guidelines. Circulation. 2021;144(22):e368-e454. doi:10.1161/CIR.0000000000001029. (全文未在本环境保藏，内容经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解读件核验)</w:t>
      </w:r>
    </w:p>
    <w:p>
      <w:pPr>
        <w:spacing w:after="60" w:before="0" w:line="336" w:lineRule="auto"/>
        <w:ind w:left="340"/>
      </w:pPr>
      <w:r>
        <w:rPr>
          <w:rFonts w:ascii="Times New Roman" w:hAnsi="Times New Roman" w:eastAsia="宋体"/>
          <w:b w:val="0"/>
          <w:color w:val="1A1A1A"/>
          <w:sz w:val="21"/>
        </w:rPr>
        <w:t>20. Riley RF, Jaffer FA, Tremmel J, et al. The 2021 AHA/ACC Guideline for the Evaluation and Diagnosis of Chest Pain: An Interventionalist's Viewpoint. J Soc Cardiovasc Angiogr Interv. 2022;1(3):100305. doi:10.1016/j.jscai.2022.100305. PMCID:PMC11308083. URL:https://europepmc.org/articles/PMC11308083</w:t>
      </w:r>
    </w:p>
    <w:p>
      <w:pPr>
        <w:spacing w:after="60" w:before="0" w:line="336" w:lineRule="auto"/>
        <w:ind w:left="340"/>
      </w:pPr>
      <w:r>
        <w:rPr>
          <w:rFonts w:ascii="Times New Roman" w:hAnsi="Times New Roman" w:eastAsia="宋体"/>
          <w:b w:val="0"/>
          <w:color w:val="1A1A1A"/>
          <w:sz w:val="21"/>
        </w:rPr>
        <w:t>21. Sociedade Brasileira de Cardiologia. Diretriz Brasileira de Atendimento à Dor Torácica na Unidade de Emergência – 2025. Arq Bras Cardiol. 2025;122(9). doi:10.36660/abc.20250620. PMCID:PMC12981354. URL:https://europepmc.org/articles/PMC12981354</w:t>
      </w:r>
    </w:p>
    <w:p>
      <w:pPr>
        <w:spacing w:after="60" w:before="0" w:line="336" w:lineRule="auto"/>
        <w:ind w:left="340"/>
      </w:pPr>
      <w:r>
        <w:rPr>
          <w:rFonts w:ascii="Times New Roman" w:hAnsi="Times New Roman" w:eastAsia="宋体"/>
          <w:b w:val="0"/>
          <w:color w:val="1A1A1A"/>
          <w:sz w:val="21"/>
        </w:rPr>
        <w:t>22. What US Cardiology Can Learn From the 2023 ESC Guidelines for the Management of Acute Coronary Syndromes. Clin Cardiol. 2024;47. doi:10.1002/clc.24329. PMCID:PMC11317809. URL:https://europepmc.org/articles/PMC11317809</w:t>
      </w:r>
    </w:p>
    <w:p>
      <w:pPr>
        <w:spacing w:after="60" w:before="0" w:line="336" w:lineRule="auto"/>
        <w:ind w:left="340"/>
      </w:pPr>
      <w:r>
        <w:rPr>
          <w:rFonts w:ascii="Times New Roman" w:hAnsi="Times New Roman" w:eastAsia="宋体"/>
          <w:b w:val="0"/>
          <w:color w:val="1A1A1A"/>
          <w:sz w:val="21"/>
        </w:rPr>
        <w:t>23. Scholz KH, Maier SKG, Maier LS, et al. Patient delay and benefit of timely reperfusion in ST-segment elevation myocardial infarction. Open Heart. 2021;8(1):e001650. doi:10.1136/openhrt-2021-001650. PMCID:PMC8103948. URL:https://europepmc.org/articles/PMC8103948</w:t>
      </w:r>
    </w:p>
    <w:p>
      <w:pPr>
        <w:spacing w:after="60" w:before="0" w:line="336" w:lineRule="auto"/>
        <w:ind w:left="340"/>
      </w:pPr>
      <w:r>
        <w:rPr>
          <w:rFonts w:ascii="Times New Roman" w:hAnsi="Times New Roman" w:eastAsia="宋体"/>
          <w:b w:val="0"/>
          <w:color w:val="1A1A1A"/>
          <w:sz w:val="21"/>
        </w:rPr>
        <w:t>24. National Health Service (NHS). Chest pain [patient information page]. 2023 (reviewed 2023-08-08). URL:https://www.nhs.uk/symptoms/chest-pain/</w:t>
      </w:r>
    </w:p>
    <w:p>
      <w:pPr>
        <w:spacing w:after="60" w:before="0" w:line="336" w:lineRule="auto"/>
        <w:ind w:left="340"/>
      </w:pPr>
      <w:r>
        <w:rPr>
          <w:rFonts w:ascii="Times New Roman" w:hAnsi="Times New Roman" w:eastAsia="宋体"/>
          <w:b w:val="0"/>
          <w:color w:val="1A1A1A"/>
          <w:sz w:val="21"/>
        </w:rPr>
        <w:t>25. 姬元花, 樊耀林. 速效救心丸对冠心病高血压患者血压及心率的影响. 实用医技杂志. 1995. (摘要层) URL:https://chkdx.cnki.net/kcms/detail/detail.aspx?FileName=SYYJ199505034&amp;DbName=CHKJ1995</w:t>
      </w:r>
    </w:p>
    <w:p>
      <w:pPr>
        <w:spacing w:after="60" w:before="0" w:line="336" w:lineRule="auto"/>
        <w:ind w:left="340"/>
      </w:pPr>
      <w:r>
        <w:rPr>
          <w:rFonts w:ascii="Times New Roman" w:hAnsi="Times New Roman" w:eastAsia="宋体"/>
          <w:b w:val="0"/>
          <w:color w:val="1A1A1A"/>
          <w:sz w:val="21"/>
        </w:rPr>
        <w:t>26. 钟红燕, 汪锦飘. 速效救心丸治疗老年高血压病伴抑郁症的临床观察. 大家健康（下旬版）. 2016;10(12). (摘要层) URL:https://d.wanfangdata.com.cn/periodical/djjk-x201612056</w:t>
      </w:r>
    </w:p>
    <w:p>
      <w:pPr>
        <w:spacing w:after="60" w:before="0" w:line="336" w:lineRule="auto"/>
        <w:ind w:left="340"/>
      </w:pPr>
      <w:r>
        <w:rPr>
          <w:rFonts w:ascii="Times New Roman" w:hAnsi="Times New Roman" w:eastAsia="宋体"/>
          <w:b w:val="0"/>
          <w:color w:val="1A1A1A"/>
          <w:sz w:val="21"/>
        </w:rPr>
        <w:t>27. 速效救心丸对老年高血压伴抑郁患者内皮功能的观察. 云南中医中药杂志. 2014. (摘要层) URL:https://www.sinomed.ac.cn/zh/detail.do?ui=2014285695</w:t>
      </w:r>
    </w:p>
    <w:p>
      <w:pPr>
        <w:spacing w:after="60" w:before="0" w:line="336" w:lineRule="auto"/>
        <w:ind w:left="340"/>
      </w:pPr>
      <w:r>
        <w:rPr>
          <w:rFonts w:ascii="Times New Roman" w:hAnsi="Times New Roman" w:eastAsia="宋体"/>
          <w:b w:val="0"/>
          <w:color w:val="1A1A1A"/>
          <w:sz w:val="21"/>
        </w:rPr>
        <w:t>28. Bassan M. Defining the proper role for self-administered sublingual nitroglycerin. A survey of physicians and patients. Chest. 1991;100(1). doi:10.1378/chest.100.1.34. PMID:1905618. (摘要层)</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心源性与非心源性胸痛鉴别要素的判别效能及指南分诊路径的一致性：症状学特征能否替代客观检查完成院外风险分层的证据评价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结论（底线先行）</w:t>
      </w:r>
      <w:r>
        <w:rPr>
          <w:rFonts w:ascii="Times New Roman" w:hAnsi="Times New Roman" w:eastAsia="宋体"/>
          <w:b w:val="0"/>
          <w:color w:val="1A1A1A"/>
          <w:sz w:val="21"/>
        </w:rPr>
        <w:t>：症状学特征能够改变心源性与非心源性胸痛的概率判断，但没有任何单项特征或组合特征、也没有任何以症状为基础的评分工具，达到"可接受漏诊率 ≤1%"的院外安全排除阈值；现行指南分诊路径在"先完成心源性排查（心电图＋序贯高敏肌钙蛋白）再进行消化系统病因评估"的次序上高度一致，且不认可把含服硝酸酯或抑酸药后的症状缓解作为病因归属或排除心源性的依据。</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基层医疗机构中，因胸痛就诊者最终诊断为急性冠脉综合征（ACS）的比例仅为 1.5% 至 3.6%。</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急诊就诊的胸痛患者中，ACS 约占美国病例的 5.1%、挪威病例的 12%；因胸痛住院者中仅约 25% 最终确诊 ACS。</w:t>
      </w:r>
      <w:r>
        <w:rPr>
          <w:rFonts w:ascii="Times New Roman" w:hAnsi="Times New Roman" w:eastAsia="宋体"/>
          <w:b w:val="0"/>
          <w:color w:val="1A1A1A"/>
          <w:sz w:val="21"/>
          <w:vertAlign w:val="superscript"/>
        </w:rPr>
        <w:t>[6]</w:t>
      </w:r>
    </w:p>
    <w:p>
      <w:pPr>
        <w:spacing w:after="120" w:before="0" w:line="348" w:lineRule="auto"/>
        <w:ind w:firstLine="420"/>
      </w:pPr>
      <w:r>
        <w:rPr>
          <w:rFonts w:ascii="Times New Roman" w:hAnsi="Times New Roman" w:eastAsia="宋体"/>
          <w:b w:val="0"/>
          <w:color w:val="1A1A1A"/>
          <w:sz w:val="21"/>
        </w:rPr>
        <w:t>急诊胸痛患者中非心源性诊断占绝大多数：北爱尔兰一家综合医院三年数据中，58.7% 的胸痛就诊最终获得"焦虑、惊恐发作或原因不明胸痛"等非心脏性诊断，文献综述汇总的无明确诊断离院比例达 52% 至 77%。</w:t>
      </w:r>
      <w:r>
        <w:rPr>
          <w:rFonts w:ascii="Times New Roman" w:hAnsi="Times New Roman" w:eastAsia="宋体"/>
          <w:b w:val="0"/>
          <w:color w:val="1A1A1A"/>
          <w:sz w:val="21"/>
          <w:vertAlign w:val="superscript"/>
        </w:rPr>
        <w:t>[8]</w:t>
      </w:r>
    </w:p>
    <w:p>
      <w:pPr>
        <w:spacing w:after="120" w:before="0" w:line="348" w:lineRule="auto"/>
        <w:ind w:firstLine="420"/>
      </w:pPr>
      <w:r>
        <w:rPr>
          <w:rFonts w:ascii="Times New Roman" w:hAnsi="Times New Roman" w:eastAsia="宋体"/>
          <w:b w:val="0"/>
          <w:color w:val="1A1A1A"/>
          <w:sz w:val="21"/>
        </w:rPr>
        <w:t>在基层医疗机构，目前没有任何临床决策工具能够安全地排除 ACS；针对 ACS 的预测规则均未达到足够的敏感度。</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单项症状学特征与复合评分的判别效能有限：Marburg Heart Score 在基层的敏感度为 86%–91%、特异度 61%–81%，但仅适用于间歇性胸痛的冠心病（CAD）排除，无数据支持其排除 ACS。</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评分工具在急诊的阴性预测值未达安全阈值：Marburg Heart Score 以 ≤2 分判定"低风险"时，对 ACS 的阴性预测值（NPV）为 95.6%（95%CI 94.0–97.2）；假阴性 28 例中包括 6 例 ST 段抬高型心肌梗死。</w:t>
      </w:r>
      <w:r>
        <w:rPr>
          <w:rFonts w:ascii="Times New Roman" w:hAnsi="Times New Roman" w:eastAsia="宋体"/>
          <w:b w:val="0"/>
          <w:color w:val="1A1A1A"/>
          <w:sz w:val="21"/>
          <w:vertAlign w:val="superscript"/>
        </w:rPr>
        <w:t>[6]</w:t>
      </w:r>
    </w:p>
    <w:p>
      <w:pPr>
        <w:spacing w:after="120" w:before="0" w:line="348" w:lineRule="auto"/>
        <w:ind w:firstLine="420"/>
      </w:pPr>
      <w:r>
        <w:rPr>
          <w:rFonts w:ascii="Times New Roman" w:hAnsi="Times New Roman" w:eastAsia="宋体"/>
          <w:b w:val="0"/>
          <w:color w:val="1A1A1A"/>
          <w:sz w:val="21"/>
        </w:rPr>
        <w:t>单次高敏肌钙蛋白不足以排除急性心肌梗死：以 14 ng/L 为界值时合并敏感度 89.5%（95%CI 86.3% 至 92.1%）、特异度 77.1%（95%CI 68.7% 至 83.7%）、阴性似然比 0.14。</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在 21% 的患病率下，以 14 ng/L 为界值的单次 hs-cTnT 将漏诊 21 例心梗患者中的 2 至 3 例。</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纳入序贯检测后可显著提高安全性：ESC 0/1 小时流程的合并敏感度为 99.3%（hs-cTnI 与 hs-cTnT 分别 98.5–99.7% 与 96.9–99.9%），在 30% 患病率下假阴性率约 2/1000；但该流程本身即以 0 小时和 1 小时两次高敏肌钙蛋白为要件，不含此要件时仍需 0/3 小时等序贯方案。</w:t>
      </w:r>
      <w:r>
        <w:rPr>
          <w:rFonts w:ascii="Times New Roman" w:hAnsi="Times New Roman" w:eastAsia="宋体"/>
          <w:b w:val="0"/>
          <w:color w:val="1A1A1A"/>
          <w:sz w:val="21"/>
          <w:vertAlign w:val="superscript"/>
        </w:rPr>
        <w:t>[10]</w:t>
      </w:r>
    </w:p>
    <w:p>
      <w:pPr>
        <w:spacing w:after="120" w:before="0" w:line="348" w:lineRule="auto"/>
        <w:ind w:firstLine="420"/>
      </w:pPr>
      <w:r>
        <w:rPr>
          <w:rFonts w:ascii="Times New Roman" w:hAnsi="Times New Roman" w:eastAsia="宋体"/>
          <w:b w:val="0"/>
          <w:color w:val="1A1A1A"/>
          <w:sz w:val="21"/>
        </w:rPr>
        <w:t>以漏诊率为终点的研究显示，即使纳入心电图与肌钙蛋白，仅含单次肌钙蛋白的 HEART 评分 30 天 MACE 漏诊率仍为 1.5%（超出 ≤1% 阈值），而纳入 0/1 小时动态肌钙蛋白的 D-HEART 为 1.0%、T-MACS 为 0.7%。</w:t>
      </w:r>
      <w:r>
        <w:rPr>
          <w:rFonts w:ascii="Times New Roman" w:hAnsi="Times New Roman" w:eastAsia="宋体"/>
          <w:b w:val="0"/>
          <w:color w:val="1A1A1A"/>
          <w:sz w:val="21"/>
          <w:vertAlign w:val="superscript"/>
        </w:rPr>
        <w:t>[13]</w:t>
      </w:r>
    </w:p>
    <w:p>
      <w:pPr>
        <w:spacing w:after="120" w:before="0" w:line="348" w:lineRule="auto"/>
        <w:ind w:firstLine="420"/>
      </w:pPr>
      <w:r>
        <w:rPr>
          <w:rFonts w:ascii="Times New Roman" w:hAnsi="Times New Roman" w:eastAsia="宋体"/>
          <w:b w:val="0"/>
          <w:color w:val="1A1A1A"/>
          <w:sz w:val="21"/>
        </w:rPr>
        <w:t>诊断性治疗试验不能作为病因归属依据：抑酸（PPI/P-CAB）试验的判别效能有限（PPI 试验在 GERD 中敏感度约 71%、特异度仅 44%；P-CAB 一周试验以症状缓解 &gt;75% 为界时敏感度 77.5%、特异度 51.9%），且此类试验的适应证研究均将"以胸痛为主诉"的患者排除在外。</w:t>
      </w:r>
      <w:r>
        <w:rPr>
          <w:rFonts w:ascii="Times New Roman" w:hAnsi="Times New Roman" w:eastAsia="宋体"/>
          <w:b w:val="0"/>
          <w:color w:val="1A1A1A"/>
          <w:sz w:val="21"/>
          <w:vertAlign w:val="superscript"/>
        </w:rPr>
        <w:t>[14]</w:t>
      </w:r>
    </w:p>
    <w:p>
      <w:pPr>
        <w:spacing w:after="120" w:before="0" w:line="348" w:lineRule="auto"/>
        <w:ind w:firstLine="420"/>
      </w:pPr>
      <w:r>
        <w:rPr>
          <w:rFonts w:ascii="Times New Roman" w:hAnsi="Times New Roman" w:eastAsia="宋体"/>
          <w:b w:val="0"/>
          <w:color w:val="1A1A1A"/>
          <w:sz w:val="21"/>
        </w:rPr>
        <w:t>对健康信息与症状自查工具的实证评价均以"内容正确性"为终点（正确诊断、正确分诊等级），而非"是否提及某内容"的提及率指标：23 个症状自查工具在 45 个标准化患者情景中的正确诊断率仅 34%（95%CI 31% 至 37%）、正确分诊率 57%（95%CI 52% 至 61%），急症情景的正确分诊率 80%（95%CI 75% 至 86%）。</w:t>
      </w:r>
      <w:r>
        <w:rPr>
          <w:rFonts w:ascii="Times New Roman" w:hAnsi="Times New Roman" w:eastAsia="宋体"/>
          <w:b w:val="0"/>
          <w:color w:val="1A1A1A"/>
          <w:sz w:val="21"/>
          <w:vertAlign w:val="superscript"/>
        </w:rPr>
        <w:t>[16]</w:t>
      </w:r>
    </w:p>
    <w:p>
      <w:pPr>
        <w:spacing w:after="120" w:before="0" w:line="348" w:lineRule="auto"/>
      </w:pPr>
      <w:r>
        <w:rPr>
          <w:rFonts w:ascii="Times New Roman" w:hAnsi="Times New Roman" w:eastAsia="宋体"/>
          <w:b/>
          <w:color w:val="1A1A1A"/>
          <w:sz w:val="21"/>
        </w:rPr>
        <w:t>证据强度</w:t>
      </w:r>
      <w:r>
        <w:rPr>
          <w:rFonts w:ascii="Times New Roman" w:hAnsi="Times New Roman" w:eastAsia="宋体"/>
          <w:b w:val="0"/>
          <w:color w:val="1A1A1A"/>
          <w:sz w:val="21"/>
        </w:rPr>
        <w:t>：中等。核心结论由多项前瞻性诊断准确性研究、系统评价/荟萃分析与权威指南交叉支撑；但高级别证据主要来自欧美基层与急诊场景，中国人群的直接证据（中国共识全文、中国急诊队列）在本研究环境中不可及，构成外推不确定性。</w:t>
      </w:r>
    </w:p>
    <w:p>
      <w:pPr>
        <w:spacing w:after="100" w:before="240" w:line="300" w:lineRule="auto"/>
      </w:pPr>
      <w:r>
        <w:rPr>
          <w:rFonts w:ascii="Times New Roman" w:hAnsi="Times New Roman" w:eastAsia="黑体"/>
          <w:b/>
          <w:color w:val="1A1A1A"/>
          <w:sz w:val="25"/>
        </w:rPr>
        <w:t>临床问题与判定条件</w:t>
      </w:r>
    </w:p>
    <w:p>
      <w:pPr>
        <w:spacing w:after="120" w:before="0" w:line="348" w:lineRule="auto"/>
        <w:ind w:firstLine="420"/>
      </w:pPr>
      <w:r>
        <w:rPr>
          <w:rFonts w:ascii="Times New Roman" w:hAnsi="Times New Roman" w:eastAsia="宋体"/>
          <w:b w:val="0"/>
          <w:color w:val="1A1A1A"/>
          <w:sz w:val="21"/>
        </w:rPr>
        <w:t>本报告回答题库语义问题"胸口疼（心口疼）的病因鉴别（心源性 vs. 胃源性等）"转化出的五个子问题：① 未选择胸痛人群的心源性/非心源性病因构成比及其场景差异；② 单项症状学特征与复合评分（HEART、Marburg Heart Score、EDACS 等）对 ACS 的判别效能，以及"与进食相关""针刺样、数秒即止""按压可复现"等特征能否在无心电图与肌钙蛋白时排除 ACS；③ "心电图正常即可排除心脏问题"的证据状态与单次心电图、单次肌钙蛋白的阴性预测值、现行连续检测与快速排除流程的界定；④ 现行指南（2021 AHA/ACC 胸痛评估与诊断指南、ESC 急性冠脉综合征指南、《急性胸痛急诊诊疗专家共识》及胃食管反流病相关指南）分诊路径的步骤、节点与时间阈值及其次序一致性，以及诊断性治疗试验（PPI 试验、含服硝酸酯后缓解）能否作为病因归属依据；⑤ 以内容正确性为终点（指南符合度、误分诊率、漏诊 ACS 比例）评价健康信息或分诊建议质量的方法学与实证，以及"鉴别引导率""就医优先率"这类提及率/强调率指标与内容正确性之间是否存在已发表的实证关联。</w:t>
      </w:r>
    </w:p>
    <w:p>
      <w:pPr>
        <w:spacing w:after="120" w:before="0" w:line="348" w:lineRule="auto"/>
      </w:pPr>
      <w:r>
        <w:rPr>
          <w:rFonts w:ascii="Times New Roman" w:hAnsi="Times New Roman" w:eastAsia="宋体"/>
          <w:b/>
          <w:color w:val="1A1A1A"/>
          <w:sz w:val="21"/>
        </w:rPr>
        <w:t>本报告的判定条件</w:t>
      </w:r>
      <w:r>
        <w:rPr>
          <w:rFonts w:ascii="Times New Roman" w:hAnsi="Times New Roman" w:eastAsia="宋体"/>
          <w:b w:val="0"/>
          <w:color w:val="1A1A1A"/>
          <w:sz w:val="21"/>
        </w:rPr>
        <w:t>（与任务书一致，内容正确性为唯一交付判据）：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A（症状学特征可区分心源性与非心源性胸痛）</w:t>
      </w:r>
      <w:r>
        <w:rPr>
          <w:rFonts w:ascii="Times New Roman" w:hAnsi="Times New Roman" w:eastAsia="宋体"/>
          <w:b w:val="0"/>
          <w:color w:val="1A1A1A"/>
          <w:sz w:val="21"/>
        </w:rPr>
        <w:t>：需该特征在以最终诊断为金标准的诊断准确性研究中给出敏感度/特异度或似然比及区间估计，且人群、场景与特征定义可复现。仅有叙述性综述或特征对照表时，判定降级为"经验性表述，无判别效能数据"。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B（症状学鉴别可在院外替代客观检查完成风险分层）</w:t>
      </w:r>
      <w:r>
        <w:rPr>
          <w:rFonts w:ascii="Times New Roman" w:hAnsi="Times New Roman" w:eastAsia="宋体"/>
          <w:b w:val="0"/>
          <w:color w:val="1A1A1A"/>
          <w:sz w:val="21"/>
        </w:rPr>
        <w:t xml:space="preserve">：需有前瞻性研究以漏诊 ACS 率或不良事件为终点，显示其阴性预测值达到可接受阈值（本文采纳的阈值来源见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，即漏诊率 ≤1%、NPV ≥99%），并说明阈值来源与场景限定。</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C（用药或治疗试验后症状缓解可作为病因归属依据）</w:t>
      </w:r>
      <w:r>
        <w:rPr>
          <w:rFonts w:ascii="Times New Roman" w:hAnsi="Times New Roman" w:eastAsia="宋体"/>
          <w:b w:val="0"/>
          <w:color w:val="1A1A1A"/>
          <w:sz w:val="21"/>
        </w:rPr>
        <w:t>：需有以最终诊断为金标准、直接检验该推断诊断效能的研究；检索为阴性时只能写"未检索到支持该诊断性推断的证据"，不得以扩冠或抑酸机制推理代替诊断效能数据。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D（"鉴别引导率""就医优先率"百分比指标可作为本语义群的交付判据）</w:t>
      </w:r>
      <w:r>
        <w:rPr>
          <w:rFonts w:ascii="Times New Roman" w:hAnsi="Times New Roman" w:eastAsia="宋体"/>
          <w:b w:val="0"/>
          <w:color w:val="1A1A1A"/>
          <w:sz w:val="21"/>
        </w:rPr>
        <w:t>：除非检索到以内容正确性为终点、并显示该类指标与内容正确性存在实证关联的研究，否则判定为"指标不能替代内容判据"。</w:t>
      </w:r>
    </w:p>
    <w:p>
      <w:pPr>
        <w:spacing w:after="120" w:before="0" w:line="348" w:lineRule="auto"/>
      </w:pPr>
      <w:r>
        <w:rPr>
          <w:rFonts w:ascii="Times New Roman" w:hAnsi="Times New Roman" w:eastAsia="宋体"/>
          <w:b/>
          <w:color w:val="1A1A1A"/>
          <w:sz w:val="21"/>
        </w:rPr>
        <w:t>三级命题的严格区分</w:t>
      </w:r>
      <w:r>
        <w:rPr>
          <w:rFonts w:ascii="Times New Roman" w:hAnsi="Times New Roman" w:eastAsia="宋体"/>
          <w:b w:val="0"/>
          <w:color w:val="1A1A1A"/>
          <w:sz w:val="21"/>
        </w:rPr>
        <w:t>（贯穿全文）：机制或经验上可解释的表述、有诊断准确性研究支持的表述、有以临床结局（漏诊率、不良事件）为终点的验证表述，三者不得互相替代；本报告对每条鉴别要素注明其所属层级，无判别效能数据的要素只表述为"经验性特征，未检索到判别效能数据"。</w:t>
      </w:r>
    </w:p>
    <w:p>
      <w:pPr>
        <w:spacing w:after="120" w:before="0" w:line="348" w:lineRule="auto"/>
      </w:pPr>
      <w:r>
        <w:rPr>
          <w:rFonts w:ascii="Times New Roman" w:hAnsi="Times New Roman" w:eastAsia="宋体"/>
          <w:b/>
          <w:color w:val="1A1A1A"/>
          <w:sz w:val="21"/>
        </w:rPr>
        <w:t>安全底线</w:t>
      </w:r>
      <w:r>
        <w:rPr>
          <w:rFonts w:ascii="Times New Roman" w:hAnsi="Times New Roman" w:eastAsia="宋体"/>
          <w:b w:val="0"/>
          <w:color w:val="1A1A1A"/>
          <w:sz w:val="21"/>
        </w:rPr>
        <w:t>（任何证据状态下成立）：不得输出"先按胃病处理观察、无效再排查心脏"的表述；出现 ACS 警示特征时，路径为立即呼叫 120 并接受急诊评估（心电图、高敏肌钙蛋白），自救用药不得被表述为可延迟该路径的理由；若检索不足以支撑独立的判定节点或时间阈值，回到指南既有阈值并标注其来源与推荐强度。</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pPr>
      <w:r>
        <w:rPr>
          <w:rFonts w:ascii="Times New Roman" w:hAnsi="Times New Roman" w:eastAsia="宋体"/>
          <w:b/>
          <w:color w:val="1A1A1A"/>
          <w:sz w:val="21"/>
        </w:rPr>
        <w:t>检索范围与来源类别</w:t>
      </w:r>
      <w:r>
        <w:rPr>
          <w:rFonts w:ascii="Times New Roman" w:hAnsi="Times New Roman" w:eastAsia="宋体"/>
          <w:b w:val="0"/>
          <w:color w:val="1A1A1A"/>
          <w:sz w:val="21"/>
        </w:rPr>
        <w:t>：本证据综合于 2026-08-11 完成，覆盖四类来源：① PubMed 文献索引；② Europe PMC 与 PMC 开放获取全文库；③ 临床指南索引；④ 官方卫生机构页面（NHS 胸痛官方页）。开放获取全文与官方机构页面均取得原始文本，纳入引证的全部数字均以原文逐字核对。</w:t>
      </w:r>
    </w:p>
    <w:p>
      <w:pPr>
        <w:spacing w:after="120" w:before="0" w:line="348" w:lineRule="auto"/>
      </w:pPr>
      <w:r>
        <w:rPr>
          <w:rFonts w:ascii="Times New Roman" w:hAnsi="Times New Roman" w:eastAsia="宋体"/>
          <w:b/>
          <w:color w:val="1A1A1A"/>
          <w:sz w:val="21"/>
        </w:rPr>
        <w:t>检索式概念</w:t>
      </w:r>
      <w:r>
        <w:rPr>
          <w:rFonts w:ascii="Times New Roman" w:hAnsi="Times New Roman" w:eastAsia="宋体"/>
          <w:b w:val="0"/>
          <w:color w:val="1A1A1A"/>
          <w:sz w:val="21"/>
        </w:rPr>
        <w:t>（每类问题多个查询变体，中英文并用）：胸痛病因构成（causes of chest pain emergency department prevalence；Marburg Heart Score primary care validation 等）；单项症状特征判别效能（chest pain history diagnostic accuracy sensitivity specificity likelihood ratio；chest pain history physical examination likelihood ratio acute coronary syndrome）；复合评分（HEART score validation emergency department；0/1 hour algorithm high-sensitivity cardiac troponin；EDACS-ADP）；排除性检测（normal ECG missed ACS；single baseline troponin acute myocardial infarction）；诊断性治疗试验（proton pump inhibitor test diagnostic accuracy；nitroglycerin chest pain relief coronary disease）；健康信息质量评价（symptom checkers triage accuracy audit；quality of online health information DISCERN）；指南（chest pain evaluation diagnosis；急性胸痛急诊诊疗专家共识）。</w:t>
      </w:r>
    </w:p>
    <w:p>
      <w:pPr>
        <w:spacing w:after="120" w:before="0" w:line="348" w:lineRule="auto"/>
      </w:pPr>
      <w:r>
        <w:rPr>
          <w:rFonts w:ascii="Times New Roman" w:hAnsi="Times New Roman" w:eastAsia="宋体"/>
          <w:b/>
          <w:color w:val="1A1A1A"/>
          <w:sz w:val="21"/>
        </w:rPr>
        <w:t>纳入与排除</w:t>
      </w:r>
      <w:r>
        <w:rPr>
          <w:rFonts w:ascii="Times New Roman" w:hAnsi="Times New Roman" w:eastAsia="宋体"/>
          <w:b w:val="0"/>
          <w:color w:val="1A1A1A"/>
          <w:sz w:val="21"/>
        </w:rPr>
        <w:t>：纳入以最终诊断为金标准的诊断准确性研究（前瞻性或回顾性）、系统评价与荟萃分析、临床实践指南与权威机构官方页；排除会议摘要（含一项重症医学会议摘要集）、非成人人群研究、仅题录且无法获取任何内容层的记录。语言限定中英文。</w:t>
      </w:r>
    </w:p>
    <w:p>
      <w:pPr>
        <w:spacing w:after="120" w:before="0" w:line="348" w:lineRule="auto"/>
      </w:pPr>
      <w:r>
        <w:rPr>
          <w:rFonts w:ascii="Times New Roman" w:hAnsi="Times New Roman" w:eastAsia="宋体"/>
          <w:b/>
          <w:color w:val="1A1A1A"/>
          <w:sz w:val="21"/>
        </w:rPr>
        <w:t>筛选与去重</w:t>
      </w:r>
      <w:r>
        <w:rPr>
          <w:rFonts w:ascii="Times New Roman" w:hAnsi="Times New Roman" w:eastAsia="宋体"/>
          <w:b w:val="0"/>
          <w:color w:val="1A1A1A"/>
          <w:sz w:val="21"/>
        </w:rPr>
        <w:t xml:space="preserve">：27 项检索共返回题录/记录 242 条（含 4 项零命中查询，均以变体查询重跑并记录于检索日志）；按 DOI、PMID 去重（重复出现者如 PMID 27885969、PMID 26547467、PMID 35324483、PMID 23465250、PMID 40432912 等），去重后 200 条进入筛选；17 项来源获得可保藏、可逐字引用的全文或官方页工件并纳入主张矩阵；另有若干以摘要层或索引层可及的关键记录（2021 AHA/ACC 指南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、ESC 2023 ACS 指南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、JAMA 2015 理性临床检查系统评价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、Ann Emerg Med 2005 硝酸甘油研究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、《急性胸痛急诊诊疗专家共识》</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、《胸痛基层诊疗指南（2019 年）》</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等）因全文不可得，仅用于叙述与不确定性说明，不进入主张矩阵。</w:t>
      </w:r>
    </w:p>
    <w:p>
      <w:pPr>
        <w:spacing w:after="120" w:before="0" w:line="348" w:lineRule="auto"/>
      </w:pPr>
      <w:r>
        <w:rPr>
          <w:rFonts w:ascii="Times New Roman" w:hAnsi="Times New Roman" w:eastAsia="宋体"/>
          <w:b/>
          <w:color w:val="1A1A1A"/>
          <w:sz w:val="21"/>
        </w:rPr>
        <w:t>全文保藏</w:t>
      </w:r>
      <w:r>
        <w:rPr>
          <w:rFonts w:ascii="Times New Roman" w:hAnsi="Times New Roman" w:eastAsia="宋体"/>
          <w:b w:val="0"/>
          <w:color w:val="1A1A1A"/>
          <w:sz w:val="21"/>
        </w:rPr>
        <w:t>：纳入引证的 17 项来源均取得可逐字引用的全文或官方页原始文本（含来源身份、检索时间与内容校验信息）；不可开放获取的指南与研究（2021 AHA/ACC 指南、ESC 2023/2020 指南、Bösner 2010 BMJ、PPI 试验系统评价、2022 ACC 急诊胸痛专家共识决策路径等）未纳入引证，仅作叙述与不确定性说明。</w:t>
      </w:r>
    </w:p>
    <w:p>
      <w:pPr>
        <w:spacing w:after="120" w:before="0" w:line="348" w:lineRule="auto"/>
      </w:pPr>
      <w:r>
        <w:rPr>
          <w:rFonts w:ascii="Times New Roman" w:hAnsi="Times New Roman" w:eastAsia="宋体"/>
          <w:b/>
          <w:color w:val="1A1A1A"/>
          <w:sz w:val="21"/>
        </w:rPr>
        <w:t>证据特征</w:t>
      </w:r>
      <w:r>
        <w:rPr>
          <w:rFonts w:ascii="Times New Roman" w:hAnsi="Times New Roman" w:eastAsia="宋体"/>
          <w:b w:val="0"/>
          <w:color w:val="1A1A1A"/>
          <w:sz w:val="21"/>
        </w:rPr>
        <w:t>：纳入来源以系统评价/荟萃分析（</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）、前瞻性诊断准确性研究（</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）、外部验证队列（</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）、官方指南/机构页（</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）与审计研究（</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）为主，均进行了 QUADAS-2 类偏倚维度（患者选择、指标试验、参考标准、流程时间）与适用性审查；基层、院外非工作时间初级保健、急诊三种场景分别呈现。</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角度一：病因构成比——场景差异是理解所有判别数据的前提</w:t>
      </w:r>
    </w:p>
    <w:p>
      <w:pPr>
        <w:spacing w:after="120" w:before="0" w:line="348" w:lineRule="auto"/>
        <w:ind w:firstLine="420"/>
      </w:pPr>
      <w:r>
        <w:rPr>
          <w:rFonts w:ascii="Times New Roman" w:hAnsi="Times New Roman" w:eastAsia="宋体"/>
          <w:b w:val="0"/>
          <w:color w:val="1A1A1A"/>
          <w:sz w:val="21"/>
        </w:rPr>
        <w:t>未选择胸痛人群的病因构成随场景显著变化，这是症状学判别效能"场景限定"的根由。</w:t>
      </w:r>
    </w:p>
    <w:p>
      <w:pPr>
        <w:spacing w:after="120" w:before="0" w:line="348" w:lineRule="auto"/>
      </w:pPr>
      <w:r>
        <w:rPr>
          <w:rFonts w:ascii="Times New Roman" w:hAnsi="Times New Roman" w:eastAsia="宋体"/>
          <w:b/>
          <w:color w:val="1A1A1A"/>
          <w:sz w:val="21"/>
        </w:rPr>
        <w:t>基层</w:t>
      </w:r>
      <w:r>
        <w:rPr>
          <w:rFonts w:ascii="Times New Roman" w:hAnsi="Times New Roman" w:eastAsia="宋体"/>
          <w:b w:val="0"/>
          <w:color w:val="1A1A1A"/>
          <w:sz w:val="21"/>
        </w:rPr>
        <w:t>：因胸痛就诊者中 ACS 仅占 1.5% 至 3.6%。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基层系统评价同时显示，无肌钙蛋白的临床决策规则敏感度 75.0% 至 97.0%、NPV 82.4% 至 99.7%，无任何规则优于全科医师判断，与常规肌钙蛋白一样不足以排除 ACS、不推荐作为独立工具。</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瑞士 59 家全科诊所 661 例胸痛队列（延迟诊断 12 个月为金标准）中，冠心病（CHD，含心绞痛、不稳定型心绞痛与心梗）占 12.9%（85/661），其中急性心肌梗死仅 0.6%。</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患病率与金标准（随访期专家复核的延迟诊断）密切相关，这是基层判别研究异质性的主要来源。</w:t>
      </w:r>
    </w:p>
    <w:p>
      <w:pPr>
        <w:spacing w:after="120" w:before="0" w:line="348" w:lineRule="auto"/>
      </w:pPr>
      <w:r>
        <w:rPr>
          <w:rFonts w:ascii="Times New Roman" w:hAnsi="Times New Roman" w:eastAsia="宋体"/>
          <w:b/>
          <w:color w:val="1A1A1A"/>
          <w:sz w:val="21"/>
        </w:rPr>
        <w:t>急诊</w:t>
      </w:r>
      <w:r>
        <w:rPr>
          <w:rFonts w:ascii="Times New Roman" w:hAnsi="Times New Roman" w:eastAsia="宋体"/>
          <w:b w:val="0"/>
          <w:color w:val="1A1A1A"/>
          <w:sz w:val="21"/>
        </w:rPr>
        <w:t>：ACS 占急诊胸痛的比例约为美国 5.1%、挪威 12%，因胸痛住院者中约 25% 确诊 ACS。</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法国四家医院 1045 例急诊胸痛前瞻队列中，9.3%（97/1045）最终诊断为 ACS，14.4% 心电图异常、10.5% 肌钙蛋白高于正常上限。</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在非心源性一侧，北爱尔兰一家综合医院三年数据中，58.7% 的胸痛就诊最终获得焦虑、惊恐发作或原因不明胸痛的非心脏性诊断，其中"原因不明胸痛"38%、焦虑 1.6%、惊恐 0.6%。</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文献综述汇总，52% 至 77% 的急诊胸痛就诊在无明确医疗诊断下离院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，提示"非心源性"是急诊胸痛的主体，但"未能确诊"不等于"无风险"。</w:t>
      </w:r>
    </w:p>
    <w:p>
      <w:pPr>
        <w:spacing w:after="120" w:before="0" w:line="348" w:lineRule="auto"/>
      </w:pPr>
      <w:r>
        <w:rPr>
          <w:rFonts w:ascii="Times New Roman" w:hAnsi="Times New Roman" w:eastAsia="宋体"/>
          <w:b/>
          <w:color w:val="1A1A1A"/>
          <w:sz w:val="21"/>
        </w:rPr>
        <w:t>院外非工作时间初级保健（OOH-PC）</w:t>
      </w:r>
      <w:r>
        <w:rPr>
          <w:rFonts w:ascii="Times New Roman" w:hAnsi="Times New Roman" w:eastAsia="宋体"/>
          <w:b w:val="0"/>
          <w:color w:val="1A1A1A"/>
          <w:sz w:val="21"/>
        </w:rPr>
        <w:t>：荷兰一处 OOH-PC 电话分诊前瞻研究中，纳入分析的患者 6 周内主要事件（死亡及需急诊处理的紧急状况）发生率 12.9%、ACS 4.6%；无主要事件者中以肌肉骨骼原因最常见（39.6%）。</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构成比差异的直接推论：同样的症状特征在基层（ACS 患病率低）与急诊（患病率较高）会产生截然不同的后验概率，因此"以症状反推病因"必须绑定场景；中国《胸痛基层诊疗指南（2019 年）》</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与《急性胸痛急诊诊疗专家共识》</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的定位与此一致，其具体判定节点与时间阈值未纳入本报告主张（见证据局限）。</w:t>
      </w:r>
    </w:p>
    <w:p>
      <w:pPr>
        <w:spacing w:after="100" w:before="240" w:line="300" w:lineRule="auto"/>
      </w:pPr>
      <w:r>
        <w:rPr>
          <w:rFonts w:ascii="Times New Roman" w:hAnsi="Times New Roman" w:eastAsia="黑体"/>
          <w:b/>
          <w:color w:val="1A1A1A"/>
          <w:sz w:val="23"/>
        </w:rPr>
        <w:t>角度二：单项症状学特征的判别效能——有数据者有限，无数据者只能标注为经验性</w:t>
      </w:r>
    </w:p>
    <w:p>
      <w:pPr>
        <w:spacing w:after="120" w:before="0" w:line="348" w:lineRule="auto"/>
      </w:pPr>
      <w:r>
        <w:rPr>
          <w:rFonts w:ascii="Times New Roman" w:hAnsi="Times New Roman" w:eastAsia="宋体"/>
          <w:b/>
          <w:color w:val="1A1A1A"/>
          <w:sz w:val="21"/>
        </w:rPr>
        <w:t>有判别效能数据的要素（以最终诊断为金标准）</w:t>
      </w:r>
      <w:r>
        <w:rPr>
          <w:rFonts w:ascii="Times New Roman" w:hAnsi="Times New Roman" w:eastAsia="宋体"/>
          <w:b w:val="0"/>
          <w:color w:val="1A1A1A"/>
          <w:sz w:val="21"/>
        </w:rPr>
        <w:t xml:space="preserve">：一项基层 661 例队列显示，胸骨后部位、疼痛持续 1–60 分钟、劳力诱发、按压无压痛等条目以多因素模型组合为"门诊 CHD 评分"（AUC 0.946，外部验证 AUC 0.752）；但作者明确警告"胸痛特征单独不足以可靠排除缺血性心脏病"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，且外部验证队列中低风险组仍有 5.2% 在随后 6 个月内发生 CHD（敏感度 85.6%、特异度 47.2%、阴性似然比 0.305、NPV 94.8%）。</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换言之，即使按"最像心源性"的方向做多条目建模，低风险组仍有约 5.2% 的患者发生 CHD。</w:t>
      </w:r>
    </w:p>
    <w:p>
      <w:pPr>
        <w:spacing w:after="120" w:before="0" w:line="348" w:lineRule="auto"/>
        <w:ind w:firstLine="420"/>
      </w:pPr>
      <w:r>
        <w:rPr>
          <w:rFonts w:ascii="Times New Roman" w:hAnsi="Times New Roman" w:eastAsia="宋体"/>
          <w:b w:val="0"/>
          <w:color w:val="1A1A1A"/>
          <w:sz w:val="21"/>
        </w:rPr>
        <w:t>全科医师未借助工具时的"临床直觉"本身亦不足：基于症状与体征的临床判断对稳定型心绞痛及 ACS 的敏感度 69%、特异度 89%。</w:t>
      </w:r>
      <w:r>
        <w:rPr>
          <w:rFonts w:ascii="Times New Roman" w:hAnsi="Times New Roman" w:eastAsia="宋体"/>
          <w:b w:val="0"/>
          <w:color w:val="1A1A1A"/>
          <w:sz w:val="21"/>
          <w:vertAlign w:val="superscript"/>
        </w:rPr>
        <w:t>[4]</w:t>
      </w:r>
    </w:p>
    <w:p>
      <w:pPr>
        <w:spacing w:after="120" w:before="0" w:line="348" w:lineRule="auto"/>
      </w:pPr>
      <w:r>
        <w:rPr>
          <w:rFonts w:ascii="Times New Roman" w:hAnsi="Times New Roman" w:eastAsia="宋体"/>
          <w:b/>
          <w:color w:val="1A1A1A"/>
          <w:sz w:val="21"/>
        </w:rPr>
        <w:t>被纳入评分并经验证的要素（按压可复现等）</w:t>
      </w:r>
      <w:r>
        <w:rPr>
          <w:rFonts w:ascii="Times New Roman" w:hAnsi="Times New Roman" w:eastAsia="宋体"/>
          <w:b w:val="0"/>
          <w:color w:val="1A1A1A"/>
          <w:sz w:val="21"/>
        </w:rPr>
        <w:t>：Marburg Heart Score 五要素为（女性 ≥65 岁或男性 ≥55 岁、已知心脑血管/外周血管病、劳力加重、按压可否复现、患者自认为心源性），INTERCHEST 将"按压可复现"设为负向赋分（−1 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即使把"按压可复现"作为反向特征纳入，这些评分在电话分诊中对主要事件的敏感度 88.9%（95%CI 73.9% 至 96.9%）、特异度仅 27.9%（95%CI 22.3% 至 34.0%），对 ACS 的 C 统计量 0.62（95%CI 0.45 至 0.79，下限 ≤0.50 即无判别力）。</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作为对照，现行电话分诊协议以高假阳性换取高敏感度：对主要事件敏感度 97.2%（95%CI 85.5% 至 99.9%）、特异度 19.7%（95%CI 14.9% 至 25.2%），对 ACS 100% 敏感、特异度仅 18.4%（95%CI 13.9% 至 23.5%）。</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在基层，Marburg Heart Score 的敏感度 86%–91%、特异度 61%–81%、NPV 97%–98%，优于临床直觉（敏感度 +8.0%、特异度 +5.8%），但证据仅适用于间歇性胸痛的 CAD 排除，无数据支持将其用作 ACS 排除工具。</w:t>
      </w:r>
      <w:r>
        <w:rPr>
          <w:rFonts w:ascii="Times New Roman" w:hAnsi="Times New Roman" w:eastAsia="宋体"/>
          <w:b w:val="0"/>
          <w:color w:val="1A1A1A"/>
          <w:sz w:val="21"/>
          <w:vertAlign w:val="superscript"/>
        </w:rPr>
        <w:t>[4]</w:t>
      </w:r>
    </w:p>
    <w:p>
      <w:pPr>
        <w:spacing w:after="120" w:before="0" w:line="348" w:lineRule="auto"/>
      </w:pPr>
      <w:r>
        <w:rPr>
          <w:rFonts w:ascii="Times New Roman" w:hAnsi="Times New Roman" w:eastAsia="宋体"/>
          <w:b/>
          <w:color w:val="1A1A1A"/>
          <w:sz w:val="21"/>
        </w:rPr>
        <w:t>无判别效能数据、只能标注为经验性的要素</w:t>
      </w:r>
      <w:r>
        <w:rPr>
          <w:rFonts w:ascii="Times New Roman" w:hAnsi="Times New Roman" w:eastAsia="宋体"/>
          <w:b w:val="0"/>
          <w:color w:val="1A1A1A"/>
          <w:sz w:val="21"/>
        </w:rPr>
        <w:t>："与进食相关""针刺样、数秒即止"这两类常被用于排除心源性的特征，在本检索范围内未检索到以最终诊断为金标准、报告敏感度/特异度或似然比的直接研究。按任务书规则，二者表述为</w:t>
      </w:r>
      <w:r>
        <w:rPr>
          <w:rFonts w:ascii="Times New Roman" w:hAnsi="Times New Roman" w:eastAsia="宋体"/>
          <w:b/>
          <w:color w:val="1A1A1A"/>
          <w:sz w:val="21"/>
        </w:rPr>
        <w:t>经验性特征，未检索到判别效能数据</w:t>
      </w:r>
      <w:r>
        <w:rPr>
          <w:rFonts w:ascii="Times New Roman" w:hAnsi="Times New Roman" w:eastAsia="宋体"/>
          <w:b w:val="0"/>
          <w:color w:val="1A1A1A"/>
          <w:sz w:val="21"/>
        </w:rPr>
        <w:t xml:space="preserve">；它们被普遍写入患者教育材料（如 NHS 将"进食后出现"列为烧心/消化不良的可能线索），但 NHS 官方页同时明确"不要自行诊断" </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，且没有任何指南以"症状像胃病"作为不呼叫急救的理由。</w:t>
      </w:r>
    </w:p>
    <w:p>
      <w:pPr>
        <w:spacing w:after="120" w:before="0" w:line="348" w:lineRule="auto"/>
      </w:pPr>
      <w:r>
        <w:rPr>
          <w:rFonts w:ascii="Times New Roman" w:hAnsi="Times New Roman" w:eastAsia="宋体"/>
          <w:b/>
          <w:color w:val="1A1A1A"/>
          <w:sz w:val="21"/>
        </w:rPr>
        <w:t>复合评分的判别效能与适用场景</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HEART 评分</w:t>
      </w:r>
      <w:r>
        <w:rPr>
          <w:rFonts w:ascii="Times New Roman" w:hAnsi="Times New Roman" w:eastAsia="宋体"/>
          <w:b w:val="0"/>
          <w:color w:val="1A1A1A"/>
          <w:sz w:val="21"/>
        </w:rPr>
        <w:t>（急诊，含心电图与肌钙蛋白）：伊朗两家三级医院 274 例外部验证中，HEART ≤3 分判定低风险时 AUC 0.925、敏感度 97.1%、NPV 98.18%；同队列 EDACS-ADP 的 AUC 为 0.803。</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注意 HEART 的 H 组分是"病史是否符合典型心绞痛（劳力诱发、休息或硝酸酯缓解）"的概率判断，其本身即被验证为评分中判别力最强的组分之一——这再次说明症状特征有价值，但价值在于改变概率，而非单独定论。</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EDACS-ADP</w:t>
      </w:r>
      <w:r>
        <w:rPr>
          <w:rFonts w:ascii="Times New Roman" w:hAnsi="Times New Roman" w:eastAsia="宋体"/>
          <w:b w:val="0"/>
          <w:color w:val="1A1A1A"/>
          <w:sz w:val="21"/>
        </w:rPr>
        <w:t>（急诊）：12 项研究 14290 例的荟萃分析显示合并敏感度 0.97（95%CI 0.95 至 0.99）、特异度 0.58、阴性似然比 0.04；低风险组 30 天 MACE 发生率 0.89%。</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关键限定：EDACS-ADP 的定义包含 </w:t>
      </w:r>
      <w:r>
        <w:rPr>
          <w:rFonts w:ascii="Times New Roman" w:hAnsi="Times New Roman" w:eastAsia="宋体"/>
          <w:b/>
          <w:color w:val="1A1A1A"/>
          <w:sz w:val="21"/>
        </w:rPr>
        <w:t>0 小时与 2 小时两次肌钙蛋白与心电图</w:t>
      </w:r>
      <w:r>
        <w:rPr>
          <w:rFonts w:ascii="Times New Roman" w:hAnsi="Times New Roman" w:eastAsia="宋体"/>
          <w:b w:val="0"/>
          <w:color w:val="1A1A1A"/>
          <w:sz w:val="21"/>
        </w:rPr>
        <w:t>，并非纯症状评分；"低风险"判定后 30 天 MACE 仍达 0.89%，且研究间异质性高。</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医师调查同时显示，低风险人群 MACE 发生率 &gt;1% 对近半数医师不可接受、&gt;2% 对大多数医师不可接受。</w:t>
      </w:r>
      <w:r>
        <w:rPr>
          <w:rFonts w:ascii="Times New Roman" w:hAnsi="Times New Roman" w:eastAsia="宋体"/>
          <w:b w:val="0"/>
          <w:color w:val="1A1A1A"/>
          <w:sz w:val="21"/>
          <w:vertAlign w:val="superscript"/>
        </w:rPr>
        <w:t>[11]</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Marburg Heart Score</w:t>
      </w:r>
      <w:r>
        <w:rPr>
          <w:rFonts w:ascii="Times New Roman" w:hAnsi="Times New Roman" w:eastAsia="宋体"/>
          <w:b w:val="0"/>
          <w:color w:val="1A1A1A"/>
          <w:sz w:val="21"/>
        </w:rPr>
        <w:t xml:space="preserve">（基层/电话分诊）：见上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"排除性特征"的阴性似然比是否足以无检测排除 ACS？</w:t>
      </w:r>
      <w:r>
        <w:rPr>
          <w:rFonts w:ascii="Times New Roman" w:hAnsi="Times New Roman" w:eastAsia="宋体"/>
          <w:b w:val="0"/>
          <w:color w:val="1A1A1A"/>
          <w:sz w:val="21"/>
        </w:rPr>
        <w:t xml:space="preserve"> 综合判定的答案是</w:t>
      </w:r>
      <w:r>
        <w:rPr>
          <w:rFonts w:ascii="Times New Roman" w:hAnsi="Times New Roman" w:eastAsia="宋体"/>
          <w:b/>
          <w:color w:val="1A1A1A"/>
          <w:sz w:val="21"/>
        </w:rPr>
        <w:t>不足</w:t>
      </w:r>
      <w:r>
        <w:rPr>
          <w:rFonts w:ascii="Times New Roman" w:hAnsi="Times New Roman" w:eastAsia="宋体"/>
          <w:b w:val="0"/>
          <w:color w:val="1A1A1A"/>
          <w:sz w:val="21"/>
        </w:rPr>
        <w:t>：把"按压可复现"等反向特征纳入的评分（Marburg、INTERCHEST）对 ACS 的判别力接近零（C 统计量下限 ≤0.50）</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；把症状特征与体检全部纳入的多因素模型，低风险组仍有 5.2% 的 CHD 漏检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。没有任何特征或组合达到"漏诊率 ≤1%"的阈值（阈值来源与场景限定见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在急诊场景，Marburg 评分的 NPV 仅 95.6%——距 ≥99% 阈值相差一个数量级。</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3"/>
        </w:rPr>
        <w:t>角度三：心电图与肌钙蛋白——"正常即可排除"的证据状态</w:t>
      </w:r>
    </w:p>
    <w:p>
      <w:pPr>
        <w:spacing w:after="120" w:before="0" w:line="348" w:lineRule="auto"/>
      </w:pPr>
      <w:r>
        <w:rPr>
          <w:rFonts w:ascii="Times New Roman" w:hAnsi="Times New Roman" w:eastAsia="宋体"/>
          <w:b/>
          <w:color w:val="1A1A1A"/>
          <w:sz w:val="21"/>
        </w:rPr>
        <w:t>单次静息心电图</w:t>
      </w:r>
      <w:r>
        <w:rPr>
          <w:rFonts w:ascii="Times New Roman" w:hAnsi="Times New Roman" w:eastAsia="宋体"/>
          <w:b w:val="0"/>
          <w:color w:val="1A1A1A"/>
          <w:sz w:val="21"/>
        </w:rPr>
        <w:t>：本检索范围内未检索到以"单次正常心电图可排除 ACS"为结论的诊断准确性证据；相反，已保藏的系统评价明确指出，医师既往用于分诊的"临床病史、12 导联心电图与标准肌钙蛋白"工具组合本身"不能早期排除进行中的急性心肌梗死"。</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指南要求的不是"正常心电图即可放心"，而是</w:t>
      </w:r>
      <w:r>
        <w:rPr>
          <w:rFonts w:ascii="Times New Roman" w:hAnsi="Times New Roman" w:eastAsia="宋体"/>
          <w:b/>
          <w:color w:val="1A1A1A"/>
          <w:sz w:val="21"/>
        </w:rPr>
        <w:t>到达后 10 分钟内完成心电图</w:t>
      </w:r>
      <w:r>
        <w:rPr>
          <w:rFonts w:ascii="Times New Roman" w:hAnsi="Times New Roman" w:eastAsia="宋体"/>
          <w:b w:val="0"/>
          <w:color w:val="1A1A1A"/>
          <w:sz w:val="21"/>
        </w:rPr>
        <w:t>（2013 法国急诊医学会与 2020 ESC 指南）</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，并把心电图异常（ST 段压低等）作为判别力最高的客观要素之一。</w:t>
      </w:r>
    </w:p>
    <w:p>
      <w:pPr>
        <w:spacing w:after="120" w:before="0" w:line="348" w:lineRule="auto"/>
      </w:pPr>
      <w:r>
        <w:rPr>
          <w:rFonts w:ascii="Times New Roman" w:hAnsi="Times New Roman" w:eastAsia="宋体"/>
          <w:b/>
          <w:color w:val="1A1A1A"/>
          <w:sz w:val="21"/>
        </w:rPr>
        <w:t>单次高敏肌钙蛋白</w:t>
      </w:r>
      <w:r>
        <w:rPr>
          <w:rFonts w:ascii="Times New Roman" w:hAnsi="Times New Roman" w:eastAsia="宋体"/>
          <w:b w:val="0"/>
          <w:color w:val="1A1A1A"/>
          <w:sz w:val="21"/>
        </w:rPr>
        <w:t>：以 14 ng/L（99 百分位）为界，单次 hs-cTnT 的合并敏感度 89.5%（95%CI 86.3% 至 92.1%）、特异度 77.1%（95%CI 68.7% 至 83.7%）、阴性似然比 0.14（95%CI 0.10 至 0.18）；在 21% 的患病率下，21 例心梗中将漏诊 2 至 3 例。</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降至 3 与 5 ng/L 界值时敏感度升至 97.4%（95%CI 94.9% 至 98.7%）但特异度降至 42.4%（95%CI 31.2% 至 54.5%）。</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因此单次检测即使采用极低界值也以大量假阳性为代价，而 99 百分位界值下漏诊不可忽视；</w:t>
      </w:r>
      <w:r>
        <w:rPr>
          <w:rFonts w:ascii="Times New Roman" w:hAnsi="Times New Roman" w:eastAsia="宋体"/>
          <w:b/>
          <w:color w:val="1A1A1A"/>
          <w:sz w:val="21"/>
        </w:rPr>
        <w:t>排除 MI 需要序贯检测</w:t>
      </w:r>
      <w:r>
        <w:rPr>
          <w:rFonts w:ascii="Times New Roman" w:hAnsi="Times New Roman" w:eastAsia="宋体"/>
          <w:b w:val="0"/>
          <w:color w:val="1A1A1A"/>
          <w:sz w:val="21"/>
        </w:rPr>
        <w:t>（传统为 3 至 6 小时间隔的连续阴性肌钙蛋白）。</w:t>
      </w:r>
      <w:r>
        <w:rPr>
          <w:rFonts w:ascii="Times New Roman" w:hAnsi="Times New Roman" w:eastAsia="宋体"/>
          <w:b w:val="0"/>
          <w:color w:val="1A1A1A"/>
          <w:sz w:val="21"/>
          <w:vertAlign w:val="superscript"/>
        </w:rPr>
        <w:t>[10]</w:t>
      </w:r>
    </w:p>
    <w:p>
      <w:pPr>
        <w:spacing w:after="120" w:before="0" w:line="348" w:lineRule="auto"/>
      </w:pPr>
      <w:r>
        <w:rPr>
          <w:rFonts w:ascii="Times New Roman" w:hAnsi="Times New Roman" w:eastAsia="宋体"/>
          <w:b/>
          <w:color w:val="1A1A1A"/>
          <w:sz w:val="21"/>
        </w:rPr>
        <w:t>快速排除流程</w:t>
      </w:r>
      <w:r>
        <w:rPr>
          <w:rFonts w:ascii="Times New Roman" w:hAnsi="Times New Roman" w:eastAsia="宋体"/>
          <w:b w:val="0"/>
          <w:color w:val="1A1A1A"/>
          <w:sz w:val="21"/>
        </w:rPr>
        <w:t>：ESC 0/1 小时流程以 0 小时值 + 1 小时变化值三区划分（排除/观察/纳入），hs-cTnI 与 hs-cTnT 的合并敏感度均为 99.3%（95%CI 98.5–99.7 与 96.9–99.9），合并特异度 90.1% 与 91.7%；在假定 30% 患病率下假阴性率约 2/1000。</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0/3 小时流程（NICE 指南推荐的双次采样）亦被现行指南保留为替代方案。</w:t>
      </w:r>
      <w:r>
        <w:rPr>
          <w:rFonts w:ascii="Times New Roman" w:hAnsi="Times New Roman" w:eastAsia="宋体"/>
          <w:b/>
          <w:color w:val="1A1A1A"/>
          <w:sz w:val="21"/>
        </w:rPr>
        <w:t>要点</w:t>
      </w:r>
      <w:r>
        <w:rPr>
          <w:rFonts w:ascii="Times New Roman" w:hAnsi="Times New Roman" w:eastAsia="宋体"/>
          <w:b w:val="0"/>
          <w:color w:val="1A1A1A"/>
          <w:sz w:val="21"/>
        </w:rPr>
        <w:t>：这些流程的全部安全数据都绑定"0 小时与 1 小时（或 3 小时）两次高敏肌钙蛋白"这一客观要件；脱离该要件、仅凭单次结果或纯症状判断，安全数据不复存在。基层场景中，高敏肌钙蛋白策略显示最高诊断准确度（敏感度 83.3% 至 100%、NPV 98.8% 至 100%），但研究数量有限，仍需前瞻性验证。</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角度四：指南分诊路径——次序一致性与诊断性治疗试验</w:t>
      </w:r>
    </w:p>
    <w:p>
      <w:pPr>
        <w:spacing w:after="120" w:before="0" w:line="348" w:lineRule="auto"/>
      </w:pPr>
      <w:r>
        <w:rPr>
          <w:rFonts w:ascii="Times New Roman" w:hAnsi="Times New Roman" w:eastAsia="宋体"/>
          <w:b/>
          <w:color w:val="1A1A1A"/>
          <w:sz w:val="21"/>
        </w:rPr>
        <w:t>分诊路径的步骤、节点与时间阈值</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2021 AHA/ACC 胸痛评估与诊断指南</w:t>
      </w:r>
      <w:r>
        <w:rPr>
          <w:rFonts w:ascii="Times New Roman" w:hAnsi="Times New Roman" w:eastAsia="宋体"/>
          <w:b w:val="0"/>
          <w:color w:val="1A1A1A"/>
          <w:sz w:val="21"/>
        </w:rPr>
        <w:t>：急诊初始评估强调快速识别最高危心脏急症（ACS、主动脉夹层、肺栓塞及食管破裂、气胸等非血管性急症），以 12 导联心电图与首选的高敏肌钙蛋白快速、准确检测心肌损伤并辅助风险评估；确认急性胸痛后，通过常规使用结构化风险评估将患者分为低、中、高风险并据此安排后续诊断检测。</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指南同时强调非典型表现的识别（如女性以心悸、颈痛等伴随症状为主，常被贴上"非心源性"标签；75 岁以上者跌倒、晕厥、急性谵妄应视为 ACS 可能表现）与患者主动呼叫急救（美国为 9-1-1）。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指南原文仅摘要层开放，推荐内容经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评述转述引用）</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ESC 2023 ACS 指南</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：其 0/1 小时流程与"到达 10 分钟内心电图"的既有要求经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转述并引用。</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中国《急性胸痛急诊诊疗专家共识》（2019）</w:t>
      </w:r>
      <w:r>
        <w:rPr>
          <w:rFonts w:ascii="Times New Roman" w:hAnsi="Times New Roman" w:eastAsia="宋体"/>
          <w:b w:val="0"/>
          <w:color w:val="1A1A1A"/>
          <w:sz w:val="21"/>
        </w:rPr>
        <w:t xml:space="preserve"> 与《胸痛基层诊疗指南（2019 年）》</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：前者以"早期诊断、危险分层、正确分流、科学救治"为流程方针；其具体判定节点与时间阈值未纳入本报告主张（见证据局限）。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GERD 诊断路径（消化侧）</w:t>
      </w:r>
      <w:r>
        <w:rPr>
          <w:rFonts w:ascii="Times New Roman" w:hAnsi="Times New Roman" w:eastAsia="宋体"/>
          <w:b w:val="0"/>
          <w:color w:val="1A1A1A"/>
          <w:sz w:val="21"/>
        </w:rPr>
        <w:t>：GERD 全球患病率估计 13%，中国大陆汇总患病率 8.7% 且呈上升趋势。</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ACG 临床指南对典型反流症状推荐"PPI 起始"策略——有警示征（吞咽困难、消瘦、出血、呕吐、贫血）或 Barrett 食管危险因素者以胃镜为第一步，无警示征者先接受 PPI 诊断性治疗；与之对照，中国专家共识建议所有反流症状患者首诊即行胃镜（基于中国上消化道肿瘤高发与胃镜可及性）。</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二者在"消化侧何时用 PPI、何时用内镜"上存在真实差异，但这与"心源性排查先行"并不冲突——GERD 诊断路径的适用人群定义是"典型反流/烧心症状"，其诊断性治疗试验研究明确将"以胸痛为主诉"的患者排除在外。</w:t>
      </w:r>
      <w:r>
        <w:rPr>
          <w:rFonts w:ascii="Times New Roman" w:hAnsi="Times New Roman" w:eastAsia="宋体"/>
          <w:b w:val="0"/>
          <w:color w:val="1A1A1A"/>
          <w:sz w:val="21"/>
          <w:vertAlign w:val="superscript"/>
        </w:rPr>
        <w:t>[14]</w:t>
      </w:r>
    </w:p>
    <w:p>
      <w:pPr>
        <w:spacing w:after="120" w:before="0" w:line="348" w:lineRule="auto"/>
      </w:pPr>
      <w:r>
        <w:rPr>
          <w:rFonts w:ascii="Times New Roman" w:hAnsi="Times New Roman" w:eastAsia="宋体"/>
          <w:b/>
          <w:color w:val="1A1A1A"/>
          <w:sz w:val="21"/>
        </w:rPr>
        <w:t>次序一致性结论</w:t>
      </w:r>
      <w:r>
        <w:rPr>
          <w:rFonts w:ascii="Times New Roman" w:hAnsi="Times New Roman" w:eastAsia="宋体"/>
          <w:b w:val="0"/>
          <w:color w:val="1A1A1A"/>
          <w:sz w:val="21"/>
        </w:rPr>
        <w:t>：在"先完成心源性排查（心电图＋序贯高敏肌钙蛋白）再评估消化系统病因"这一关键次序上，本检索范围内所有可核验的指南与共识（</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）一致；未检索到任何指南建议"先按胃病处理观察、无效再排查心脏"。</w:t>
      </w:r>
      <w:r>
        <w:rPr>
          <w:rFonts w:ascii="Times New Roman" w:hAnsi="Times New Roman" w:eastAsia="宋体"/>
          <w:b/>
          <w:color w:val="1A1A1A"/>
          <w:sz w:val="21"/>
        </w:rPr>
        <w:t>不一致处</w:t>
      </w:r>
      <w:r>
        <w:rPr>
          <w:rFonts w:ascii="Times New Roman" w:hAnsi="Times New Roman" w:eastAsia="宋体"/>
          <w:b w:val="0"/>
          <w:color w:val="1A1A1A"/>
          <w:sz w:val="21"/>
        </w:rPr>
        <w:t>仅为消化侧内部的"PPI 先行 vs 内镜先行"（ACG 与 2022 中国 GERD 共识，</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），以及中国急诊共识与 AHA/ACC 指南在流程表述层面的差异（后者全文未核验，不能作为不一致证据）。诊断性治疗试验（PPI 试验）在消化指南中的定位是"烧心等典型反流症状、无警示征"时的经验性治疗选项 </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，从未被任何指南表述为心源性胸痛的排除手段。</w:t>
      </w:r>
    </w:p>
    <w:p>
      <w:pPr>
        <w:spacing w:after="120" w:before="0" w:line="348" w:lineRule="auto"/>
      </w:pPr>
      <w:r>
        <w:rPr>
          <w:rFonts w:ascii="Times New Roman" w:hAnsi="Times New Roman" w:eastAsia="宋体"/>
          <w:b/>
          <w:color w:val="1A1A1A"/>
          <w:sz w:val="21"/>
        </w:rPr>
        <w:t>诊断性治疗试验能否作为病因归属依据（命题 C）</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PPI 试验</w:t>
      </w:r>
      <w:r>
        <w:rPr>
          <w:rFonts w:ascii="Times New Roman" w:hAnsi="Times New Roman" w:eastAsia="宋体"/>
          <w:b w:val="0"/>
          <w:color w:val="1A1A1A"/>
          <w:sz w:val="21"/>
        </w:rPr>
        <w:t xml:space="preserve">：以最终诊断（内镜和/或 24 小时食管 pH 监测）为金标准、直接检验 PPI 试验判别效能的系统评价 </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 存在；已保藏的可引用数据来自抑酸试验的原始研究与卫生经济学建模：PPI 试验在西方人群的敏感度约 71%、特异度仅 44%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；一项 P-CAB（tegoprazan）一周诊断试验在"典型反流/烧心"患者中以症状缓解 &gt;75% 为界时敏感度 77.5%、特异度 51.9%（Youden 指数最优），且该研究把胸痛患者排除在外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；中国卫生经济学模型所引 PPI 试验汇总敏感度 0.52、特异度 0.32、阳性预测值 0.38。</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抑酸药作为诊断性试验"特异度低、不能排除其他疾病"是保藏文献的一致表述。</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结论：</w:t>
      </w:r>
      <w:r>
        <w:rPr>
          <w:rFonts w:ascii="Times New Roman" w:hAnsi="Times New Roman" w:eastAsia="宋体"/>
          <w:b/>
          <w:color w:val="1A1A1A"/>
          <w:sz w:val="21"/>
        </w:rPr>
        <w:t>PPI 试验对"烧心/反流症状人群"的 GERD 归属有一定信息量，但从未被验证可用于"胸痛人群"的心源性排除；以 PPI 试验阳性反推"非心源性"没有诊断效能数据支撑。</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含服硝酸酯后的缓解</w:t>
      </w:r>
      <w:r>
        <w:rPr>
          <w:rFonts w:ascii="Times New Roman" w:hAnsi="Times New Roman" w:eastAsia="宋体"/>
          <w:b w:val="0"/>
          <w:color w:val="1A1A1A"/>
          <w:sz w:val="21"/>
        </w:rPr>
        <w:t xml:space="preserve">：急诊前瞻队列研究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的结论是舌下含服硝酸甘油后疼痛评分变化不能预测心源性胸痛（该研究仅摘要层开放，见证据局限）。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任务书要求</w:t>
      </w:r>
      <w:r>
        <w:rPr>
          <w:rFonts w:ascii="Times New Roman" w:hAnsi="Times New Roman" w:eastAsia="宋体"/>
          <w:b w:val="0"/>
          <w:color w:val="1A1A1A"/>
          <w:sz w:val="21"/>
        </w:rPr>
        <w:t>：检索为阴性处一律表述为"未检索到支持该诊断性推断的证据"，本报告未以扩冠或抑酸机制推理替代判别效能数据。</w:t>
      </w:r>
    </w:p>
    <w:p>
      <w:pPr>
        <w:spacing w:after="100" w:before="240" w:line="300" w:lineRule="auto"/>
      </w:pPr>
      <w:r>
        <w:rPr>
          <w:rFonts w:ascii="Times New Roman" w:hAnsi="Times New Roman" w:eastAsia="黑体"/>
          <w:b/>
          <w:color w:val="1A1A1A"/>
          <w:sz w:val="23"/>
        </w:rPr>
        <w:t>角度五：健康信息/分诊建议质量评价方法学与百分比指标（命题 D）</w:t>
      </w:r>
    </w:p>
    <w:p>
      <w:pPr>
        <w:spacing w:after="120" w:before="0" w:line="348" w:lineRule="auto"/>
        <w:ind w:firstLine="420"/>
      </w:pPr>
      <w:r>
        <w:rPr>
          <w:rFonts w:ascii="Times New Roman" w:hAnsi="Times New Roman" w:eastAsia="宋体"/>
          <w:b w:val="0"/>
          <w:color w:val="1A1A1A"/>
          <w:sz w:val="21"/>
        </w:rPr>
        <w:t>以内容正确性为终点评价症状自查工具与健康信息的实证研究存在且方法成熟：Semigran 等用 45 个标准化患者情景（等分为急症、非急症与自护三档，急症情景含肺栓塞等）审计 23 个在线症状自查工具，以"是否列出正确诊断""是否给出正确分诊等级"为终点。</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结果：正确诊断率 34%（95%CI 31% 至 37%）、正确分诊率 57%（95%CI 52% 至 61%）；急症情景分诊正确率 80%（95%CI 75% 至 86%），但</w:t>
      </w:r>
      <w:r>
        <w:rPr>
          <w:rFonts w:ascii="Times New Roman" w:hAnsi="Times New Roman" w:eastAsia="宋体"/>
          <w:b/>
          <w:color w:val="1A1A1A"/>
          <w:sz w:val="21"/>
        </w:rPr>
        <w:t>急症情景下正确诊断仅 24%（95%CI 19% 至 30%）</w:t>
      </w:r>
      <w:r>
        <w:rPr>
          <w:rFonts w:ascii="Times New Roman" w:hAnsi="Times New Roman" w:eastAsia="宋体"/>
          <w:b w:val="0"/>
          <w:color w:val="1A1A1A"/>
          <w:sz w:val="21"/>
        </w:rPr>
        <w:t>，且"工具存在诊断与分诊双重缺陷"。</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换言之：一个工具"提供了建议"并不等于"建议正确"——约五分之一的急症情景得到错误分诊建议，这是提及率指标无法反映的。</w:t>
      </w:r>
    </w:p>
    <w:p>
      <w:pPr>
        <w:spacing w:after="120" w:before="0" w:line="348" w:lineRule="auto"/>
        <w:ind w:firstLine="420"/>
      </w:pPr>
      <w:r>
        <w:rPr>
          <w:rFonts w:ascii="Times New Roman" w:hAnsi="Times New Roman" w:eastAsia="宋体"/>
          <w:b w:val="0"/>
          <w:color w:val="1A1A1A"/>
          <w:sz w:val="21"/>
        </w:rPr>
        <w:t>评价方法学本身有已知边界：以 139 个临床小插曲审计症状自查工具的研究显示，不同录入者对同一小插曲的分诊输出仅中度一致（kappa=0.48），并结论"临床小插曲在基准测试诊断准确性与分诊安全性方面存在固有局限"。</w:t>
      </w:r>
      <w:r>
        <w:rPr>
          <w:rFonts w:ascii="Times New Roman" w:hAnsi="Times New Roman" w:eastAsia="宋体"/>
          <w:b w:val="0"/>
          <w:color w:val="1A1A1A"/>
          <w:sz w:val="21"/>
          <w:vertAlign w:val="superscript"/>
        </w:rPr>
        <w:t>[17]</w:t>
      </w:r>
    </w:p>
    <w:p>
      <w:pPr>
        <w:spacing w:after="120" w:before="0" w:line="348" w:lineRule="auto"/>
      </w:pPr>
      <w:r>
        <w:rPr>
          <w:rFonts w:ascii="Times New Roman" w:hAnsi="Times New Roman" w:eastAsia="宋体"/>
          <w:b/>
          <w:color w:val="1A1A1A"/>
          <w:sz w:val="21"/>
        </w:rPr>
        <w:t>关于"鉴别引导率""就医优先率"</w:t>
      </w:r>
      <w:r>
        <w:rPr>
          <w:rFonts w:ascii="Times New Roman" w:hAnsi="Times New Roman" w:eastAsia="宋体"/>
          <w:b w:val="0"/>
          <w:color w:val="1A1A1A"/>
          <w:sz w:val="21"/>
        </w:rPr>
        <w:t>：在本检索范围内，未检索到任何以"是否提及心绞痛与胃痛特征对比"或"是否优先建议就医"等提及率/强调率指标为自变量、以内容正确性（指南符合度、误分诊率、漏诊 ACS 比例）为因变量的已发表实证关联研究。现有评价框架（</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及 DISCERN 类工具的质量评价文献，如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 项下各疾病信息质量审计）一律以正确诊断、正确分诊等级、可读性等</w:t>
      </w:r>
      <w:r>
        <w:rPr>
          <w:rFonts w:ascii="Times New Roman" w:hAnsi="Times New Roman" w:eastAsia="宋体"/>
          <w:b/>
          <w:color w:val="1A1A1A"/>
          <w:sz w:val="21"/>
        </w:rPr>
        <w:t>正确性维度</w:t>
      </w:r>
      <w:r>
        <w:rPr>
          <w:rFonts w:ascii="Times New Roman" w:hAnsi="Times New Roman" w:eastAsia="宋体"/>
          <w:b w:val="0"/>
          <w:color w:val="1A1A1A"/>
          <w:sz w:val="21"/>
        </w:rPr>
        <w:t>为终点；</w:t>
      </w:r>
      <w:r>
        <w:rPr>
          <w:rFonts w:ascii="Times New Roman" w:hAnsi="Times New Roman" w:eastAsia="宋体"/>
          <w:b/>
          <w:color w:val="1A1A1A"/>
          <w:sz w:val="21"/>
        </w:rPr>
        <w:t>指标达标（说没说）与内容正确（对不对）之间不存在可引用的实证桥梁</w:t>
      </w:r>
      <w:r>
        <w:rPr>
          <w:rFonts w:ascii="Times New Roman" w:hAnsi="Times New Roman" w:eastAsia="宋体"/>
          <w:b w:val="0"/>
          <w:color w:val="1A1A1A"/>
          <w:sz w:val="21"/>
        </w:rPr>
        <w:t>，故命题 D 判定为"指标不能替代内容判据"。</w:t>
      </w:r>
      <w:r>
        <w:rPr>
          <w:rFonts w:ascii="Times New Roman" w:hAnsi="Times New Roman" w:eastAsia="宋体"/>
          <w:b w:val="0"/>
          <w:color w:val="1A1A1A"/>
          <w:sz w:val="21"/>
          <w:vertAlign w:val="superscript"/>
        </w:rPr>
        <w:t>[16]</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pPr>
      <w:r>
        <w:rPr>
          <w:rFonts w:ascii="Times New Roman" w:hAnsi="Times New Roman" w:eastAsia="宋体"/>
          <w:b/>
          <w:color w:val="1A1A1A"/>
          <w:sz w:val="21"/>
        </w:rPr>
        <w:t>症状工具跨场景的一致性</w:t>
      </w:r>
      <w:r>
        <w:rPr>
          <w:rFonts w:ascii="Times New Roman" w:hAnsi="Times New Roman" w:eastAsia="宋体"/>
          <w:b w:val="0"/>
          <w:color w:val="1A1A1A"/>
          <w:sz w:val="21"/>
        </w:rPr>
        <w:t xml:space="preserve">：Marburg Heart Score 在基层（sens 86–91%、NPV 97–98%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）、急诊分诊（NPV 95.6%、AUC 0.603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）、电话分诊（sens 88.9%、ACS C 统计量 0.62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三个场景的表现方向一致：敏感度尚可而特异度低、判别力有限；但基层的 NPV 高于急诊，直接反映患病率差异，而非工具更优。</w:t>
      </w:r>
      <w:r>
        <w:rPr>
          <w:rFonts w:ascii="Times New Roman" w:hAnsi="Times New Roman" w:eastAsia="宋体"/>
          <w:b/>
          <w:color w:val="1A1A1A"/>
          <w:sz w:val="21"/>
        </w:rPr>
        <w:t>一致性成立且方向可解释</w:t>
      </w:r>
      <w:r>
        <w:rPr>
          <w:rFonts w:ascii="Times New Roman" w:hAnsi="Times New Roman" w:eastAsia="宋体"/>
          <w:b w:val="0"/>
          <w:color w:val="1A1A1A"/>
          <w:sz w:val="21"/>
        </w:rPr>
        <w:t>，因此"症状工具不能安全排除 ACS"这一结论不依赖单一场景。</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p>
    <w:p>
      <w:pPr>
        <w:spacing w:after="120" w:before="0" w:line="348" w:lineRule="auto"/>
      </w:pPr>
      <w:r>
        <w:rPr>
          <w:rFonts w:ascii="Times New Roman" w:hAnsi="Times New Roman" w:eastAsia="宋体"/>
          <w:b/>
          <w:color w:val="1A1A1A"/>
          <w:sz w:val="21"/>
        </w:rPr>
        <w:t>HEART/EDACS 的高 NPV 与漏诊率的张力</w:t>
      </w:r>
      <w:r>
        <w:rPr>
          <w:rFonts w:ascii="Times New Roman" w:hAnsi="Times New Roman" w:eastAsia="宋体"/>
          <w:b w:val="0"/>
          <w:color w:val="1A1A1A"/>
          <w:sz w:val="21"/>
        </w:rPr>
        <w:t>：HEART ≤3 的 NPV 达 98.18%（</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），CLEOS 队列中四种评分 NPV 均 0.99（</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）——这些数字看似支持"客观检测＋症状评分可安全排除"。冲突处理的关键在于</w:t>
      </w:r>
      <w:r>
        <w:rPr>
          <w:rFonts w:ascii="Times New Roman" w:hAnsi="Times New Roman" w:eastAsia="宋体"/>
          <w:b/>
          <w:color w:val="1A1A1A"/>
          <w:sz w:val="21"/>
        </w:rPr>
        <w:t>终点口径</w:t>
      </w:r>
      <w:r>
        <w:rPr>
          <w:rFonts w:ascii="Times New Roman" w:hAnsi="Times New Roman" w:eastAsia="宋体"/>
          <w:b w:val="0"/>
          <w:color w:val="1A1A1A"/>
          <w:sz w:val="21"/>
        </w:rPr>
        <w:t>：NPV 高是"低风险组事件少"的另一表述，而任务书与分诊安全文献要求的判据是</w:t>
      </w:r>
      <w:r>
        <w:rPr>
          <w:rFonts w:ascii="Times New Roman" w:hAnsi="Times New Roman" w:eastAsia="宋体"/>
          <w:b/>
          <w:color w:val="1A1A1A"/>
          <w:sz w:val="21"/>
        </w:rPr>
        <w:t>漏诊率阈值</w:t>
      </w:r>
      <w:r>
        <w:rPr>
          <w:rFonts w:ascii="Times New Roman" w:hAnsi="Times New Roman" w:eastAsia="宋体"/>
          <w:b w:val="0"/>
          <w:color w:val="1A1A1A"/>
          <w:sz w:val="21"/>
        </w:rPr>
        <w:t xml:space="preserve">（≤1%，来源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）。CLEOS 数据显示 HEART 漏诊率 1.5%、EDACS-ADP 1.2%——超出阈值；且这些评分全部内置心电图与肌钙蛋白，不是纯症状工具。</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换言之，NPV 指标与漏诊率指标并不矛盾：前者描述"阴性者多数安全"，后者要求"漏诊者足够少"，后者是分诊场景的约束条件。</w:t>
      </w:r>
    </w:p>
    <w:p>
      <w:pPr>
        <w:spacing w:after="120" w:before="0" w:line="348" w:lineRule="auto"/>
      </w:pPr>
      <w:r>
        <w:rPr>
          <w:rFonts w:ascii="Times New Roman" w:hAnsi="Times New Roman" w:eastAsia="宋体"/>
          <w:b/>
          <w:color w:val="1A1A1A"/>
          <w:sz w:val="21"/>
        </w:rPr>
        <w:t>基层与急诊的患病率差异对"先心源后消化"次序的影响</w:t>
      </w:r>
      <w:r>
        <w:rPr>
          <w:rFonts w:ascii="Times New Roman" w:hAnsi="Times New Roman" w:eastAsia="宋体"/>
          <w:b w:val="0"/>
          <w:color w:val="1A1A1A"/>
          <w:sz w:val="21"/>
        </w:rPr>
        <w:t xml:space="preserve">：基层 ACS 患病率低（1.5% 至 3.6%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使"大多数胸痛不是心脏问题"在基层成立，但这</w:t>
      </w:r>
      <w:r>
        <w:rPr>
          <w:rFonts w:ascii="Times New Roman" w:hAnsi="Times New Roman" w:eastAsia="宋体"/>
          <w:b/>
          <w:color w:val="1A1A1A"/>
          <w:sz w:val="21"/>
        </w:rPr>
        <w:t>不</w:t>
      </w:r>
      <w:r>
        <w:rPr>
          <w:rFonts w:ascii="Times New Roman" w:hAnsi="Times New Roman" w:eastAsia="宋体"/>
          <w:b w:val="0"/>
          <w:color w:val="1A1A1A"/>
          <w:sz w:val="21"/>
        </w:rPr>
        <w:t>支持"基层可先按胃病处理"——因为低患病率同时意味着需要排除的对象基数巨大，而基层可用的工具（症状评分＋临床判断）恰恰是最不能安全排除 ACS 的（</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的"无任何 CDR 可安全排除 ACS"）。这正是指南以"低转诊阈值＋尽快心电图/肌钙蛋白"应对矛盾的原因。</w:t>
      </w:r>
    </w:p>
    <w:p>
      <w:pPr>
        <w:spacing w:after="120" w:before="0" w:line="348" w:lineRule="auto"/>
      </w:pPr>
      <w:r>
        <w:rPr>
          <w:rFonts w:ascii="Times New Roman" w:hAnsi="Times New Roman" w:eastAsia="宋体"/>
          <w:b/>
          <w:color w:val="1A1A1A"/>
          <w:sz w:val="21"/>
        </w:rPr>
        <w:t>"消化侧差异"与"次序一致"并不冲突</w:t>
      </w:r>
      <w:r>
        <w:rPr>
          <w:rFonts w:ascii="Times New Roman" w:hAnsi="Times New Roman" w:eastAsia="宋体"/>
          <w:b w:val="0"/>
          <w:color w:val="1A1A1A"/>
          <w:sz w:val="21"/>
        </w:rPr>
        <w:t>：ACG 与中国 GERD 共识在 PPI 先行 vs 内镜先行上的分歧（</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）是消化系统内部策略分歧；在"胸痛人群必须先排除心源性"上无任何指南分歧。将二者混读为"指南在次序上不一致"是误读。</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以下两条为基于已检索数据的推导结论，非测量结果，以〔推导〕标记。</w:t>
      </w:r>
    </w:p>
    <w:p>
      <w:pPr>
        <w:spacing w:after="120" w:before="0" w:line="348" w:lineRule="auto"/>
        <w:ind w:firstLine="420"/>
      </w:pPr>
      <w:r>
        <w:rPr>
          <w:rFonts w:ascii="Times New Roman" w:hAnsi="Times New Roman" w:eastAsia="宋体"/>
          <w:b w:val="0"/>
          <w:color w:val="1A1A1A"/>
          <w:sz w:val="21"/>
        </w:rPr>
        <w:t>〔推导〕Marburg Heart Score ≤2 判定"低风险"的急诊患者中，ACS 的后验概率约为 4.4%（1−NPV），约为可接受漏诊阈值（≤1%）的 4 倍以上。</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方法</w:t>
      </w:r>
      <w:r>
        <w:rPr>
          <w:rFonts w:ascii="Times New Roman" w:hAnsi="Times New Roman" w:eastAsia="宋体"/>
          <w:b w:val="0"/>
          <w:color w:val="1A1A1A"/>
          <w:sz w:val="21"/>
        </w:rPr>
        <w:t>〔推导〕：NPV=TN/(TN+FN) 是"检后阴性组中无病概率"，故"检后阴性组中有病概率"=1−NPV=1−0.956=0.044（95%CI 对应 1−0.972 至 1−0.940，即 2.8% 至 6.0%）。</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假设</w:t>
      </w:r>
      <w:r>
        <w:rPr>
          <w:rFonts w:ascii="Times New Roman" w:hAnsi="Times New Roman" w:eastAsia="宋体"/>
          <w:b w:val="0"/>
          <w:color w:val="1A1A1A"/>
          <w:sz w:val="21"/>
        </w:rPr>
        <w:t xml:space="preserve">：法国四家医院队列（ACS 患病率 9.3%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）的 NPV 适用于同类急诊分诊场景；NPV 为队列内估计。</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敏感性</w:t>
      </w:r>
      <w:r>
        <w:rPr>
          <w:rFonts w:ascii="Times New Roman" w:hAnsi="Times New Roman" w:eastAsia="宋体"/>
          <w:b w:val="0"/>
          <w:color w:val="1A1A1A"/>
          <w:sz w:val="21"/>
        </w:rPr>
        <w:t xml:space="preserve">〔推导〕：患病率越高 1−NPV 越大——该队列中经急救呼叫中心转诊亚组的 ACS 患病率为 13.7%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，其低风险组的后验概率将高于 4.4%。</w:t>
      </w:r>
    </w:p>
    <w:p>
      <w:pPr>
        <w:spacing w:after="120" w:before="0" w:line="348" w:lineRule="auto"/>
        <w:ind w:firstLine="420"/>
      </w:pPr>
      <w:r>
        <w:rPr>
          <w:rFonts w:ascii="Times New Roman" w:hAnsi="Times New Roman" w:eastAsia="宋体"/>
          <w:b w:val="0"/>
          <w:color w:val="1A1A1A"/>
          <w:sz w:val="21"/>
        </w:rPr>
        <w:t>〔推导〕达到"漏诊率 ≤1%"安全阈值的路径必须包含高敏肌钙蛋白的动态（序贯）信息；已检索证据中没有任何纯症状学策略达到该阈值。</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方法</w:t>
      </w:r>
      <w:r>
        <w:rPr>
          <w:rFonts w:ascii="Times New Roman" w:hAnsi="Times New Roman" w:eastAsia="宋体"/>
          <w:b w:val="0"/>
          <w:color w:val="1A1A1A"/>
          <w:sz w:val="21"/>
        </w:rPr>
        <w:t xml:space="preserve">：将 CLEOS-CPDS 报告的四种评分 30 天 MACE 漏诊率（HEART 1.5%、EDACS-ADP 1.2%、D-HEART 1.0%、T-MACS 0.7%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）逐一与漏诊率阈值（≤1%，来源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）比较：仅纳入 0/1 小时动态 hs-cTn 的 D-HEART 与 T-MACS 达到或低于阈值；仅含单次基线肌钙蛋白的 HEART 超过阈值；四种评分均含心电图与肌钙蛋白，无一是纯症状学工具。</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假设</w:t>
      </w:r>
      <w:r>
        <w:rPr>
          <w:rFonts w:ascii="Times New Roman" w:hAnsi="Times New Roman" w:eastAsia="宋体"/>
          <w:b w:val="0"/>
          <w:color w:val="1A1A1A"/>
          <w:sz w:val="21"/>
        </w:rPr>
        <w:t>：≤1% 阈值（</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）适用于瑞典三级医院急诊场景；CLEOS 漏诊率为 30 天 MACE 终点（</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）且为单中心。</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敏感性</w:t>
      </w:r>
      <w:r>
        <w:rPr>
          <w:rFonts w:ascii="Times New Roman" w:hAnsi="Times New Roman" w:eastAsia="宋体"/>
          <w:b w:val="0"/>
          <w:color w:val="1A1A1A"/>
          <w:sz w:val="21"/>
        </w:rPr>
        <w:t>：不同人群患病率改变各策略绝对漏诊率，但"动态 hs-cTn 策略 ≤ 单次策略"的排序关系由算法结构决定，预期稳健。</w:t>
      </w:r>
    </w:p>
    <w:p>
      <w:pPr>
        <w:spacing w:after="120" w:before="0" w:line="348" w:lineRule="auto"/>
        <w:ind w:firstLine="420"/>
      </w:pPr>
      <w:r>
        <w:rPr>
          <w:rFonts w:ascii="Times New Roman" w:hAnsi="Times New Roman" w:eastAsia="宋体"/>
          <w:b w:val="0"/>
          <w:color w:val="1A1A1A"/>
          <w:sz w:val="21"/>
        </w:rPr>
        <w:t>〔推导〕两条推导的共同含义：</w:t>
      </w:r>
      <w:r>
        <w:rPr>
          <w:rFonts w:ascii="Times New Roman" w:hAnsi="Times New Roman" w:eastAsia="宋体"/>
          <w:b/>
          <w:color w:val="1A1A1A"/>
          <w:sz w:val="21"/>
        </w:rPr>
        <w:t>从症状学特征出发的概率判断（命题 A 的合理部分）与"以症状替代客观检测"（命题 B 的命题本身）之间存在数量级差距</w:t>
      </w:r>
      <w:r>
        <w:rPr>
          <w:rFonts w:ascii="Times New Roman" w:hAnsi="Times New Roman" w:eastAsia="宋体"/>
          <w:b w:val="0"/>
          <w:color w:val="1A1A1A"/>
          <w:sz w:val="21"/>
        </w:rPr>
        <w:t>——最优秀的症状工具也只能把漏诊率压到 2.8% 至 6.0%（</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），而安全阈值要求 ≤1%（</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讨论</w:t>
      </w:r>
    </w:p>
    <w:p>
      <w:pPr>
        <w:spacing w:after="120" w:before="0" w:line="348" w:lineRule="auto"/>
      </w:pPr>
      <w:r>
        <w:rPr>
          <w:rFonts w:ascii="Times New Roman" w:hAnsi="Times New Roman" w:eastAsia="宋体"/>
          <w:b/>
          <w:color w:val="1A1A1A"/>
          <w:sz w:val="21"/>
        </w:rPr>
        <w:t>本论证整体确立了什么</w:t>
      </w:r>
      <w:r>
        <w:rPr>
          <w:rFonts w:ascii="Times New Roman" w:hAnsi="Times New Roman" w:eastAsia="宋体"/>
          <w:b w:val="0"/>
          <w:color w:val="1A1A1A"/>
          <w:sz w:val="21"/>
        </w:rPr>
        <w:t>。症状学特征在胸痛鉴别中具有真实但有限的概率价值：它们被纳入所有主流评分工具（HEART 的 H 组分、Marburg、INTERCHEST、EDACS 的疼痛特征），并以"改变验前概率"的方式参与分诊；但(a) 无单项特征或组合达到排除 ACS 的安全阈值（</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），(b) 全部安全数据绑定客观检测要件（心电图 10 分钟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、序贯/0/1 小时高敏肌钙蛋白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），(c) 指南在"先心源后消化"次序上一致，且不认可治疗试验反应作为病因归属依据（</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）。因此命题 A 为"部分支持"（有判别效能数据支持的特征存在，但其效能不足以支撑独立定论），命题 B 为"不支持"（症状学可改变病因概率，不足以排除 ACS，更不得反向表述为"可据此在家观察"）。</w:t>
      </w:r>
    </w:p>
    <w:p>
      <w:pPr>
        <w:spacing w:after="120" w:before="0" w:line="348" w:lineRule="auto"/>
      </w:pPr>
      <w:r>
        <w:rPr>
          <w:rFonts w:ascii="Times New Roman" w:hAnsi="Times New Roman" w:eastAsia="宋体"/>
          <w:b/>
          <w:color w:val="1A1A1A"/>
          <w:sz w:val="21"/>
        </w:rPr>
        <w:t>急性未分化症状与已诊断慢性病的区分</w:t>
      </w:r>
      <w:r>
        <w:rPr>
          <w:rFonts w:ascii="Times New Roman" w:hAnsi="Times New Roman" w:eastAsia="宋体"/>
          <w:b w:val="0"/>
          <w:color w:val="1A1A1A"/>
          <w:sz w:val="21"/>
        </w:rPr>
        <w:t xml:space="preserve">：本报告的全部结论限于"未选择的、以胸痛为表现的急性或亚急性就诊者"；对已确诊稳定型心绞痛或已确诊 GERD 的患者，指南的适用场景不同（如 PPI 试验仅适用于典型反流症状且无警示征者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），不得将本报告的排除性结论外推至已明确诊断人群。</w:t>
      </w:r>
    </w:p>
    <w:p>
      <w:pPr>
        <w:spacing w:after="120" w:before="0" w:line="348" w:lineRule="auto"/>
      </w:pPr>
      <w:r>
        <w:rPr>
          <w:rFonts w:ascii="Times New Roman" w:hAnsi="Times New Roman" w:eastAsia="宋体"/>
          <w:b/>
          <w:color w:val="1A1A1A"/>
          <w:sz w:val="21"/>
        </w:rPr>
        <w:t>测量证据与推导推理的区分</w:t>
      </w:r>
      <w:r>
        <w:rPr>
          <w:rFonts w:ascii="Times New Roman" w:hAnsi="Times New Roman" w:eastAsia="宋体"/>
          <w:b w:val="0"/>
          <w:color w:val="1A1A1A"/>
          <w:sz w:val="21"/>
        </w:rPr>
        <w:t>：正文角度一至五全部为测量证据（以最终诊断为金标准的判别数据、以漏诊率为终点的队列、指南推荐文本）；"后验概率 4.4%""纯症状学达不到阈值"两条为〔推导〕结论，其输入均为测量证据，但输出为分析者的计算与比较，已在矩阵中标注方法、假设与敏感性。</w:t>
      </w:r>
    </w:p>
    <w:p>
      <w:pPr>
        <w:spacing w:after="120" w:before="0" w:line="348" w:lineRule="auto"/>
      </w:pPr>
      <w:r>
        <w:rPr>
          <w:rFonts w:ascii="Times New Roman" w:hAnsi="Times New Roman" w:eastAsia="宋体"/>
          <w:b/>
          <w:color w:val="1A1A1A"/>
          <w:sz w:val="21"/>
        </w:rPr>
        <w:t>能定论本问题的新证据</w:t>
      </w:r>
      <w:r>
        <w:rPr>
          <w:rFonts w:ascii="Times New Roman" w:hAnsi="Times New Roman" w:eastAsia="宋体"/>
          <w:b w:val="0"/>
          <w:color w:val="1A1A1A"/>
          <w:sz w:val="21"/>
        </w:rPr>
        <w:t>：命题 B 的最终裁决需要开展前瞻性、以漏诊 ACS 率为主要终点、在院外（社区/初级保健）人群中比较"结构化症状评估＋评分"与"标准路径（心电图＋序贯 hs-cTn，含床旁检测）"的随机或准随机试验；荷兰 HEART-GP 试验（床旁 hs-cTn＋临床评估＋可选心电图 vs 标准转诊，以主要不良心血管事件为终点）即属此类，其结果将直接决定"院外能否以症状学＋床旁检测替代院内路径"。对命题 D，需要以"提及率/强调率指标"为自变量、以正确性终点为因变量的实证研究；在得到该证据前，提及率指标不能作为质量判据。</w:t>
      </w:r>
    </w:p>
    <w:p>
      <w:pPr>
        <w:spacing w:after="120" w:before="0" w:line="348" w:lineRule="auto"/>
      </w:pPr>
      <w:r>
        <w:rPr>
          <w:rFonts w:ascii="Times New Roman" w:hAnsi="Times New Roman" w:eastAsia="宋体"/>
          <w:b/>
          <w:color w:val="1A1A1A"/>
          <w:sz w:val="21"/>
        </w:rPr>
        <w:t>对题库交付目标的直接回应</w:t>
      </w:r>
      <w:r>
        <w:rPr>
          <w:rFonts w:ascii="Times New Roman" w:hAnsi="Times New Roman" w:eastAsia="宋体"/>
          <w:b w:val="0"/>
          <w:color w:val="1A1A1A"/>
          <w:sz w:val="21"/>
        </w:rPr>
        <w:t>：本语义群的正确交付内容是"鉴别要素＋分诊路径的正确表述及其证据强度"，即以指南符合度、鉴别要素效能标注完整性、误分诊风险为核心；"鉴别引导率""就医优先率"只能作为被评价对象出现，不能作为达标判据——指标衡量"说没说"，判据判定"对不对"，二者必须在讨论中明确区分（本报告即按此处理）。</w:t>
      </w:r>
    </w:p>
    <w:p>
      <w:pPr>
        <w:spacing w:after="100" w:before="240" w:line="300" w:lineRule="auto"/>
      </w:pPr>
      <w:r>
        <w:rPr>
          <w:rFonts w:ascii="Times New Roman" w:hAnsi="Times New Roman" w:eastAsia="黑体"/>
          <w:b/>
          <w:color w:val="1A1A1A"/>
          <w:sz w:val="25"/>
        </w:rPr>
        <w:t>证据局限</w:t>
      </w:r>
    </w:p>
    <w:p>
      <w:pPr>
        <w:spacing w:after="120" w:before="0" w:line="348" w:lineRule="auto"/>
      </w:pPr>
      <w:r>
        <w:rPr>
          <w:rFonts w:ascii="Times New Roman" w:hAnsi="Times New Roman" w:eastAsia="宋体"/>
          <w:b/>
          <w:color w:val="1A1A1A"/>
          <w:sz w:val="21"/>
        </w:rPr>
        <w:t>材料性局限（直接影响解释）</w:t>
      </w:r>
      <w:r>
        <w:rPr>
          <w:rFonts w:ascii="Times New Roman" w:hAnsi="Times New Roman" w:eastAsia="宋体"/>
          <w:b w:val="0"/>
          <w:color w:val="1A1A1A"/>
          <w:sz w:val="21"/>
        </w:rPr>
        <w:t xml:space="preserve">：2021 AHA/ACC 胸痛指南与 ESC 2023 ACS 指南全文不可开放获取（仅摘要/元数据层），其推荐文本经由开放获取评述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与转述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引用，个别条目的字面表述未经原文核验；《急性胸痛急诊诊疗专家共识》（2019）与《胸痛基层诊疗指南（2019 年）》全文不可得，其具体分诊节点与时间阈值无法核验，中国场景结论存在结构性外推缺口；JAMA 2015 理性临床检查系统评价（单项症状特征似然比的标准来源）、Ann Emerg Med 2005 硝酸甘油反应研究（命题 C 的核心阴性研究）、PPI 试验系统评价仅摘要层开放，其结论已尽量用可保藏的同源证据交叉印证，但原文数字未纳入本报告；中国 GERD 共识全文不可得，其"内镜先行"推荐经由 2025 年卫生经济学建模论文转述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，且该论文所引 PPI 试验汇总数据与摘要层系统评价的数字存在口径差异，需人工复核。</w:t>
      </w:r>
    </w:p>
    <w:p>
      <w:pPr>
        <w:spacing w:after="120" w:before="0" w:line="348" w:lineRule="auto"/>
      </w:pPr>
      <w:r>
        <w:rPr>
          <w:rFonts w:ascii="Times New Roman" w:hAnsi="Times New Roman" w:eastAsia="宋体"/>
          <w:b/>
          <w:color w:val="1A1A1A"/>
          <w:sz w:val="21"/>
        </w:rPr>
        <w:t>方法性局限</w:t>
      </w:r>
      <w:r>
        <w:rPr>
          <w:rFonts w:ascii="Times New Roman" w:hAnsi="Times New Roman" w:eastAsia="宋体"/>
          <w:b w:val="0"/>
          <w:color w:val="1A1A1A"/>
          <w:sz w:val="21"/>
        </w:rPr>
        <w:t>：多数纳入研究存在 QUADAS-2 相关偏倚风险——参考标准评估者未对指标试验设盲（</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所评六项研究）、延迟诊断口径不一、失访比例高；EDACS-ADP 荟萃分析异质性大（各合并指标 I²&gt;75%）</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，各研究金标准不完全一致；单中心研究与人群可转移性受限——MHS 急诊数据来自法国诺曼底四家医院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，CLEOS 来自瑞典单中心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，伊朗验证队列的 MACE 率显著高于欧美队列，提示谱系偏倚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；电话分诊研究入组率仅 22.3% 且存在选择偏倚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；检索限中英文，语言限制可能遗漏重要非英语研究；"未检索到"的表述仅约束本检索范围，不构成"不存在"的证据——本报告所有阴性表述均按此措辞。</w:t>
      </w:r>
    </w:p>
    <w:p>
      <w:pPr>
        <w:spacing w:after="120" w:before="0" w:line="348" w:lineRule="auto"/>
      </w:pPr>
      <w:r>
        <w:rPr>
          <w:rFonts w:ascii="Times New Roman" w:hAnsi="Times New Roman" w:eastAsia="宋体"/>
          <w:b/>
          <w:color w:val="1A1A1A"/>
          <w:sz w:val="21"/>
        </w:rPr>
        <w:t>需要人工复核的清单</w:t>
      </w:r>
      <w:r>
        <w:rPr>
          <w:rFonts w:ascii="Times New Roman" w:hAnsi="Times New Roman" w:eastAsia="宋体"/>
          <w:b w:val="0"/>
          <w:color w:val="1A1A1A"/>
          <w:sz w:val="21"/>
        </w:rPr>
        <w:t>：中国共识与指南现行版本原文（</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）；2021 AHA/ACC 指南原文中关于症状特征与硝酸甘油诊断性试验的推荐条目（</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）；2022/2023 PPI 试验系统评价全文（</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）；JAMA 2015 与 Ann Emerg Med 2005 原文（</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）；tegoprazan 研究 2025 年更正声明是否影响引用数值（</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结论</w:t>
      </w:r>
    </w:p>
    <w:p>
      <w:pPr>
        <w:spacing w:after="120" w:before="0" w:line="348" w:lineRule="auto"/>
      </w:pPr>
      <w:r>
        <w:rPr>
          <w:rFonts w:ascii="Times New Roman" w:hAnsi="Times New Roman" w:eastAsia="宋体"/>
          <w:b/>
          <w:color w:val="1A1A1A"/>
          <w:sz w:val="21"/>
        </w:rPr>
        <w:t>命题判定（判定条件见"临床问题与判定条件"）</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A（症状学特征可区分心源性与非心源性胸痛）：部分支持。</w:t>
      </w:r>
      <w:r>
        <w:rPr>
          <w:rFonts w:ascii="Times New Roman" w:hAnsi="Times New Roman" w:eastAsia="宋体"/>
          <w:b w:val="0"/>
          <w:color w:val="1A1A1A"/>
          <w:sz w:val="21"/>
        </w:rPr>
        <w:t xml:space="preserve"> 有以最终诊断为金标准的判别数据支持的特征（劳力诱发、胸骨后部位、按压可复现的反向赋分等）真实存在并已被纳入评分，但其敏感度/特异度/似然比均不足以支撑"可区分"的独立结论；"与进食相关""针刺样、数秒即止"为经验性特征，未检索到判别效能数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B（症状学可在院外替代客观检查完成风险分层）：不支持。</w:t>
      </w:r>
      <w:r>
        <w:rPr>
          <w:rFonts w:ascii="Times New Roman" w:hAnsi="Times New Roman" w:eastAsia="宋体"/>
          <w:b w:val="0"/>
          <w:color w:val="1A1A1A"/>
          <w:sz w:val="21"/>
        </w:rPr>
        <w:t xml:space="preserve"> 前瞻性数据显示症状学工具的低风险判定 NPV 仅 95.6%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（检后阴性组中 ACS 概率约 4.4%〔推导〕），未达到可接受漏诊率 ≤1%、NPV ≥99% 的阈值（阈值来源与场景限定见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）；无前瞻性研究以漏诊 ACS 率为终点证明其可替代客观检测。结论只能表述为"症状学特征可改变病因概率，不足以排除 ACS"。</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C（治疗试验反应可作为病因归属依据）：不支持。</w:t>
      </w:r>
      <w:r>
        <w:rPr>
          <w:rFonts w:ascii="Times New Roman" w:hAnsi="Times New Roman" w:eastAsia="宋体"/>
          <w:b w:val="0"/>
          <w:color w:val="1A1A1A"/>
          <w:sz w:val="21"/>
        </w:rPr>
        <w:t xml:space="preserve"> PPI/抑酸试验特异度低（44% 至 51.9%）</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，从未在"以胸痛为主诉"的人群中验证；含服硝酸酯后缓解不能预测心源性胸痛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w:t>
      </w:r>
      <w:r>
        <w:rPr>
          <w:rFonts w:ascii="Times New Roman" w:hAnsi="Times New Roman" w:eastAsia="宋体"/>
          <w:b/>
          <w:color w:val="1A1A1A"/>
          <w:sz w:val="21"/>
        </w:rPr>
        <w:t>未检索到支持"症状缓解→非心源性"这一诊断性推断的证据。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D（百分比指标可作为交付判据）：不支持。</w:t>
      </w:r>
      <w:r>
        <w:rPr>
          <w:rFonts w:ascii="Times New Roman" w:hAnsi="Times New Roman" w:eastAsia="宋体"/>
          <w:b w:val="0"/>
          <w:color w:val="1A1A1A"/>
          <w:sz w:val="21"/>
        </w:rPr>
        <w:t xml:space="preserve"> 现有评价方法学以内容正确性为终点（正确诊断、正确分诊等级 </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），未检索到"提及率/强调率指标与内容正确性存在实证关联"的研究；指标达标不构成结论成立的理由。替代判据：指南符合度、鉴别要素效能标注完整性、误分诊风险（含急症漏诊比例）。</w:t>
      </w:r>
    </w:p>
    <w:p>
      <w:pPr>
        <w:spacing w:after="120" w:before="0" w:line="348" w:lineRule="auto"/>
      </w:pPr>
      <w:r>
        <w:rPr>
          <w:rFonts w:ascii="Times New Roman" w:hAnsi="Times New Roman" w:eastAsia="宋体"/>
          <w:b/>
          <w:color w:val="1A1A1A"/>
          <w:sz w:val="21"/>
        </w:rPr>
        <w:t>目标答案判定（按"支持／部分支持／不支持／无证据"四类）</w:t>
      </w:r>
      <w:r>
        <w:rPr>
          <w:rFonts w:ascii="Times New Roman" w:hAnsi="Times New Roman" w:eastAsia="宋体"/>
          <w:b w:val="0"/>
          <w:color w:val="1A1A1A"/>
          <w:sz w:val="21"/>
        </w:rPr>
        <w:t>：</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97"/>
        <w:gridCol w:w="3097"/>
        <w:gridCol w:w="3097"/>
      </w:tblGrid>
      <w:tr>
        <w:tc>
          <w:tcPr>
            <w:tcW w:type="dxa" w:w="3097"/>
            <w:tcBorders>
              <w:bottom w:val="single" w:sz="6" w:color="1A1A1A"/>
            </w:tcBorders>
          </w:tcPr>
          <w:p>
            <w:pPr>
              <w:jc w:val="center"/>
            </w:pPr>
            <w:r>
              <w:rPr>
                <w:rFonts w:ascii="Times New Roman" w:hAnsi="Times New Roman" w:eastAsia="宋体"/>
                <w:b/>
                <w:color w:val="1A1A1A"/>
                <w:sz w:val="17"/>
              </w:rPr>
              <w:t>目标答案/常见表述</w:t>
            </w:r>
          </w:p>
        </w:tc>
        <w:tc>
          <w:tcPr>
            <w:tcW w:type="dxa" w:w="3097"/>
            <w:tcBorders>
              <w:bottom w:val="single" w:sz="6" w:color="1A1A1A"/>
            </w:tcBorders>
          </w:tcPr>
          <w:p>
            <w:pPr>
              <w:jc w:val="center"/>
            </w:pPr>
            <w:r>
              <w:rPr>
                <w:rFonts w:ascii="Times New Roman" w:hAnsi="Times New Roman" w:eastAsia="宋体"/>
                <w:b/>
                <w:color w:val="1A1A1A"/>
                <w:sz w:val="17"/>
              </w:rPr>
              <w:t>判定</w:t>
            </w:r>
          </w:p>
        </w:tc>
        <w:tc>
          <w:tcPr>
            <w:tcW w:type="dxa" w:w="3097"/>
            <w:tcBorders>
              <w:bottom w:val="single" w:sz="6" w:color="1A1A1A"/>
            </w:tcBorders>
          </w:tcPr>
          <w:p>
            <w:pPr>
              <w:jc w:val="center"/>
            </w:pPr>
            <w:r>
              <w:rPr>
                <w:rFonts w:ascii="Times New Roman" w:hAnsi="Times New Roman" w:eastAsia="宋体"/>
                <w:b/>
                <w:color w:val="1A1A1A"/>
                <w:sz w:val="17"/>
              </w:rPr>
              <w:t>依据与合规改写</w:t>
            </w:r>
          </w:p>
        </w:tc>
      </w:tr>
      <w:tr>
        <w:tc>
          <w:tcPr>
            <w:tcW w:type="dxa" w:w="3097"/>
          </w:tcPr>
          <w:p>
            <w:r>
              <w:rPr>
                <w:rFonts w:ascii="Times New Roman" w:hAnsi="Times New Roman" w:eastAsia="宋体"/>
                <w:b w:val="0"/>
                <w:color w:val="1A1A1A"/>
                <w:sz w:val="17"/>
              </w:rPr>
              <w:t>"与进食相关的胸痛多为胃源性"</w:t>
            </w:r>
          </w:p>
        </w:tc>
        <w:tc>
          <w:tcPr>
            <w:tcW w:type="dxa" w:w="3097"/>
          </w:tcPr>
          <w:p>
            <w:r>
              <w:rPr>
                <w:rFonts w:ascii="Times New Roman" w:hAnsi="Times New Roman" w:eastAsia="宋体"/>
                <w:b w:val="0"/>
                <w:color w:val="1A1A1A"/>
                <w:sz w:val="17"/>
              </w:rPr>
              <w:t>不支持（该特征无判别效能数据）</w:t>
            </w:r>
          </w:p>
        </w:tc>
        <w:tc>
          <w:tcPr>
            <w:tcW w:type="dxa" w:w="3097"/>
          </w:tcPr>
          <w:p>
            <w:r>
              <w:rPr>
                <w:rFonts w:ascii="Times New Roman" w:hAnsi="Times New Roman" w:eastAsia="宋体"/>
                <w:b w:val="0"/>
                <w:color w:val="1A1A1A"/>
                <w:sz w:val="17"/>
              </w:rPr>
              <w:t xml:space="preserve">经验性特征，未检索到判别效能数据；进食相关不能排除心源性（NHS 明示心梗疼痛可呈"烧灼/不消化"样 </w:t>
            </w:r>
            <w:r>
              <w:rPr>
                <w:rFonts w:ascii="Times New Roman" w:hAnsi="Times New Roman" w:eastAsia="宋体"/>
                <w:b w:val="0"/>
                <w:color w:val="1A1A1A"/>
                <w:sz w:val="17"/>
                <w:vertAlign w:val="superscript"/>
              </w:rPr>
              <w:t>[18]</w:t>
            </w:r>
            <w:r>
              <w:rPr>
                <w:rFonts w:ascii="Times New Roman" w:hAnsi="Times New Roman" w:eastAsia="宋体"/>
                <w:b w:val="0"/>
                <w:color w:val="1A1A1A"/>
                <w:sz w:val="17"/>
              </w:rPr>
              <w:t>）。合规改写：进食相关特征可提示消化系统参与，但不能作为排除心源性的依据。</w:t>
            </w:r>
          </w:p>
        </w:tc>
      </w:tr>
      <w:tr>
        <w:tc>
          <w:tcPr>
            <w:tcW w:type="dxa" w:w="3097"/>
          </w:tcPr>
          <w:p>
            <w:r>
              <w:rPr>
                <w:rFonts w:ascii="Times New Roman" w:hAnsi="Times New Roman" w:eastAsia="宋体"/>
                <w:b w:val="0"/>
                <w:color w:val="1A1A1A"/>
                <w:sz w:val="17"/>
              </w:rPr>
              <w:t>"针刺样、数秒即止多为非心源性"</w:t>
            </w:r>
          </w:p>
        </w:tc>
        <w:tc>
          <w:tcPr>
            <w:tcW w:type="dxa" w:w="3097"/>
          </w:tcPr>
          <w:p>
            <w:r>
              <w:rPr>
                <w:rFonts w:ascii="Times New Roman" w:hAnsi="Times New Roman" w:eastAsia="宋体"/>
                <w:b w:val="0"/>
                <w:color w:val="1A1A1A"/>
                <w:sz w:val="17"/>
              </w:rPr>
              <w:t>无证据</w:t>
            </w:r>
          </w:p>
        </w:tc>
        <w:tc>
          <w:tcPr>
            <w:tcW w:type="dxa" w:w="3097"/>
          </w:tcPr>
          <w:p>
            <w:r>
              <w:rPr>
                <w:rFonts w:ascii="Times New Roman" w:hAnsi="Times New Roman" w:eastAsia="宋体"/>
                <w:b w:val="0"/>
                <w:color w:val="1A1A1A"/>
                <w:sz w:val="17"/>
              </w:rPr>
              <w:t>未检索到以最终诊断为金标准的判别效能数据；不得以疼痛性质单独排除 ACS。</w:t>
            </w:r>
          </w:p>
        </w:tc>
      </w:tr>
      <w:tr>
        <w:tc>
          <w:tcPr>
            <w:tcW w:type="dxa" w:w="3097"/>
          </w:tcPr>
          <w:p>
            <w:r>
              <w:rPr>
                <w:rFonts w:ascii="Times New Roman" w:hAnsi="Times New Roman" w:eastAsia="宋体"/>
                <w:b w:val="0"/>
                <w:color w:val="1A1A1A"/>
                <w:sz w:val="17"/>
              </w:rPr>
              <w:t>"按压可复现多为非心源性"</w:t>
            </w:r>
          </w:p>
        </w:tc>
        <w:tc>
          <w:tcPr>
            <w:tcW w:type="dxa" w:w="3097"/>
          </w:tcPr>
          <w:p>
            <w:r>
              <w:rPr>
                <w:rFonts w:ascii="Times New Roman" w:hAnsi="Times New Roman" w:eastAsia="宋体"/>
                <w:b w:val="0"/>
                <w:color w:val="1A1A1A"/>
                <w:sz w:val="17"/>
              </w:rPr>
              <w:t>部分支持（有限判别数据）</w:t>
            </w:r>
          </w:p>
        </w:tc>
        <w:tc>
          <w:tcPr>
            <w:tcW w:type="dxa" w:w="3097"/>
          </w:tcPr>
          <w:p>
            <w:r>
              <w:rPr>
                <w:rFonts w:ascii="Times New Roman" w:hAnsi="Times New Roman" w:eastAsia="宋体"/>
                <w:b w:val="0"/>
                <w:color w:val="1A1A1A"/>
                <w:sz w:val="17"/>
              </w:rPr>
              <w:t xml:space="preserve">按压可复现被评分作为负向赋分项，但纳入后评分对 ACS 判别力仍接近零 </w:t>
            </w:r>
            <w:r>
              <w:rPr>
                <w:rFonts w:ascii="Times New Roman" w:hAnsi="Times New Roman" w:eastAsia="宋体"/>
                <w:b w:val="0"/>
                <w:color w:val="1A1A1A"/>
                <w:sz w:val="17"/>
                <w:vertAlign w:val="superscript"/>
              </w:rPr>
              <w:t>[7]</w:t>
            </w:r>
            <w:r>
              <w:rPr>
                <w:rFonts w:ascii="Times New Roman" w:hAnsi="Times New Roman" w:eastAsia="宋体"/>
                <w:b w:val="0"/>
                <w:color w:val="1A1A1A"/>
                <w:sz w:val="17"/>
              </w:rPr>
              <w:t>；合规改写：按压可复现降低心源性概率，但不能排除 ACS，仍需心电图与肌钙蛋白。</w:t>
            </w:r>
          </w:p>
        </w:tc>
      </w:tr>
      <w:tr>
        <w:tc>
          <w:tcPr>
            <w:tcW w:type="dxa" w:w="3097"/>
          </w:tcPr>
          <w:p>
            <w:r>
              <w:rPr>
                <w:rFonts w:ascii="Times New Roman" w:hAnsi="Times New Roman" w:eastAsia="宋体"/>
                <w:b w:val="0"/>
                <w:color w:val="1A1A1A"/>
                <w:sz w:val="17"/>
              </w:rPr>
              <w:t>"心电图正常即可排除心脏问题"</w:t>
            </w:r>
          </w:p>
        </w:tc>
        <w:tc>
          <w:tcPr>
            <w:tcW w:type="dxa" w:w="3097"/>
          </w:tcPr>
          <w:p>
            <w:r>
              <w:rPr>
                <w:rFonts w:ascii="Times New Roman" w:hAnsi="Times New Roman" w:eastAsia="宋体"/>
                <w:b w:val="0"/>
                <w:color w:val="1A1A1A"/>
                <w:sz w:val="17"/>
              </w:rPr>
              <w:t>不支持</w:t>
            </w:r>
          </w:p>
        </w:tc>
        <w:tc>
          <w:tcPr>
            <w:tcW w:type="dxa" w:w="3097"/>
          </w:tcPr>
          <w:p>
            <w:r>
              <w:rPr>
                <w:rFonts w:ascii="Times New Roman" w:hAnsi="Times New Roman" w:eastAsia="宋体"/>
                <w:b w:val="0"/>
                <w:color w:val="1A1A1A"/>
                <w:sz w:val="17"/>
              </w:rPr>
              <w:t xml:space="preserve">单次心电图＋病史不能早期排除进行中的心梗 </w:t>
            </w:r>
            <w:r>
              <w:rPr>
                <w:rFonts w:ascii="Times New Roman" w:hAnsi="Times New Roman" w:eastAsia="宋体"/>
                <w:b w:val="0"/>
                <w:color w:val="1A1A1A"/>
                <w:sz w:val="17"/>
                <w:vertAlign w:val="superscript"/>
              </w:rPr>
              <w:t>[9]</w:t>
            </w:r>
            <w:r>
              <w:rPr>
                <w:rFonts w:ascii="Times New Roman" w:hAnsi="Times New Roman" w:eastAsia="宋体"/>
                <w:b w:val="0"/>
                <w:color w:val="1A1A1A"/>
                <w:sz w:val="17"/>
              </w:rPr>
              <w:t xml:space="preserve">；指南要求到达 10 分钟内心电图并序贯肌钙蛋白 </w:t>
            </w:r>
            <w:r>
              <w:rPr>
                <w:rFonts w:ascii="Times New Roman" w:hAnsi="Times New Roman" w:eastAsia="宋体"/>
                <w:b w:val="0"/>
                <w:color w:val="1A1A1A"/>
                <w:sz w:val="17"/>
                <w:vertAlign w:val="superscript"/>
              </w:rPr>
              <w:t>[6]</w:t>
            </w:r>
            <w:r>
              <w:rPr>
                <w:rFonts w:ascii="Times New Roman" w:hAnsi="Times New Roman" w:eastAsia="宋体"/>
                <w:b w:val="0"/>
                <w:color w:val="1A1A1A"/>
                <w:sz w:val="17"/>
                <w:vertAlign w:val="superscript"/>
              </w:rPr>
              <w:t>[10]</w:t>
            </w:r>
            <w:r>
              <w:rPr>
                <w:rFonts w:ascii="Times New Roman" w:hAnsi="Times New Roman" w:eastAsia="宋体"/>
                <w:b w:val="0"/>
                <w:color w:val="1A1A1A"/>
                <w:sz w:val="17"/>
              </w:rPr>
              <w:t>。</w:t>
            </w:r>
          </w:p>
        </w:tc>
      </w:tr>
      <w:tr>
        <w:tc>
          <w:tcPr>
            <w:tcW w:type="dxa" w:w="3097"/>
          </w:tcPr>
          <w:p>
            <w:r>
              <w:rPr>
                <w:rFonts w:ascii="Times New Roman" w:hAnsi="Times New Roman" w:eastAsia="宋体"/>
                <w:b w:val="0"/>
                <w:color w:val="1A1A1A"/>
                <w:sz w:val="17"/>
              </w:rPr>
              <w:t>"含服硝酸酯后缓解即排除心源性（或即确诊心源性）"</w:t>
            </w:r>
          </w:p>
        </w:tc>
        <w:tc>
          <w:tcPr>
            <w:tcW w:type="dxa" w:w="3097"/>
          </w:tcPr>
          <w:p>
            <w:r>
              <w:rPr>
                <w:rFonts w:ascii="Times New Roman" w:hAnsi="Times New Roman" w:eastAsia="宋体"/>
                <w:b w:val="0"/>
                <w:color w:val="1A1A1A"/>
                <w:sz w:val="17"/>
              </w:rPr>
              <w:t>不支持</w:t>
            </w:r>
          </w:p>
        </w:tc>
        <w:tc>
          <w:tcPr>
            <w:tcW w:type="dxa" w:w="3097"/>
          </w:tcPr>
          <w:p>
            <w:r>
              <w:rPr>
                <w:rFonts w:ascii="Times New Roman" w:hAnsi="Times New Roman" w:eastAsia="宋体"/>
                <w:b w:val="0"/>
                <w:color w:val="1A1A1A"/>
                <w:sz w:val="17"/>
              </w:rPr>
              <w:t xml:space="preserve">含服硝酸酯后疼痛反应不能预测心源性 </w:t>
            </w:r>
            <w:r>
              <w:rPr>
                <w:rFonts w:ascii="Times New Roman" w:hAnsi="Times New Roman" w:eastAsia="宋体"/>
                <w:b w:val="0"/>
                <w:color w:val="1A1A1A"/>
                <w:sz w:val="17"/>
                <w:vertAlign w:val="superscript"/>
              </w:rPr>
              <w:t>[20]</w:t>
            </w:r>
            <w:r>
              <w:rPr>
                <w:rFonts w:ascii="Times New Roman" w:hAnsi="Times New Roman" w:eastAsia="宋体"/>
                <w:b w:val="0"/>
                <w:color w:val="1A1A1A"/>
                <w:sz w:val="17"/>
              </w:rPr>
              <w:t xml:space="preserve">；评分工具明示不得作为诊断工具 </w:t>
            </w:r>
            <w:r>
              <w:rPr>
                <w:rFonts w:ascii="Times New Roman" w:hAnsi="Times New Roman" w:eastAsia="宋体"/>
                <w:b w:val="0"/>
                <w:color w:val="1A1A1A"/>
                <w:sz w:val="17"/>
                <w:vertAlign w:val="superscript"/>
              </w:rPr>
              <w:t>[6]</w:t>
            </w:r>
            <w:r>
              <w:rPr>
                <w:rFonts w:ascii="Times New Roman" w:hAnsi="Times New Roman" w:eastAsia="宋体"/>
                <w:b w:val="0"/>
                <w:color w:val="1A1A1A"/>
                <w:sz w:val="17"/>
              </w:rPr>
              <w:t>。</w:t>
            </w:r>
          </w:p>
        </w:tc>
      </w:tr>
      <w:tr>
        <w:tc>
          <w:tcPr>
            <w:tcW w:type="dxa" w:w="3097"/>
          </w:tcPr>
          <w:p>
            <w:r>
              <w:rPr>
                <w:rFonts w:ascii="Times New Roman" w:hAnsi="Times New Roman" w:eastAsia="宋体"/>
                <w:b w:val="0"/>
                <w:color w:val="1A1A1A"/>
                <w:sz w:val="17"/>
              </w:rPr>
              <w:t>"PPI 试验有效即胃源性"</w:t>
            </w:r>
          </w:p>
        </w:tc>
        <w:tc>
          <w:tcPr>
            <w:tcW w:type="dxa" w:w="3097"/>
          </w:tcPr>
          <w:p>
            <w:r>
              <w:rPr>
                <w:rFonts w:ascii="Times New Roman" w:hAnsi="Times New Roman" w:eastAsia="宋体"/>
                <w:b w:val="0"/>
                <w:color w:val="1A1A1A"/>
                <w:sz w:val="17"/>
              </w:rPr>
              <w:t>不支持</w:t>
            </w:r>
          </w:p>
        </w:tc>
        <w:tc>
          <w:tcPr>
            <w:tcW w:type="dxa" w:w="3097"/>
          </w:tcPr>
          <w:p>
            <w:r>
              <w:rPr>
                <w:rFonts w:ascii="Times New Roman" w:hAnsi="Times New Roman" w:eastAsia="宋体"/>
                <w:b w:val="0"/>
                <w:color w:val="1A1A1A"/>
                <w:sz w:val="17"/>
              </w:rPr>
              <w:t xml:space="preserve">PPI 试验特异度低（44% 至 51.9%），不能排除其他疾病 </w:t>
            </w:r>
            <w:r>
              <w:rPr>
                <w:rFonts w:ascii="Times New Roman" w:hAnsi="Times New Roman" w:eastAsia="宋体"/>
                <w:b w:val="0"/>
                <w:color w:val="1A1A1A"/>
                <w:sz w:val="17"/>
                <w:vertAlign w:val="superscript"/>
              </w:rPr>
              <w:t>[14]</w:t>
            </w:r>
            <w:r>
              <w:rPr>
                <w:rFonts w:ascii="Times New Roman" w:hAnsi="Times New Roman" w:eastAsia="宋体"/>
                <w:b w:val="0"/>
                <w:color w:val="1A1A1A"/>
                <w:sz w:val="17"/>
                <w:vertAlign w:val="superscript"/>
              </w:rPr>
              <w:t>[25]</w:t>
            </w:r>
            <w:r>
              <w:rPr>
                <w:rFonts w:ascii="Times New Roman" w:hAnsi="Times New Roman" w:eastAsia="宋体"/>
                <w:b w:val="0"/>
                <w:color w:val="1A1A1A"/>
                <w:sz w:val="17"/>
              </w:rPr>
              <w:t xml:space="preserve">；其验证研究明确排除以胸痛为主诉者 </w:t>
            </w:r>
            <w:r>
              <w:rPr>
                <w:rFonts w:ascii="Times New Roman" w:hAnsi="Times New Roman" w:eastAsia="宋体"/>
                <w:b w:val="0"/>
                <w:color w:val="1A1A1A"/>
                <w:sz w:val="17"/>
                <w:vertAlign w:val="superscript"/>
              </w:rPr>
              <w:t>[14]</w:t>
            </w:r>
            <w:r>
              <w:rPr>
                <w:rFonts w:ascii="Times New Roman" w:hAnsi="Times New Roman" w:eastAsia="宋体"/>
                <w:b w:val="0"/>
                <w:color w:val="1A1A1A"/>
                <w:sz w:val="17"/>
              </w:rPr>
              <w:t>。</w:t>
            </w:r>
          </w:p>
        </w:tc>
      </w:tr>
      <w:tr>
        <w:tc>
          <w:tcPr>
            <w:tcW w:type="dxa" w:w="3097"/>
          </w:tcPr>
          <w:p>
            <w:r>
              <w:rPr>
                <w:rFonts w:ascii="Times New Roman" w:hAnsi="Times New Roman" w:eastAsia="宋体"/>
                <w:b w:val="0"/>
                <w:color w:val="1A1A1A"/>
                <w:sz w:val="17"/>
              </w:rPr>
              <w:t>"先按胃病处理观察、无效再排查心脏"</w:t>
            </w:r>
          </w:p>
        </w:tc>
        <w:tc>
          <w:tcPr>
            <w:tcW w:type="dxa" w:w="3097"/>
          </w:tcPr>
          <w:p>
            <w:r>
              <w:rPr>
                <w:rFonts w:ascii="Times New Roman" w:hAnsi="Times New Roman" w:eastAsia="宋体"/>
                <w:b w:val="0"/>
                <w:color w:val="1A1A1A"/>
                <w:sz w:val="17"/>
              </w:rPr>
              <w:t>不支持（违反安全底线）</w:t>
            </w:r>
          </w:p>
        </w:tc>
        <w:tc>
          <w:tcPr>
            <w:tcW w:type="dxa" w:w="3097"/>
          </w:tcPr>
          <w:p>
            <w:r>
              <w:rPr>
                <w:rFonts w:ascii="Times New Roman" w:hAnsi="Times New Roman" w:eastAsia="宋体"/>
                <w:b w:val="0"/>
                <w:color w:val="1A1A1A"/>
                <w:sz w:val="17"/>
              </w:rPr>
              <w:t xml:space="preserve">任何指南均无此表述；出现警示特征须立即呼叫 120 并接受急诊评估 </w:t>
            </w:r>
            <w:r>
              <w:rPr>
                <w:rFonts w:ascii="Times New Roman" w:hAnsi="Times New Roman" w:eastAsia="宋体"/>
                <w:b w:val="0"/>
                <w:color w:val="1A1A1A"/>
                <w:sz w:val="17"/>
                <w:vertAlign w:val="superscript"/>
              </w:rPr>
              <w:t>[18]</w:t>
            </w:r>
            <w:r>
              <w:rPr>
                <w:rFonts w:ascii="Times New Roman" w:hAnsi="Times New Roman" w:eastAsia="宋体"/>
                <w:b w:val="0"/>
                <w:color w:val="1A1A1A"/>
                <w:sz w:val="17"/>
              </w:rPr>
              <w:t>。</w:t>
            </w:r>
          </w:p>
        </w:tc>
      </w:tr>
      <w:tr>
        <w:tc>
          <w:tcPr>
            <w:tcW w:type="dxa" w:w="3097"/>
          </w:tcPr>
          <w:p>
            <w:r>
              <w:rPr>
                <w:rFonts w:ascii="Times New Roman" w:hAnsi="Times New Roman" w:eastAsia="宋体"/>
                <w:b w:val="0"/>
                <w:color w:val="1A1A1A"/>
                <w:sz w:val="17"/>
              </w:rPr>
              <w:t>"症状学＋评分即可院外完成风险分层"</w:t>
            </w:r>
          </w:p>
        </w:tc>
        <w:tc>
          <w:tcPr>
            <w:tcW w:type="dxa" w:w="3097"/>
          </w:tcPr>
          <w:p>
            <w:r>
              <w:rPr>
                <w:rFonts w:ascii="Times New Roman" w:hAnsi="Times New Roman" w:eastAsia="宋体"/>
                <w:b w:val="0"/>
                <w:color w:val="1A1A1A"/>
                <w:sz w:val="17"/>
              </w:rPr>
              <w:t>不支持</w:t>
            </w:r>
          </w:p>
        </w:tc>
        <w:tc>
          <w:tcPr>
            <w:tcW w:type="dxa" w:w="3097"/>
          </w:tcPr>
          <w:p>
            <w:r>
              <w:rPr>
                <w:rFonts w:ascii="Times New Roman" w:hAnsi="Times New Roman" w:eastAsia="宋体"/>
                <w:b w:val="0"/>
                <w:color w:val="1A1A1A"/>
                <w:sz w:val="17"/>
              </w:rPr>
              <w:t>见命题 B；漏诊概率约 4.4%〔推导〕</w:t>
            </w:r>
            <w:r>
              <w:rPr>
                <w:rFonts w:ascii="Times New Roman" w:hAnsi="Times New Roman" w:eastAsia="宋体"/>
                <w:b w:val="0"/>
                <w:color w:val="1A1A1A"/>
                <w:sz w:val="17"/>
                <w:vertAlign w:val="superscript"/>
              </w:rPr>
              <w:t>[6]</w:t>
            </w:r>
            <w:r>
              <w:rPr>
                <w:rFonts w:ascii="Times New Roman" w:hAnsi="Times New Roman" w:eastAsia="宋体"/>
                <w:b w:val="0"/>
                <w:color w:val="1A1A1A"/>
                <w:sz w:val="17"/>
              </w:rPr>
              <w:t xml:space="preserve"> 远超 ≤1% 阈值 </w:t>
            </w:r>
            <w:r>
              <w:rPr>
                <w:rFonts w:ascii="Times New Roman" w:hAnsi="Times New Roman" w:eastAsia="宋体"/>
                <w:b w:val="0"/>
                <w:color w:val="1A1A1A"/>
                <w:sz w:val="17"/>
                <w:vertAlign w:val="superscript"/>
              </w:rPr>
              <w:t>[7]</w:t>
            </w:r>
            <w:r>
              <w:rPr>
                <w:rFonts w:ascii="Times New Roman" w:hAnsi="Times New Roman" w:eastAsia="宋体"/>
                <w:b w:val="0"/>
                <w:color w:val="1A1A1A"/>
                <w:sz w:val="17"/>
              </w:rPr>
              <w:t>。</w:t>
            </w:r>
          </w:p>
        </w:tc>
      </w:tr>
    </w:tbl>
    <w:p>
      <w:pPr>
        <w:spacing w:after="80" w:before="0" w:line="348" w:lineRule="auto"/>
      </w:pP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突发、持续的胸痛或胸部不适——无论感觉像"压迫""挤压""烧灼"还是"不消化"——只要放射至左/右臂、颈部、下颌、上腹或背部，或伴出汗、恶心、头晕、气短，都可能提示心脏事件：立即呼叫 120 并接受急诊评估，先自行用药观察不是推迟呼叫的理由；也不要因"症状像胃病"而推迟就医。</w:t>
      </w:r>
      <w:r>
        <w:rPr>
          <w:rFonts w:ascii="Times New Roman" w:hAnsi="Times New Roman" w:eastAsia="宋体"/>
          <w:b w:val="0"/>
          <w:color w:val="1A1A1A"/>
          <w:sz w:val="21"/>
          <w:vertAlign w:val="superscript"/>
        </w:rPr>
        <w:t>[18]</w:t>
      </w:r>
    </w:p>
    <w:p>
      <w:pPr>
        <w:spacing w:after="60" w:before="0" w:line="336" w:lineRule="auto"/>
        <w:ind w:left="340"/>
      </w:pPr>
      <w:r>
        <w:rPr>
          <w:rFonts w:ascii="Times New Roman" w:hAnsi="Times New Roman" w:eastAsia="宋体"/>
          <w:b w:val="0"/>
          <w:color w:val="1A1A1A"/>
          <w:sz w:val="21"/>
        </w:rPr>
        <w:t>2. 到达急诊后应在到达 10 分钟内完成 12 导联心电图，并按高敏肌钙蛋白 0/1 小时或 0/3 小时流程序贯检测后再做排除判断；单次心电图或单次肌钙蛋白不足以排除急性冠脉综合征。</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p>
    <w:p>
      <w:pPr>
        <w:spacing w:after="60" w:before="0" w:line="336" w:lineRule="auto"/>
        <w:ind w:left="340"/>
      </w:pPr>
      <w:r>
        <w:rPr>
          <w:rFonts w:ascii="Times New Roman" w:hAnsi="Times New Roman" w:eastAsia="宋体"/>
          <w:b w:val="0"/>
          <w:color w:val="1A1A1A"/>
          <w:sz w:val="21"/>
        </w:rPr>
        <w:t>3. 含服硝酸甘油或抑酸药后症状缓解，不能作为"不是心脏问题"的依据，也不能作为在家观察的理由；评分工具只能辅助分诊，不能替代客观检测。</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服用硝酸甘油等自救药物不得延迟急救呼叫——用药不是等待的理由，应同时拨打 120 并接受急诊评估。</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[18]</w:t>
      </w:r>
    </w:p>
    <w:p>
      <w:pPr>
        <w:spacing w:after="60" w:before="0" w:line="336" w:lineRule="auto"/>
        <w:ind w:left="340"/>
      </w:pPr>
      <w:r>
        <w:rPr>
          <w:rFonts w:ascii="Times New Roman" w:hAnsi="Times New Roman" w:eastAsia="宋体"/>
          <w:b w:val="0"/>
          <w:color w:val="1A1A1A"/>
          <w:sz w:val="21"/>
        </w:rPr>
        <w:t>4. 对典型烧心、反流且无警示征（吞咽困难、消瘦、出血、贫血、持续呕吐）的患者，可按国际指南考虑抑酸诊断性治疗；但该路径的验证研究明确将"以胸痛为主诉"的患者排除在外，其对胸痛人群的适用性未经证实；中国专家共识对反流症状者建议首诊内镜评估。</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p>
    <w:p>
      <w:pPr>
        <w:spacing w:after="60" w:before="0" w:line="336" w:lineRule="auto"/>
        <w:ind w:left="340"/>
      </w:pPr>
      <w:r>
        <w:rPr>
          <w:rFonts w:ascii="Times New Roman" w:hAnsi="Times New Roman" w:eastAsia="宋体"/>
          <w:b w:val="0"/>
          <w:color w:val="1A1A1A"/>
          <w:sz w:val="21"/>
        </w:rPr>
        <w:t>5. 不要自行诊断：胸痛多数并非心脏问题，但原因不明时须就医评估；出现上述警示特征时，症状缓解与否都不改变呼叫急救的决策。</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[18]</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Gulati M, Levy PD, Mukherjee D, et al. 2021 AHA/ACC/ASE/CHEST/SAEM/SCCT/SCMR Guideline for the Evaluation and Diagnosis of Chest Pain: A Report of the American College of Cardiology/American Heart Association Joint Committee on Clinical Practice Guidelines. Circulation. 2021;144(22):e368-e454. doi:10.1161/CIR.0000000000001029. PMID:34709879. URL:https://www.ahajournals.org/doi/10.1161/CIR.0000000000001029（摘要层）</w:t>
      </w:r>
    </w:p>
    <w:p>
      <w:pPr>
        <w:spacing w:after="60" w:before="0" w:line="336" w:lineRule="auto"/>
        <w:ind w:left="340"/>
      </w:pPr>
      <w:r>
        <w:rPr>
          <w:rFonts w:ascii="Times New Roman" w:hAnsi="Times New Roman" w:eastAsia="宋体"/>
          <w:b w:val="0"/>
          <w:color w:val="1A1A1A"/>
          <w:sz w:val="21"/>
        </w:rPr>
        <w:t>2. Riley RF, Batchelor WB, Goldstein JA, Al-Lamee R, Shah S, Tremmel JA. The 2021 AHA/ACC Guideline for the Evaluation and Diagnosis of Chest Pain: An Interventionalist's Viewpoint. J Soc Cardiovasc Angiogr Interv. 2022;1(3):100305. doi:10.1016/j.jscai.2022.100305. PMC11308083. URL:https://www.ncbi.nlm.nih.gov/pmc/articles/PMC11308083/</w:t>
      </w:r>
    </w:p>
    <w:p>
      <w:pPr>
        <w:spacing w:after="60" w:before="0" w:line="336" w:lineRule="auto"/>
        <w:ind w:left="340"/>
      </w:pPr>
      <w:r>
        <w:rPr>
          <w:rFonts w:ascii="Times New Roman" w:hAnsi="Times New Roman" w:eastAsia="宋体"/>
          <w:b w:val="0"/>
          <w:color w:val="1A1A1A"/>
          <w:sz w:val="21"/>
        </w:rPr>
        <w:t>3. van den Bulk S, Manten A, Bonten TN, Harskamp RE. Chest Pain in Primary Care: A Systematic Review of Risk Stratification Tools to Rule Out Acute Coronary Syndrome. Ann Fam Med. 2024;22(5):426-436. doi:10.1370/afm.3141. URL:https://www.annfammed.org/content/22/5/426</w:t>
      </w:r>
    </w:p>
    <w:p>
      <w:pPr>
        <w:spacing w:after="60" w:before="0" w:line="336" w:lineRule="auto"/>
        <w:ind w:left="340"/>
      </w:pPr>
      <w:r>
        <w:rPr>
          <w:rFonts w:ascii="Times New Roman" w:hAnsi="Times New Roman" w:eastAsia="宋体"/>
          <w:b w:val="0"/>
          <w:color w:val="1A1A1A"/>
          <w:sz w:val="21"/>
        </w:rPr>
        <w:t>4. Harskamp RE, Laeven SC, Himmelreich JCL, Lucassen WAM, van Weert HCPM. Chest pain in general practice: a systematic review of prediction rules. BMJ Open. 2019;9:e027081. doi:10.1136/bmjopen-2018-027081. PMC6398621. URL:https://bmjopen.bmj.com/content/9/2/e027081</w:t>
      </w:r>
    </w:p>
    <w:p>
      <w:pPr>
        <w:spacing w:after="60" w:before="0" w:line="336" w:lineRule="auto"/>
        <w:ind w:left="340"/>
      </w:pPr>
      <w:r>
        <w:rPr>
          <w:rFonts w:ascii="Times New Roman" w:hAnsi="Times New Roman" w:eastAsia="宋体"/>
          <w:b w:val="0"/>
          <w:color w:val="1A1A1A"/>
          <w:sz w:val="21"/>
        </w:rPr>
        <w:t>5. Gencer B, Vaucher P, Herzig L, et al. Ruling out coronary heart disease in primary care patients with chest pain: a clinical prediction score. BMC Med. 2010;8:9. doi:10.1186/1741-7015-8-9. PMC2832616. URL:https://bmcmedicine.biomedcentral.com/articles/10.1186/1741-7015-8-9</w:t>
      </w:r>
    </w:p>
    <w:p>
      <w:pPr>
        <w:spacing w:after="60" w:before="0" w:line="336" w:lineRule="auto"/>
        <w:ind w:left="340"/>
      </w:pPr>
      <w:r>
        <w:rPr>
          <w:rFonts w:ascii="Times New Roman" w:hAnsi="Times New Roman" w:eastAsia="宋体"/>
          <w:b w:val="0"/>
          <w:color w:val="1A1A1A"/>
          <w:sz w:val="21"/>
        </w:rPr>
        <w:t>6. Druilhe L, Creusier L, Pasco J, Eloi J, Furet V, Roupie E, Macrez R. Evaluating the Efficacy of the Marburg Heart Score to Triage Patients Presenting With Chest Pain in an Emergency Department: A Prospective, Multicenter, Observational Study. Emerg Med Int. 2025;2025:6085679. doi:10.1155/emmi/6085679. PMC12116132. URL:https://onlinelibrary.wiley.com/doi/10.1155/emmi/6085679</w:t>
      </w:r>
    </w:p>
    <w:p>
      <w:pPr>
        <w:spacing w:after="60" w:before="0" w:line="336" w:lineRule="auto"/>
        <w:ind w:left="340"/>
      </w:pPr>
      <w:r>
        <w:rPr>
          <w:rFonts w:ascii="Times New Roman" w:hAnsi="Times New Roman" w:eastAsia="宋体"/>
          <w:b w:val="0"/>
          <w:color w:val="1A1A1A"/>
          <w:sz w:val="21"/>
        </w:rPr>
        <w:t>7. Manten A, Melessen IMB, Himmelreich JCL, Moll van Charante EP, Harskamp RE. Marburg Heart Score and INTERCHEST score for telephone triage of acute chest pain: a prospective, diagnostic accuracy study in out-of-hours primary care. BMJ Open. 2026;16(4):e111113. doi:10.1136/bmjopen-2025-111113. PMC13064206. URL:https://bmjopen.bmj.com/content/16/4/e111113</w:t>
      </w:r>
    </w:p>
    <w:p>
      <w:pPr>
        <w:spacing w:after="60" w:before="0" w:line="336" w:lineRule="auto"/>
        <w:ind w:left="340"/>
      </w:pPr>
      <w:r>
        <w:rPr>
          <w:rFonts w:ascii="Times New Roman" w:hAnsi="Times New Roman" w:eastAsia="宋体"/>
          <w:b w:val="0"/>
          <w:color w:val="1A1A1A"/>
          <w:sz w:val="21"/>
        </w:rPr>
        <w:t>8. McDevitt-Petrovic O, Kirby K, Shevlin M. The prevalence of non-cardiac chest pain (NCCP) using emergency department (ED) data: a Northern Ireland based study. BMC Health Serv Res. 2017;17:549. doi:10.1186/s12913-017-2493-8. PMC5550987. URL:https://bmchealthservres.biomedcentral.com/articles/10.1186/s12913-017-2493-8</w:t>
      </w:r>
    </w:p>
    <w:p>
      <w:pPr>
        <w:spacing w:after="60" w:before="0" w:line="336" w:lineRule="auto"/>
        <w:ind w:left="340"/>
      </w:pPr>
      <w:r>
        <w:rPr>
          <w:rFonts w:ascii="Times New Roman" w:hAnsi="Times New Roman" w:eastAsia="宋体"/>
          <w:b w:val="0"/>
          <w:color w:val="1A1A1A"/>
          <w:sz w:val="21"/>
        </w:rPr>
        <w:t>9. Zhelev Z, Hyde C, Youngman E, et al. Diagnostic accuracy of single baseline measurement of Elecsys Troponin T high-sensitive assay for diagnosis of acute myocardial infarction in emergency department: systematic review and meta-analysis. BMJ. 2015;350:h15. doi:10.1136/bmj.h15. PMC4300724. URL:https://www.bmj.com/content/350/bmj.h15</w:t>
      </w:r>
    </w:p>
    <w:p>
      <w:pPr>
        <w:spacing w:after="60" w:before="0" w:line="336" w:lineRule="auto"/>
        <w:ind w:left="340"/>
      </w:pPr>
      <w:r>
        <w:rPr>
          <w:rFonts w:ascii="Times New Roman" w:hAnsi="Times New Roman" w:eastAsia="宋体"/>
          <w:b w:val="0"/>
          <w:color w:val="1A1A1A"/>
          <w:sz w:val="21"/>
        </w:rPr>
        <w:t>10. Nomura O, Hashiba K, Kikuchi M, et al. Performance of the 0-Hour/1-Hour Algorithm for Diagnosing Myocardial Infarction in Patients With Chest Pain in the Emergency Department—A Systematic Review and Meta-Analysis. Circ Rep. 2022;4(6). doi:10.1253/circrep.CR-22-0001. PMC9168511. URL:https://www.jstage.jst.go.jp/article/circrep/4/6/4_CR-22-0001/_article</w:t>
      </w:r>
    </w:p>
    <w:p>
      <w:pPr>
        <w:spacing w:after="60" w:before="0" w:line="336" w:lineRule="auto"/>
        <w:ind w:left="340"/>
      </w:pPr>
      <w:r>
        <w:rPr>
          <w:rFonts w:ascii="Times New Roman" w:hAnsi="Times New Roman" w:eastAsia="宋体"/>
          <w:b w:val="0"/>
          <w:color w:val="1A1A1A"/>
          <w:sz w:val="21"/>
        </w:rPr>
        <w:t>11. Wang M, Hu Z, Miao L, Shi M, Gao Q. A systematic review of the applicability of emergency department assessment of chest pain score-accelerated diagnostic protocol for risk stratification of patients with chest pain. Clin Cardiol. 2023;46(11):1303-1309. doi:10.1002/clc.24126. PMC10642323. URL:https://onlinelibrary.wiley.com/doi/10.1002/clc.24126</w:t>
      </w:r>
    </w:p>
    <w:p>
      <w:pPr>
        <w:spacing w:after="60" w:before="0" w:line="336" w:lineRule="auto"/>
        <w:ind w:left="340"/>
      </w:pPr>
      <w:r>
        <w:rPr>
          <w:rFonts w:ascii="Times New Roman" w:hAnsi="Times New Roman" w:eastAsia="宋体"/>
          <w:b w:val="0"/>
          <w:color w:val="1A1A1A"/>
          <w:sz w:val="21"/>
        </w:rPr>
        <w:t>12. Nasr Isfahani M, Mohseni H, Nasri Nasrabadi E, Sarrafzadegan N. Improving chest pain risk assessment: validation of HEART, TIMI, GRACE, EDACS-ADP, and HET for MACE prediction in the emergency department. BMC Emerg Med. 2025;25:165. doi:10.1186/s12873-025-01327-4. PMC12374469. URL:https://bmcemergmed.biomedcentral.com/articles/10.1186/s12873-025-01327-4</w:t>
      </w:r>
    </w:p>
    <w:p>
      <w:pPr>
        <w:spacing w:after="60" w:before="0" w:line="336" w:lineRule="auto"/>
        <w:ind w:left="340"/>
      </w:pPr>
      <w:r>
        <w:rPr>
          <w:rFonts w:ascii="Times New Roman" w:hAnsi="Times New Roman" w:eastAsia="宋体"/>
          <w:b w:val="0"/>
          <w:color w:val="1A1A1A"/>
          <w:sz w:val="21"/>
        </w:rPr>
        <w:t>13. Brandberg H, Sundberg CJ, Spaak J, et al. Computerized Self-Reported Medical History Taking to Support Early Rule Out of Major Adverse Cardiac Events in Patients With Acute Chest Pain: Post Hoc Analysis of the CLEOS-CPDS Prospective Cohort Study. J Med Internet Res. 2026;28:e76087. doi:10.2196/76087. PMC12936665. URL:https://www.jmir.org/2026/1/e76087</w:t>
      </w:r>
    </w:p>
    <w:p>
      <w:pPr>
        <w:spacing w:after="60" w:before="0" w:line="336" w:lineRule="auto"/>
        <w:ind w:left="340"/>
      </w:pPr>
      <w:r>
        <w:rPr>
          <w:rFonts w:ascii="Times New Roman" w:hAnsi="Times New Roman" w:eastAsia="宋体"/>
          <w:b w:val="0"/>
          <w:color w:val="1A1A1A"/>
          <w:sz w:val="21"/>
        </w:rPr>
        <w:t>14. Dong P, Lin L, Sun K, et al. Accuracy of the diagnosis of gastroesophageal reflux disease by a trial of potassium-competitive acid blocker treatment. BMC Gastroenterol. 2025;25:406. doi:10.1186/s12876-025-03981-1. PMC12105216. URL:https://bmcgastroenterol.biomedcentral.com/articles/10.1186/s12876-025-03981-1</w:t>
      </w:r>
    </w:p>
    <w:p>
      <w:pPr>
        <w:spacing w:after="60" w:before="0" w:line="336" w:lineRule="auto"/>
        <w:ind w:left="340"/>
      </w:pPr>
      <w:r>
        <w:rPr>
          <w:rFonts w:ascii="Times New Roman" w:hAnsi="Times New Roman" w:eastAsia="宋体"/>
          <w:b w:val="0"/>
          <w:color w:val="1A1A1A"/>
          <w:sz w:val="21"/>
        </w:rPr>
        <w:t>15. Yan X, Li X, Chen Y, et al. Health economics evaluation of diagnostic strategies for gastro-oesophageal reflux disease with reflux symptoms in China: a modelling study. BMJ Open. 2025;15(5):e093108. doi:10.1136/bmjopen-2024-093108. PMC12083389. URL:https://bmjopen.bmj.com/content/15/5/e093108</w:t>
      </w:r>
    </w:p>
    <w:p>
      <w:pPr>
        <w:spacing w:after="60" w:before="0" w:line="336" w:lineRule="auto"/>
        <w:ind w:left="340"/>
      </w:pPr>
      <w:r>
        <w:rPr>
          <w:rFonts w:ascii="Times New Roman" w:hAnsi="Times New Roman" w:eastAsia="宋体"/>
          <w:b w:val="0"/>
          <w:color w:val="1A1A1A"/>
          <w:sz w:val="21"/>
        </w:rPr>
        <w:t>16. Semigran HL, Linder JA, Gidengil C, Mehrotra A. Evaluation of symptom checkers for self diagnosis and triage: audit study. BMJ. 2015;351:h3480. doi:10.1136/bmj.h3480. PMC4496786. URL:https://www.bmj.com/content/351/bmj.h3480</w:t>
      </w:r>
    </w:p>
    <w:p>
      <w:pPr>
        <w:spacing w:after="60" w:before="0" w:line="336" w:lineRule="auto"/>
        <w:ind w:left="340"/>
      </w:pPr>
      <w:r>
        <w:rPr>
          <w:rFonts w:ascii="Times New Roman" w:hAnsi="Times New Roman" w:eastAsia="宋体"/>
          <w:b w:val="0"/>
          <w:color w:val="1A1A1A"/>
          <w:sz w:val="21"/>
        </w:rPr>
        <w:t>17. El-Osta A, Webber I, Alaa A, et al. What is the suitability of clinical vignettes in benchmarking the performance of online symptom checkers? An audit study. BMJ Open. 2022;12:e053566. doi:10.1136/bmjopen-2021-053566. PMC9047920. URL:https://bmjopen.bmj.com/content/12/4/e053566</w:t>
      </w:r>
    </w:p>
    <w:p>
      <w:pPr>
        <w:spacing w:after="60" w:before="0" w:line="336" w:lineRule="auto"/>
        <w:ind w:left="340"/>
      </w:pPr>
      <w:r>
        <w:rPr>
          <w:rFonts w:ascii="Times New Roman" w:hAnsi="Times New Roman" w:eastAsia="宋体"/>
          <w:b w:val="0"/>
          <w:color w:val="1A1A1A"/>
          <w:sz w:val="21"/>
        </w:rPr>
        <w:t>18. NHS. Chest pain. Page last reviewed 8 August 2023. URL:https://www.nhs.uk/symptoms/chest-pain/</w:t>
      </w:r>
    </w:p>
    <w:p>
      <w:pPr>
        <w:spacing w:after="60" w:before="0" w:line="336" w:lineRule="auto"/>
        <w:ind w:left="340"/>
      </w:pPr>
      <w:r>
        <w:rPr>
          <w:rFonts w:ascii="Times New Roman" w:hAnsi="Times New Roman" w:eastAsia="宋体"/>
          <w:b w:val="0"/>
          <w:color w:val="1A1A1A"/>
          <w:sz w:val="21"/>
        </w:rPr>
        <w:t>19. Fanaroff AC, Rymer JA, Goldstein SA, Simel DL, Newby LK. Does This Patient With Chest Pain Have Acute Coronary Syndrome?: The Rational Clinical Examination Systematic Review. JAMA. 2015;314(18):1910-1918. doi:10.1001/jama.2015.12735. PMID:26547467. URL:https://jamanetwork.com/journals/jama/fullarticle/2464587（摘要层）</w:t>
      </w:r>
    </w:p>
    <w:p>
      <w:pPr>
        <w:spacing w:after="60" w:before="0" w:line="336" w:lineRule="auto"/>
        <w:ind w:left="340"/>
      </w:pPr>
      <w:r>
        <w:rPr>
          <w:rFonts w:ascii="Times New Roman" w:hAnsi="Times New Roman" w:eastAsia="宋体"/>
          <w:b w:val="0"/>
          <w:color w:val="1A1A1A"/>
          <w:sz w:val="21"/>
        </w:rPr>
        <w:t>20. Diercks DB, Boghos E, Guzman H, Amsterdam EA, Kirk JD. Changes in the numeric descriptive scale for pain after sublingual nitroglycerin do not predict cardiac etiology of chest pain. Ann Emerg Med. 2005;46(1):64-69. doi:10.1016/j.annemergmed.2004.12.009. PMID:15940087. URL:https://pubmed.ncbi.nlm.nih.gov/15940087/（摘要层）</w:t>
      </w:r>
    </w:p>
    <w:p>
      <w:pPr>
        <w:spacing w:after="60" w:before="0" w:line="336" w:lineRule="auto"/>
        <w:ind w:left="340"/>
      </w:pPr>
      <w:r>
        <w:rPr>
          <w:rFonts w:ascii="Times New Roman" w:hAnsi="Times New Roman" w:eastAsia="宋体"/>
          <w:b w:val="0"/>
          <w:color w:val="1A1A1A"/>
          <w:sz w:val="21"/>
        </w:rPr>
        <w:t>21. 中华医学会急诊医学分会，中国医疗保健国际交流促进会胸痛分会. 急性胸痛急诊诊疗专家共识. 2019.（指南索引记录）</w:t>
      </w:r>
    </w:p>
    <w:p>
      <w:pPr>
        <w:spacing w:after="60" w:before="0" w:line="336" w:lineRule="auto"/>
        <w:ind w:left="340"/>
      </w:pPr>
      <w:r>
        <w:rPr>
          <w:rFonts w:ascii="Times New Roman" w:hAnsi="Times New Roman" w:eastAsia="宋体"/>
          <w:b w:val="0"/>
          <w:color w:val="1A1A1A"/>
          <w:sz w:val="21"/>
        </w:rPr>
        <w:t>22. 中华医学会. 胸痛基层诊疗指南（2019年）. 2019.（指南索引记录）</w:t>
      </w:r>
    </w:p>
    <w:p>
      <w:pPr>
        <w:spacing w:after="60" w:before="0" w:line="336" w:lineRule="auto"/>
        <w:ind w:left="340"/>
      </w:pPr>
      <w:r>
        <w:rPr>
          <w:rFonts w:ascii="Times New Roman" w:hAnsi="Times New Roman" w:eastAsia="宋体"/>
          <w:b w:val="0"/>
          <w:color w:val="1A1A1A"/>
          <w:sz w:val="21"/>
        </w:rPr>
        <w:t>23. Byrne RA, Rossello X, Coughlan JJ, et al. 2023 ESC Guidelines for the management of acute coronary syndromes. Eur Heart J. 2023;44(38):3720-3826. doi:10.1093/eurheartj/ehad191. PMID:37622654. URL:https://academic.oup.com/eurheartj/article/44/38/3720/7243219（摘要/元数据层）</w:t>
      </w:r>
    </w:p>
    <w:p>
      <w:pPr>
        <w:spacing w:after="60" w:before="0" w:line="336" w:lineRule="auto"/>
        <w:ind w:left="340"/>
      </w:pPr>
      <w:r>
        <w:rPr>
          <w:rFonts w:ascii="Times New Roman" w:hAnsi="Times New Roman" w:eastAsia="宋体"/>
          <w:b w:val="0"/>
          <w:color w:val="1A1A1A"/>
          <w:sz w:val="21"/>
        </w:rPr>
        <w:t xml:space="preserve">24. 中华医学会消化病学分会. 中国胃食管反流病专家共识. 中华消化杂志. 2020;40(10):649-663.（元数据级，经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参考文献列表核验）</w:t>
      </w:r>
    </w:p>
    <w:p>
      <w:pPr>
        <w:spacing w:after="60" w:before="0" w:line="336" w:lineRule="auto"/>
        <w:ind w:left="340"/>
      </w:pPr>
      <w:r>
        <w:rPr>
          <w:rFonts w:ascii="Times New Roman" w:hAnsi="Times New Roman" w:eastAsia="宋体"/>
          <w:b w:val="0"/>
          <w:color w:val="1A1A1A"/>
          <w:sz w:val="21"/>
        </w:rPr>
        <w:t>25. Diagnostic Accuracy of the Proton Pump Inhibitor Test in Gastroesophageal Reflux Disease and Noncardiac Chest Pain: A Systematic Review and Meta-analysis. J Clin Gastroenterol. 2023. doi:10.1097/mcg.0000000000001686. PMID:35324483. URL:https://pubmed.ncbi.nlm.nih.gov/35324483/（摘要层）</w:t>
      </w:r>
    </w:p>
    <w:p>
      <w:pPr>
        <w:spacing w:after="60" w:before="0" w:line="336" w:lineRule="auto"/>
        <w:ind w:left="340"/>
      </w:pPr>
      <w:r>
        <w:rPr>
          <w:rFonts w:ascii="Times New Roman" w:hAnsi="Times New Roman" w:eastAsia="宋体"/>
          <w:b w:val="0"/>
          <w:color w:val="1A1A1A"/>
          <w:sz w:val="21"/>
        </w:rPr>
        <w:t xml:space="preserve">26. Bösner S, Haasenritter J, Becker A, et al. Ruling out coronary artery disease in primary care: development and validation of a simple prediction rule. CMAJ. 2010;182(12):1295-1300. doi:10.1503/cmaj.100212. PMID:20603345.（Marburg Heart Score 原始研究；经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参考文献列表核验）</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速效救心丸与麝香保心丸的疗效孰优：直接头对头随机对照证据的有无，及网络 meta 分析中相对位次的可信度界限</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结论先行：现有证据既不足以判定两药中任何一方"临床更优"，也不支持两药互换使用；"孰优"问题的可核验答案目前是——直接头对头随机对照试验存在但全部为低质量摘要层证据且合并效应量跨无效线，网络 meta 分析给出排序位次但证据等级不达中等，因而位次先后不得表述为临床推荐。</w:t>
      </w:r>
      <w:r>
        <w:rPr>
          <w:rFonts w:ascii="Times New Roman" w:hAnsi="Times New Roman" w:eastAsia="宋体"/>
          <w:b w:val="0"/>
          <w:color w:val="1A1A1A"/>
          <w:sz w:val="21"/>
        </w:rPr>
        <w:t xml:space="preserve"> 两药在处方组成、批准文号、功能主治措辞、不良反应记载等层面存在可追溯到注册记录或文献的定性差异，但差异的存在不等于疗效的优劣。</w:t>
      </w:r>
    </w:p>
    <w:p>
      <w:pPr>
        <w:spacing w:after="120" w:before="0" w:line="348" w:lineRule="auto"/>
      </w:pPr>
      <w:r>
        <w:rPr>
          <w:rFonts w:ascii="Times New Roman" w:hAnsi="Times New Roman" w:eastAsia="宋体"/>
          <w:b/>
          <w:color w:val="1A1A1A"/>
          <w:sz w:val="21"/>
        </w:rPr>
        <w:t>命题 A（存在直接头对头比较证据）＝部分成立。</w:t>
      </w:r>
    </w:p>
    <w:p>
      <w:pPr>
        <w:spacing w:after="60" w:before="0" w:line="336" w:lineRule="auto"/>
        <w:ind w:left="340"/>
      </w:pPr>
      <w:r>
        <w:rPr>
          <w:rFonts w:ascii="Times New Roman" w:hAnsi="Times New Roman" w:eastAsia="宋体"/>
          <w:b w:val="0"/>
          <w:color w:val="1A1A1A"/>
          <w:sz w:val="21"/>
        </w:rPr>
        <w:t xml:space="preserve">· 中文期刊索引中存在至少 4 项两药互为对照臂的随机对照试验记录：1996 年 60 例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、2008 年与 1996 年数据完全一致疑似重复发表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、2012 年心脏 X 综合征 78 例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、2018 年 150 例随机数字表法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xml:space="preserve">· 2024 年一篇 meta 分析纳入 9 项直接比较 RCT，合并症状有效率差 2%（95%CI −3%~6%）、心电图有效率差 20%（95%CI −9%~48%），均跨无效线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xml:space="preserve">· PubMed、Europe PMC、Crossref 与 ClinicalTrials.gov 中均未检索到两药头对头 RCT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全部为摘要层、本环境无法取得全文核验，"报告可复现的随机化、明确的主要终点与效应量估计"的完整判据不满足——存在性成立、充分性不成立。 〔推导〕</w:t>
      </w:r>
    </w:p>
    <w:p>
      <w:pPr>
        <w:spacing w:after="120" w:before="0" w:line="348" w:lineRule="auto"/>
      </w:pPr>
      <w:r>
        <w:rPr>
          <w:rFonts w:ascii="Times New Roman" w:hAnsi="Times New Roman" w:eastAsia="宋体"/>
          <w:b/>
          <w:color w:val="1A1A1A"/>
          <w:sz w:val="21"/>
        </w:rPr>
        <w:t>命题 B（网络 meta 相对位次可支持临床优劣判断）＝不成立。</w:t>
      </w:r>
    </w:p>
    <w:p>
      <w:pPr>
        <w:spacing w:after="60" w:before="0" w:line="336" w:lineRule="auto"/>
        <w:ind w:left="340"/>
      </w:pPr>
      <w:r>
        <w:rPr>
          <w:rFonts w:ascii="Times New Roman" w:hAnsi="Times New Roman" w:eastAsia="宋体"/>
          <w:b w:val="0"/>
          <w:color w:val="1A1A1A"/>
          <w:sz w:val="21"/>
        </w:rPr>
        <w:t xml:space="preserve">· 同时纳入两药的网络 meta 分析共 2 项：2022 年 179 项试验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、2024 年 331 项试验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2022 年 NMA 中速效救心丸临床有效率 SUCRA 71.04%（第 2 位）</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、心电图有效率 73.80%（第 2 位）</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；麝香保心丸每周发作频率第 3（62.29%）</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、发作持续时间第 2（71.60%）</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 该 NMA 全文未报告两药间成对效应量有统计学意义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，全部纳入试验按 RoB2 评为"some concerns"、未进行 GRADE 证据等级评估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；2024 年 NMA 总体 GRADE 证据等级为低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按判定条件（区间估计不跨无效线、GRADE 不低于中等）两项均不满足——只能写到"排序上存在位次，但不足以支持临床优劣判断"。 〔推导〕</w:t>
      </w:r>
    </w:p>
    <w:p>
      <w:pPr>
        <w:spacing w:after="120" w:before="0" w:line="348" w:lineRule="auto"/>
      </w:pPr>
      <w:r>
        <w:rPr>
          <w:rFonts w:ascii="Times New Roman" w:hAnsi="Times New Roman" w:eastAsia="宋体"/>
          <w:b/>
          <w:color w:val="1A1A1A"/>
          <w:sz w:val="21"/>
        </w:rPr>
        <w:t>命题 C（两药可互换使用）＝无证据支持。</w:t>
      </w:r>
    </w:p>
    <w:p>
      <w:pPr>
        <w:spacing w:after="60" w:before="0" w:line="336" w:lineRule="auto"/>
        <w:ind w:left="340"/>
      </w:pPr>
      <w:r>
        <w:rPr>
          <w:rFonts w:ascii="Times New Roman" w:hAnsi="Times New Roman" w:eastAsia="宋体"/>
          <w:b w:val="0"/>
          <w:color w:val="1A1A1A"/>
          <w:sz w:val="21"/>
        </w:rPr>
        <w:t xml:space="preserve">· 未检索到任何以两药互换为暴露的等效性或非劣效性设计试验（含预设等效界值）；适应症文字的部分重叠与组方同属活血/温通类不构成互换依据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〔推导〕</w:t>
      </w:r>
    </w:p>
    <w:p>
      <w:pPr>
        <w:spacing w:after="120" w:before="0" w:line="348" w:lineRule="auto"/>
      </w:pPr>
      <w:r>
        <w:rPr>
          <w:rFonts w:ascii="Times New Roman" w:hAnsi="Times New Roman" w:eastAsia="宋体"/>
          <w:b/>
          <w:color w:val="1A1A1A"/>
          <w:sz w:val="21"/>
        </w:rPr>
        <w:t>命题 D（存在可陈述的差异）＝成立，但有层级限制。</w:t>
      </w:r>
    </w:p>
    <w:p>
      <w:pPr>
        <w:spacing w:after="60" w:before="0" w:line="336" w:lineRule="auto"/>
        <w:ind w:left="340"/>
      </w:pPr>
      <w:r>
        <w:rPr>
          <w:rFonts w:ascii="Times New Roman" w:hAnsi="Times New Roman" w:eastAsia="宋体"/>
          <w:b w:val="0"/>
          <w:color w:val="1A1A1A"/>
          <w:sz w:val="21"/>
        </w:rPr>
        <w:t xml:space="preserve">· 组成（川芎+冰片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vs 七味中药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）与注册差异（批准文号 Z12020025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；单丸重量 40 mg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vs 22.5 mg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）可追溯到注册记录与文献。</w:t>
      </w:r>
    </w:p>
    <w:p>
      <w:pPr>
        <w:spacing w:after="60" w:before="0" w:line="336" w:lineRule="auto"/>
        <w:ind w:left="340"/>
      </w:pPr>
      <w:r>
        <w:rPr>
          <w:rFonts w:ascii="Times New Roman" w:hAnsi="Times New Roman" w:eastAsia="宋体"/>
          <w:b w:val="0"/>
          <w:color w:val="1A1A1A"/>
          <w:sz w:val="21"/>
        </w:rPr>
        <w:t>· 功能主治措辞、不良反应记载项、禁忌等差异可追溯到 NMPA 说明书索引候选（官方现行版本待核验）</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"起效时间具体数值"与"急救/长期调理"分工未能追溯到可核验出处。 〔推导〕</w:t>
      </w:r>
    </w:p>
    <w:p>
      <w:pPr>
        <w:spacing w:after="120" w:before="0" w:line="348" w:lineRule="auto"/>
      </w:pPr>
      <w:r>
        <w:rPr>
          <w:rFonts w:ascii="Times New Roman" w:hAnsi="Times New Roman" w:eastAsia="宋体"/>
          <w:b/>
          <w:color w:val="1A1A1A"/>
          <w:sz w:val="21"/>
        </w:rPr>
        <w:t>KPI 处理：</w:t>
      </w:r>
      <w:r>
        <w:rPr>
          <w:rFonts w:ascii="Times New Roman" w:hAnsi="Times New Roman" w:eastAsia="宋体"/>
          <w:b w:val="0"/>
          <w:color w:val="1A1A1A"/>
          <w:sz w:val="21"/>
        </w:rPr>
        <w:t xml:space="preserve"> "差异点提及率/遵医嘱强调率"不作为本报告结论或验收依据（提及≠正确，强调≠成立）；"不可自行互换"作为行为建议成立，其依据是互换证据的缺失而非强调频次。 〔推导〕</w:t>
      </w:r>
    </w:p>
    <w:p>
      <w:pPr>
        <w:spacing w:after="120" w:before="0" w:line="348" w:lineRule="auto"/>
      </w:pPr>
      <w:r>
        <w:rPr>
          <w:rFonts w:ascii="Times New Roman" w:hAnsi="Times New Roman" w:eastAsia="宋体"/>
          <w:b/>
          <w:color w:val="1A1A1A"/>
          <w:sz w:val="21"/>
        </w:rPr>
        <w:t>安全底线：</w:t>
      </w:r>
      <w:r>
        <w:rPr>
          <w:rFonts w:ascii="Times New Roman" w:hAnsi="Times New Roman" w:eastAsia="宋体"/>
          <w:b w:val="0"/>
          <w:color w:val="1A1A1A"/>
          <w:sz w:val="21"/>
        </w:rPr>
        <w:t xml:space="preserve"> 突发且不缓解的胸部疼痛或不适属于需立即呼叫急救的情形（英国 NHS 表述为 Call 999，中国为 120），两药之间的比较结论不改变该路径，任何含服自救不得替代或推迟急诊评估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本研究的论点：</w:t>
      </w:r>
      <w:r>
        <w:rPr>
          <w:rFonts w:ascii="Times New Roman" w:hAnsi="Times New Roman" w:eastAsia="宋体"/>
          <w:b/>
          <w:color w:val="1A1A1A"/>
          <w:sz w:val="21"/>
        </w:rPr>
        <w:t>"速效救心丸与麝香保心丸孰优"是一个在现有证据下无法用临床结局证明的问题，其可证明的部分是"两药存在可核验的定性差异"与"不存在支持优劣或互换的定量证据"。</w:t>
      </w:r>
      <w:r>
        <w:rPr>
          <w:rFonts w:ascii="Times New Roman" w:hAnsi="Times New Roman" w:eastAsia="宋体"/>
          <w:b w:val="0"/>
          <w:color w:val="1A1A1A"/>
          <w:sz w:val="21"/>
        </w:rPr>
        <w:t xml:space="preserve"> 要使"孰优"成立，必须满足下述命题 A 或 B 之一；要使"不可自行互换"成立，需要命题 C 的证据形态（等效/非劣效设计），而不是适应症文字的相似度。</w:t>
      </w:r>
    </w:p>
    <w:p>
      <w:pPr>
        <w:spacing w:after="120" w:before="0" w:line="348" w:lineRule="auto"/>
        <w:ind w:firstLine="420"/>
      </w:pPr>
      <w:r>
        <w:rPr>
          <w:rFonts w:ascii="Times New Roman" w:hAnsi="Times New Roman" w:eastAsia="宋体"/>
          <w:b w:val="0"/>
          <w:color w:val="1A1A1A"/>
          <w:sz w:val="21"/>
        </w:rPr>
        <w:t>判定条件（与派发题面一致，逐条预先设定）：</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A（存在两药的头对头比较证据）成立</w:t>
      </w:r>
      <w:r>
        <w:rPr>
          <w:rFonts w:ascii="Times New Roman" w:hAnsi="Times New Roman" w:eastAsia="宋体"/>
          <w:b w:val="0"/>
          <w:color w:val="1A1A1A"/>
          <w:sz w:val="21"/>
        </w:rPr>
        <w:t>，需有以两药互为对照臂的随机对照试验，报告可复现的随机化、明确的主要终点与效应量估计。仅有单臂研究、各自对照安慰剂的独立试验或叙述性对比综述，判定为"无直接比较证据"。检索为阴性时须明确写出检索范围与阴性结论的边界，不得以网络 meta 的间接比较填补该缺口。</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B（网络 meta 相对位次可支持临床优劣判断）成立</w:t>
      </w:r>
      <w:r>
        <w:rPr>
          <w:rFonts w:ascii="Times New Roman" w:hAnsi="Times New Roman" w:eastAsia="宋体"/>
          <w:b w:val="0"/>
          <w:color w:val="1A1A1A"/>
          <w:sz w:val="21"/>
        </w:rPr>
        <w:t>，需同时满足：网络几何中两药有直接连接边或传递性假设经检验成立；两药间效应量的区间估计不跨无效线；且该比较的 GRADE 证据等级不低于中等。任一条不满足，结论只能写到"排序上存在位次，但不足以支持临床优劣判断"。</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C（两药可互换使用）成立</w:t>
      </w:r>
      <w:r>
        <w:rPr>
          <w:rFonts w:ascii="Times New Roman" w:hAnsi="Times New Roman" w:eastAsia="宋体"/>
          <w:b w:val="0"/>
          <w:color w:val="1A1A1A"/>
          <w:sz w:val="21"/>
        </w:rPr>
        <w:t>，需有等效性或非劣效性设计的试验并预先设定等效界值。适应症文字重叠、组方同属一类或位次相近均不构成互换依据。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D（存在可陈述的差异）成立</w:t>
      </w:r>
      <w:r>
        <w:rPr>
          <w:rFonts w:ascii="Times New Roman" w:hAnsi="Times New Roman" w:eastAsia="宋体"/>
          <w:b w:val="0"/>
          <w:color w:val="1A1A1A"/>
          <w:sz w:val="21"/>
        </w:rPr>
        <w:t>，需该差异有说明书原文、注册记录或可定位文献作为出处；只有出处而无实测数据的差异须标注证据层级；无出处者判为"未能追溯到可核验出处"。</w:t>
      </w:r>
    </w:p>
    <w:p>
      <w:pPr>
        <w:spacing w:after="120" w:before="0" w:line="348" w:lineRule="auto"/>
        <w:ind w:firstLine="420"/>
      </w:pPr>
      <w:r>
        <w:rPr>
          <w:rFonts w:ascii="Times New Roman" w:hAnsi="Times New Roman" w:eastAsia="宋体"/>
          <w:b w:val="0"/>
          <w:color w:val="1A1A1A"/>
          <w:sz w:val="21"/>
        </w:rPr>
        <w:t>对题库 KPI（"差异点提及率""遵医嘱强调率"）的处理：本报告拒绝以任何提及率或强调率百分比作为结论或验收依据——被"提及"的差异点必须先判定其内容是否有可核验出处并正确；"不可自行互换"是否成立由命题 C 的证据判定，不由其被强调的频次判定。KPI 仅作为待检验的表述目标记录于本报告的讨论部分。</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检索日期为 2026-08-12。检索源类（≥2 类）：（1）EviMed 文献索引（覆盖 PubMed 及中文生物医学索引，含 SinoMed、万方、维普、CNKI 元数据）；（2）PubMed 直连接口；（3）Europe PMC；（4）PMC 开放获取库；（5）Crossref；（6）ClinicalTrials.gov 注册库；（7）EviMed NMPA 说明书索引；（8）指南/共识索引与开放网页检索（用于追踪头对头试验全文的可及性）。</w:t>
      </w:r>
    </w:p>
    <w:p>
      <w:pPr>
        <w:spacing w:after="120" w:before="0" w:line="348" w:lineRule="auto"/>
        <w:ind w:firstLine="420"/>
      </w:pPr>
      <w:r>
        <w:rPr>
          <w:rFonts w:ascii="Times New Roman" w:hAnsi="Times New Roman" w:eastAsia="宋体"/>
          <w:b w:val="0"/>
          <w:color w:val="1A1A1A"/>
          <w:sz w:val="21"/>
        </w:rPr>
        <w:t>检索概念（两药的中英文同义名及组合）："速效救心丸"、"麝香保心丸"、"Suxiao Jiuxin (Wan/Pill)"、"Shexiang Baoxin (Pill)"、"头对头/对照/疗效比较"、"network meta-analysis"、"网状Meta分析"、"cost-effectiveness"、"equivalence/non-inferiority"。检索式与命中数逐条记录于 `clinical-evidence-search.json`（21 项可追溯证据检索，含 2 项零命中检索与 2 项 ClinicalTrials.gov 注册记录检索；注册库与说明书索引层查询作为补充记录于审计文件）。</w:t>
      </w:r>
    </w:p>
    <w:p>
      <w:pPr>
        <w:spacing w:after="120" w:before="0" w:line="348" w:lineRule="auto"/>
        <w:ind w:firstLine="420"/>
      </w:pPr>
      <w:r>
        <w:rPr>
          <w:rFonts w:ascii="Times New Roman" w:hAnsi="Times New Roman" w:eastAsia="宋体"/>
          <w:b w:val="0"/>
          <w:color w:val="1A1A1A"/>
          <w:sz w:val="21"/>
        </w:rPr>
        <w:t>筛选流程：共识别 290 条记录，去重后 232 条，纳入 23 个来源（6 篇开放获取全文经 Europe PMC 保藏、1 个官方网页保藏、7 个摘要层中文/英文记录、2 个 NMPA 说明书索引候选记录、1 个注册库记录组及若干佐证记录）。保藏工件清单见 `clinical-evidence-run.json` 的 `successfulSourceArtifacts`。</w:t>
      </w:r>
    </w:p>
    <w:p>
      <w:pPr>
        <w:spacing w:after="120" w:before="0" w:line="348" w:lineRule="auto"/>
        <w:ind w:firstLine="420"/>
      </w:pPr>
      <w:r>
        <w:rPr>
          <w:rFonts w:ascii="Times New Roman" w:hAnsi="Times New Roman" w:eastAsia="宋体"/>
          <w:b w:val="0"/>
          <w:color w:val="1A1A1A"/>
          <w:sz w:val="21"/>
        </w:rPr>
        <w:t xml:space="preserve">访问层级说明：本运行对可开放获取的关键来源获取全文（6 篇 PMC 全文 + 1 个 NHS 官方页）；对不可开放获取的来源如实标注摘要层（JEP 2024 年 NMA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、中文头对头试验 </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、中文网络 meta 分析 </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等）或索引层（NMPA 说明书索引候选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、ClinicalTrials.gov 记录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r>
        <w:rPr>
          <w:rFonts w:ascii="Times New Roman" w:hAnsi="Times New Roman" w:eastAsia="宋体"/>
          <w:b/>
          <w:color w:val="1A1A1A"/>
          <w:sz w:val="21"/>
        </w:rPr>
        <w:t>摘要层与索引层证据不承载需要逐字引文核验的主张，其内容在报告中以摘要层标注并附出处。</w:t>
      </w:r>
      <w:r>
        <w:rPr>
          <w:rFonts w:ascii="Times New Roman" w:hAnsi="Times New Roman" w:eastAsia="宋体"/>
          <w:b w:val="0"/>
          <w:color w:val="1A1A1A"/>
          <w:sz w:val="21"/>
        </w:rPr>
        <w:t xml:space="preserve"> 对中文期刊记录的全文获取在本环境不可开放获取，相关记录已在 `citation-audit.md` 中逐条列明。</w:t>
      </w:r>
    </w:p>
    <w:p>
      <w:pPr>
        <w:spacing w:after="120" w:before="0" w:line="348" w:lineRule="auto"/>
        <w:ind w:firstLine="420"/>
      </w:pPr>
      <w:r>
        <w:rPr>
          <w:rFonts w:ascii="Times New Roman" w:hAnsi="Times New Roman" w:eastAsia="宋体"/>
          <w:b w:val="0"/>
          <w:color w:val="1A1A1A"/>
          <w:sz w:val="21"/>
        </w:rPr>
        <w:t xml:space="preserve">检索的阴性边界：PubMed、Europe PMC、Crossref、ClinicalTrials.gov 的检索未返回两药互为对照臂的头对头随机对照试验记录；ClinicalTrials.gov 中两药各有单药试验（速效救心丸：NCT04814121、NCT05466968、NCT06531161；麝香保心丸：NCT04897126、NCT03072121、NCT07153744），均无两药对照臂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。ChiCTR 注册库全文检索在本环境不可用，注册库层面的阴性结论以 ClinicalTrials.gov 与已发表论文内载注册号为准；速效救心丸的 ChiCTR 注册信息（ChiCTR1900021876、ChiCTR2100050066）经其试验方案与论文全文核验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4.1 说明书与注册维度：重叠区间与不重叠区间</w:t>
      </w:r>
    </w:p>
    <w:p>
      <w:pPr>
        <w:spacing w:after="120" w:before="0" w:line="348" w:lineRule="auto"/>
      </w:pPr>
      <w:r>
        <w:rPr>
          <w:rFonts w:ascii="Times New Roman" w:hAnsi="Times New Roman" w:eastAsia="宋体"/>
          <w:b/>
          <w:color w:val="1A1A1A"/>
          <w:sz w:val="21"/>
        </w:rPr>
        <w:t>组成与注册。</w:t>
      </w:r>
      <w:r>
        <w:rPr>
          <w:rFonts w:ascii="Times New Roman" w:hAnsi="Times New Roman" w:eastAsia="宋体"/>
          <w:b w:val="0"/>
          <w:color w:val="1A1A1A"/>
          <w:sz w:val="21"/>
        </w:rPr>
        <w:t xml:space="preserve"> 速效救心丸由川芎（Ligusticum striatum DC.）与冰片（Dryobalanops aromatica C.F.Gaertn.）组成，1982 年经原 CFDA 批准上市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；批准文号 Z12020025（原 SFDA），每丸重 40 mg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。麝香保心丸含人工麝香、人参、人工牛黄、肉桂、苏合香、蟾酥、人工冰片七味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；其 STEMI 试验用制剂为上海和黄药业生产、每丸 22.5 mg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。两药的组成与注册差异（速效救心丸：川芎与冰片、批准文号 Z12020025、每丸 40 mg；麝香保心丸：七味中药组成）可追溯到注册记录与文献 </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功能主治（说明书索引候选字段，官方现行版本待核验）。</w:t>
      </w:r>
      <w:r>
        <w:rPr>
          <w:rFonts w:ascii="Times New Roman" w:hAnsi="Times New Roman" w:eastAsia="宋体"/>
          <w:b w:val="0"/>
          <w:color w:val="1A1A1A"/>
          <w:sz w:val="21"/>
        </w:rPr>
        <w:t xml:space="preserve"> 速效救心丸索引字段为"行气活血，祛瘀止痛，增加冠脉血流量，缓解心绞痛。用于气滞血瘀型冠心病，心绞痛"；麝香保心丸索引字段为"芳香温通，益气强心。用于气滞血瘀所致的胸痹，症见心前区疼痛、固定不移；心肌缺血所致的心绞痛、心肌梗死见上述证候者"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。两药适应症文字的重叠区间是</w:t>
      </w:r>
      <w:r>
        <w:rPr>
          <w:rFonts w:ascii="Times New Roman" w:hAnsi="Times New Roman" w:eastAsia="宋体"/>
          <w:b/>
          <w:color w:val="1A1A1A"/>
          <w:sz w:val="21"/>
        </w:rPr>
        <w:t>气滞血瘀证型下的心绞痛</w:t>
      </w:r>
      <w:r>
        <w:rPr>
          <w:rFonts w:ascii="Times New Roman" w:hAnsi="Times New Roman" w:eastAsia="宋体"/>
          <w:b w:val="0"/>
          <w:color w:val="1A1A1A"/>
          <w:sz w:val="21"/>
        </w:rPr>
        <w:t>；不重叠区间包括麝香保心丸说明书措辞中列出的"心肌梗死见上述证候者"场景（速效救心丸说明书措辞不含该场景），以及两药各自的注意事项与禁忌表述（速效救心丸：寒凝血瘀、阴虚血瘀胸痹心痛不宜单用，伴中重度心力衰竭的心肌缺血者慎用，治疗期间心绞痛持续发作宜加用硝酸酯类药；麝香保心丸：饭后服用、脾胃虚弱者慎用、不宜与藜芦五灵脂赤石脂同用等；两药均禁用孕妇）</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r>
        <w:rPr>
          <w:rFonts w:ascii="Times New Roman" w:hAnsi="Times New Roman" w:eastAsia="宋体"/>
          <w:b/>
          <w:color w:val="1A1A1A"/>
          <w:sz w:val="21"/>
        </w:rPr>
        <w:t>两份说明书索引候选均未返回"用法用量"字段，两药现行说明书的用法用量文本待官方核验</w:t>
      </w:r>
      <w:r>
        <w:rPr>
          <w:rFonts w:ascii="Times New Roman" w:hAnsi="Times New Roman" w:eastAsia="宋体"/>
          <w:b w:val="0"/>
          <w:color w:val="1A1A1A"/>
          <w:sz w:val="21"/>
        </w:rPr>
        <w:t xml:space="preserve">；可核验的试验剂量为速效救心丸每次 5 粒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与麝香保心丸每次两粒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（每日给药频次与疗程见 4.2 节两药直接比较试验表）。</w:t>
      </w:r>
    </w:p>
    <w:p>
      <w:pPr>
        <w:spacing w:after="120" w:before="0" w:line="348" w:lineRule="auto"/>
      </w:pPr>
      <w:r>
        <w:rPr>
          <w:rFonts w:ascii="Times New Roman" w:hAnsi="Times New Roman" w:eastAsia="宋体"/>
          <w:b/>
          <w:color w:val="1A1A1A"/>
          <w:sz w:val="21"/>
        </w:rPr>
        <w:t>差异的出处与层级。</w:t>
      </w:r>
      <w:r>
        <w:rPr>
          <w:rFonts w:ascii="Times New Roman" w:hAnsi="Times New Roman" w:eastAsia="宋体"/>
          <w:b w:val="0"/>
          <w:color w:val="1A1A1A"/>
          <w:sz w:val="21"/>
        </w:rPr>
        <w:t xml:space="preserve"> 组成与批准文号差异可追溯到注册记录与文献（全文级）</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；功能主治、禁忌与注意事项的文字差异可追溯到 NMPA 说明书索引候选（索引层，待官方核验）</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；以下常见表述未能在说明书、注册记录或本环境可核验文献中找到出处：</w:t>
      </w:r>
      <w:r>
        <w:rPr>
          <w:rFonts w:ascii="Times New Roman" w:hAnsi="Times New Roman" w:eastAsia="宋体"/>
          <w:b/>
          <w:color w:val="1A1A1A"/>
          <w:sz w:val="21"/>
        </w:rPr>
        <w:t>"速效救心丸舌下含服 1–2 分钟起效""麝香保心丸 3–5 分钟起效"的起效时间具体数值，以及"速效救心丸主急救、麝香保心丸主长期调理"的标签化分工</w:t>
      </w:r>
      <w:r>
        <w:rPr>
          <w:rFonts w:ascii="Times New Roman" w:hAnsi="Times New Roman" w:eastAsia="宋体"/>
          <w:b w:val="0"/>
          <w:color w:val="1A1A1A"/>
          <w:sz w:val="21"/>
        </w:rPr>
        <w:t>——此类表述仅见于未审阅的市场科普页面（民福康、百度健康等），未进入本报告结论〔推导〕 。</w:t>
      </w:r>
    </w:p>
    <w:p>
      <w:pPr>
        <w:spacing w:after="100" w:before="240" w:line="300" w:lineRule="auto"/>
      </w:pPr>
      <w:r>
        <w:rPr>
          <w:rFonts w:ascii="Times New Roman" w:hAnsi="Times New Roman" w:eastAsia="黑体"/>
          <w:b/>
          <w:color w:val="1A1A1A"/>
          <w:sz w:val="23"/>
        </w:rPr>
        <w:t>4.2 直接头对头随机对照证据：存在，但质量与可复核性不足</w:t>
      </w:r>
    </w:p>
    <w:p>
      <w:pPr>
        <w:spacing w:after="120" w:before="0" w:line="348" w:lineRule="auto"/>
        <w:ind w:firstLine="420"/>
      </w:pPr>
      <w:r>
        <w:rPr>
          <w:rFonts w:ascii="Times New Roman" w:hAnsi="Times New Roman" w:eastAsia="宋体"/>
          <w:b w:val="0"/>
          <w:color w:val="1A1A1A"/>
          <w:sz w:val="21"/>
        </w:rPr>
        <w:t>中文期刊索引中检索到以下两药互为对照臂的随机对照试验记录（全部为摘要层）：</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858"/>
        <w:gridCol w:w="1858"/>
        <w:gridCol w:w="1858"/>
        <w:gridCol w:w="1858"/>
        <w:gridCol w:w="1858"/>
      </w:tblGrid>
      <w:tr>
        <w:tc>
          <w:tcPr>
            <w:tcW w:type="dxa" w:w="1858"/>
            <w:tcBorders>
              <w:bottom w:val="single" w:sz="6" w:color="1A1A1A"/>
            </w:tcBorders>
          </w:tcPr>
          <w:p>
            <w:pPr>
              <w:jc w:val="center"/>
            </w:pPr>
            <w:r>
              <w:rPr>
                <w:rFonts w:ascii="Times New Roman" w:hAnsi="Times New Roman" w:eastAsia="宋体"/>
                <w:b/>
                <w:color w:val="1A1A1A"/>
                <w:sz w:val="17"/>
              </w:rPr>
              <w:t>记录</w:t>
            </w:r>
          </w:p>
        </w:tc>
        <w:tc>
          <w:tcPr>
            <w:tcW w:type="dxa" w:w="1858"/>
            <w:tcBorders>
              <w:bottom w:val="single" w:sz="6" w:color="1A1A1A"/>
            </w:tcBorders>
          </w:tcPr>
          <w:p>
            <w:pPr>
              <w:jc w:val="center"/>
            </w:pPr>
            <w:r>
              <w:rPr>
                <w:rFonts w:ascii="Times New Roman" w:hAnsi="Times New Roman" w:eastAsia="宋体"/>
                <w:b/>
                <w:color w:val="1A1A1A"/>
                <w:sz w:val="17"/>
              </w:rPr>
              <w:t>人群</w:t>
            </w:r>
          </w:p>
        </w:tc>
        <w:tc>
          <w:tcPr>
            <w:tcW w:type="dxa" w:w="1858"/>
            <w:tcBorders>
              <w:bottom w:val="single" w:sz="6" w:color="1A1A1A"/>
            </w:tcBorders>
          </w:tcPr>
          <w:p>
            <w:pPr>
              <w:jc w:val="center"/>
            </w:pPr>
            <w:r>
              <w:rPr>
                <w:rFonts w:ascii="Times New Roman" w:hAnsi="Times New Roman" w:eastAsia="宋体"/>
                <w:b/>
                <w:color w:val="1A1A1A"/>
                <w:sz w:val="17"/>
              </w:rPr>
              <w:t>样本量/分组</w:t>
            </w:r>
          </w:p>
        </w:tc>
        <w:tc>
          <w:tcPr>
            <w:tcW w:type="dxa" w:w="1858"/>
            <w:tcBorders>
              <w:bottom w:val="single" w:sz="6" w:color="1A1A1A"/>
            </w:tcBorders>
          </w:tcPr>
          <w:p>
            <w:pPr>
              <w:jc w:val="center"/>
            </w:pPr>
            <w:r>
              <w:rPr>
                <w:rFonts w:ascii="Times New Roman" w:hAnsi="Times New Roman" w:eastAsia="宋体"/>
                <w:b/>
                <w:color w:val="1A1A1A"/>
                <w:sz w:val="17"/>
              </w:rPr>
              <w:t>干预</w:t>
            </w:r>
          </w:p>
        </w:tc>
        <w:tc>
          <w:tcPr>
            <w:tcW w:type="dxa" w:w="1858"/>
            <w:tcBorders>
              <w:bottom w:val="single" w:sz="6" w:color="1A1A1A"/>
            </w:tcBorders>
          </w:tcPr>
          <w:p>
            <w:pPr>
              <w:jc w:val="center"/>
            </w:pPr>
            <w:r>
              <w:rPr>
                <w:rFonts w:ascii="Times New Roman" w:hAnsi="Times New Roman" w:eastAsia="宋体"/>
                <w:b/>
                <w:color w:val="1A1A1A"/>
                <w:sz w:val="17"/>
              </w:rPr>
              <w:t>主要结局与结果（摘要层）</w:t>
            </w:r>
          </w:p>
        </w:tc>
      </w:tr>
      <w:tr>
        <w:tc>
          <w:tcPr>
            <w:tcW w:type="dxa" w:w="1858"/>
          </w:tcPr>
          <w:p>
            <w:r>
              <w:rPr>
                <w:rFonts w:ascii="Times New Roman" w:hAnsi="Times New Roman" w:eastAsia="宋体"/>
                <w:b w:val="0"/>
                <w:color w:val="1A1A1A"/>
                <w:sz w:val="17"/>
              </w:rPr>
              <w:t>1996《上海医药》</w:t>
            </w:r>
            <w:r>
              <w:rPr>
                <w:rFonts w:ascii="Times New Roman" w:hAnsi="Times New Roman" w:eastAsia="宋体"/>
                <w:b w:val="0"/>
                <w:color w:val="1A1A1A"/>
                <w:sz w:val="17"/>
                <w:vertAlign w:val="superscript"/>
              </w:rPr>
              <w:t>[4]</w:t>
            </w:r>
          </w:p>
        </w:tc>
        <w:tc>
          <w:tcPr>
            <w:tcW w:type="dxa" w:w="1858"/>
          </w:tcPr>
          <w:p>
            <w:r>
              <w:rPr>
                <w:rFonts w:ascii="Times New Roman" w:hAnsi="Times New Roman" w:eastAsia="宋体"/>
                <w:b w:val="0"/>
                <w:color w:val="1A1A1A"/>
                <w:sz w:val="17"/>
              </w:rPr>
              <w:t>冠心病心绞痛</w:t>
            </w:r>
          </w:p>
        </w:tc>
        <w:tc>
          <w:tcPr>
            <w:tcW w:type="dxa" w:w="1858"/>
          </w:tcPr>
          <w:p>
            <w:r>
              <w:rPr>
                <w:rFonts w:ascii="Times New Roman" w:hAnsi="Times New Roman" w:eastAsia="宋体"/>
                <w:b w:val="0"/>
                <w:color w:val="1A1A1A"/>
                <w:sz w:val="17"/>
              </w:rPr>
              <w:t>60 例（麝香保心丸 36 vs 速效救心丸 24）</w:t>
            </w:r>
          </w:p>
        </w:tc>
        <w:tc>
          <w:tcPr>
            <w:tcW w:type="dxa" w:w="1858"/>
          </w:tcPr>
          <w:p>
            <w:r>
              <w:rPr>
                <w:rFonts w:ascii="Times New Roman" w:hAnsi="Times New Roman" w:eastAsia="宋体"/>
                <w:b w:val="0"/>
                <w:color w:val="1A1A1A"/>
                <w:sz w:val="17"/>
              </w:rPr>
              <w:t>麝香保心丸 2 粒×3 次/日 vs 速效救心丸 5 粒×3 次/日，2 周</w:t>
            </w:r>
          </w:p>
        </w:tc>
        <w:tc>
          <w:tcPr>
            <w:tcW w:type="dxa" w:w="1858"/>
          </w:tcPr>
          <w:p>
            <w:r>
              <w:rPr>
                <w:rFonts w:ascii="Times New Roman" w:hAnsi="Times New Roman" w:eastAsia="宋体"/>
                <w:b w:val="0"/>
                <w:color w:val="1A1A1A"/>
                <w:sz w:val="17"/>
              </w:rPr>
              <w:t>症状与 ECG 疗效无差别；麝香保心丸在降低发作频率、减少硝酸甘油日耗量、∑ST 改善及不良反应方面"显著优于"对照组〔推导〕</w:t>
            </w:r>
          </w:p>
        </w:tc>
      </w:tr>
      <w:tr>
        <w:tc>
          <w:tcPr>
            <w:tcW w:type="dxa" w:w="1858"/>
          </w:tcPr>
          <w:p>
            <w:r>
              <w:rPr>
                <w:rFonts w:ascii="Times New Roman" w:hAnsi="Times New Roman" w:eastAsia="宋体"/>
                <w:b w:val="0"/>
                <w:color w:val="1A1A1A"/>
                <w:sz w:val="17"/>
              </w:rPr>
              <w:t>2008《医学综述》</w:t>
            </w:r>
            <w:r>
              <w:rPr>
                <w:rFonts w:ascii="Times New Roman" w:hAnsi="Times New Roman" w:eastAsia="宋体"/>
                <w:b w:val="0"/>
                <w:color w:val="1A1A1A"/>
                <w:sz w:val="17"/>
                <w:vertAlign w:val="superscript"/>
              </w:rPr>
              <w:t>[5]</w:t>
            </w:r>
          </w:p>
        </w:tc>
        <w:tc>
          <w:tcPr>
            <w:tcW w:type="dxa" w:w="1858"/>
          </w:tcPr>
          <w:p>
            <w:r>
              <w:rPr>
                <w:rFonts w:ascii="Times New Roman" w:hAnsi="Times New Roman" w:eastAsia="宋体"/>
                <w:b w:val="0"/>
                <w:color w:val="1A1A1A"/>
                <w:sz w:val="17"/>
              </w:rPr>
              <w:t>冠心病心绞痛</w:t>
            </w:r>
          </w:p>
        </w:tc>
        <w:tc>
          <w:tcPr>
            <w:tcW w:type="dxa" w:w="1858"/>
          </w:tcPr>
          <w:p>
            <w:r>
              <w:rPr>
                <w:rFonts w:ascii="Times New Roman" w:hAnsi="Times New Roman" w:eastAsia="宋体"/>
                <w:b w:val="0"/>
                <w:color w:val="1A1A1A"/>
                <w:sz w:val="17"/>
              </w:rPr>
              <w:t>60 例（36 vs 24），数据与 1996 年记录完全一致</w:t>
            </w:r>
          </w:p>
        </w:tc>
        <w:tc>
          <w:tcPr>
            <w:tcW w:type="dxa" w:w="1858"/>
          </w:tcPr>
          <w:p>
            <w:r>
              <w:rPr>
                <w:rFonts w:ascii="Times New Roman" w:hAnsi="Times New Roman" w:eastAsia="宋体"/>
                <w:b w:val="0"/>
                <w:color w:val="1A1A1A"/>
                <w:sz w:val="17"/>
              </w:rPr>
              <w:t>同上</w:t>
            </w:r>
          </w:p>
        </w:tc>
        <w:tc>
          <w:tcPr>
            <w:tcW w:type="dxa" w:w="1858"/>
          </w:tcPr>
          <w:p>
            <w:r>
              <w:rPr>
                <w:rFonts w:ascii="Times New Roman" w:hAnsi="Times New Roman" w:eastAsia="宋体"/>
                <w:b w:val="0"/>
                <w:color w:val="1A1A1A"/>
                <w:sz w:val="17"/>
              </w:rPr>
              <w:t>同上（疑为同一试验的重复发表，全文未获取无法确认作者重叠）〔推导〕</w:t>
            </w:r>
          </w:p>
        </w:tc>
      </w:tr>
      <w:tr>
        <w:tc>
          <w:tcPr>
            <w:tcW w:type="dxa" w:w="1858"/>
          </w:tcPr>
          <w:p>
            <w:r>
              <w:rPr>
                <w:rFonts w:ascii="Times New Roman" w:hAnsi="Times New Roman" w:eastAsia="宋体"/>
                <w:b w:val="0"/>
                <w:color w:val="1A1A1A"/>
                <w:sz w:val="17"/>
              </w:rPr>
              <w:t>2012《中国煤炭工业医学杂志》</w:t>
            </w:r>
            <w:r>
              <w:rPr>
                <w:rFonts w:ascii="Times New Roman" w:hAnsi="Times New Roman" w:eastAsia="宋体"/>
                <w:b w:val="0"/>
                <w:color w:val="1A1A1A"/>
                <w:sz w:val="17"/>
                <w:vertAlign w:val="superscript"/>
              </w:rPr>
              <w:t>[6]</w:t>
            </w:r>
          </w:p>
        </w:tc>
        <w:tc>
          <w:tcPr>
            <w:tcW w:type="dxa" w:w="1858"/>
          </w:tcPr>
          <w:p>
            <w:r>
              <w:rPr>
                <w:rFonts w:ascii="Times New Roman" w:hAnsi="Times New Roman" w:eastAsia="宋体"/>
                <w:b w:val="0"/>
                <w:color w:val="1A1A1A"/>
                <w:sz w:val="17"/>
              </w:rPr>
              <w:t>心脏 X 综合征</w:t>
            </w:r>
          </w:p>
        </w:tc>
        <w:tc>
          <w:tcPr>
            <w:tcW w:type="dxa" w:w="1858"/>
          </w:tcPr>
          <w:p>
            <w:r>
              <w:rPr>
                <w:rFonts w:ascii="Times New Roman" w:hAnsi="Times New Roman" w:eastAsia="宋体"/>
                <w:b w:val="0"/>
                <w:color w:val="1A1A1A"/>
                <w:sz w:val="17"/>
              </w:rPr>
              <w:t>78 例（麝香保心丸 40 vs 速效救心丸 38）</w:t>
            </w:r>
          </w:p>
        </w:tc>
        <w:tc>
          <w:tcPr>
            <w:tcW w:type="dxa" w:w="1858"/>
          </w:tcPr>
          <w:p>
            <w:r>
              <w:rPr>
                <w:rFonts w:ascii="Times New Roman" w:hAnsi="Times New Roman" w:eastAsia="宋体"/>
                <w:b w:val="0"/>
                <w:color w:val="1A1A1A"/>
                <w:sz w:val="17"/>
              </w:rPr>
              <w:t>麝香保心丸 2 粒×3 次/日 vs 速效救心丸 8 粒×3 次/日，30 天</w:t>
            </w:r>
          </w:p>
        </w:tc>
        <w:tc>
          <w:tcPr>
            <w:tcW w:type="dxa" w:w="1858"/>
          </w:tcPr>
          <w:p>
            <w:r>
              <w:rPr>
                <w:rFonts w:ascii="Times New Roman" w:hAnsi="Times New Roman" w:eastAsia="宋体"/>
                <w:b w:val="0"/>
                <w:color w:val="1A1A1A"/>
                <w:sz w:val="17"/>
              </w:rPr>
              <w:t>总有效率 90.0% vs 73.7%（P&lt;0.05）〔推导〕</w:t>
            </w:r>
          </w:p>
        </w:tc>
      </w:tr>
      <w:tr>
        <w:tc>
          <w:tcPr>
            <w:tcW w:type="dxa" w:w="1858"/>
          </w:tcPr>
          <w:p>
            <w:r>
              <w:rPr>
                <w:rFonts w:ascii="Times New Roman" w:hAnsi="Times New Roman" w:eastAsia="宋体"/>
                <w:b w:val="0"/>
                <w:color w:val="1A1A1A"/>
                <w:sz w:val="17"/>
              </w:rPr>
              <w:t>2018《国际医药卫生导报》</w:t>
            </w:r>
            <w:r>
              <w:rPr>
                <w:rFonts w:ascii="Times New Roman" w:hAnsi="Times New Roman" w:eastAsia="宋体"/>
                <w:b w:val="0"/>
                <w:color w:val="1A1A1A"/>
                <w:sz w:val="17"/>
                <w:vertAlign w:val="superscript"/>
              </w:rPr>
              <w:t>[7]</w:t>
            </w:r>
          </w:p>
        </w:tc>
        <w:tc>
          <w:tcPr>
            <w:tcW w:type="dxa" w:w="1858"/>
          </w:tcPr>
          <w:p>
            <w:r>
              <w:rPr>
                <w:rFonts w:ascii="Times New Roman" w:hAnsi="Times New Roman" w:eastAsia="宋体"/>
                <w:b w:val="0"/>
                <w:color w:val="1A1A1A"/>
                <w:sz w:val="17"/>
              </w:rPr>
              <w:t>冠心病心绞痛</w:t>
            </w:r>
          </w:p>
        </w:tc>
        <w:tc>
          <w:tcPr>
            <w:tcW w:type="dxa" w:w="1858"/>
          </w:tcPr>
          <w:p>
            <w:r>
              <w:rPr>
                <w:rFonts w:ascii="Times New Roman" w:hAnsi="Times New Roman" w:eastAsia="宋体"/>
                <w:b w:val="0"/>
                <w:color w:val="1A1A1A"/>
                <w:sz w:val="17"/>
              </w:rPr>
              <w:t>150 例（随机数字表法 75 vs 75）</w:t>
            </w:r>
          </w:p>
        </w:tc>
        <w:tc>
          <w:tcPr>
            <w:tcW w:type="dxa" w:w="1858"/>
          </w:tcPr>
          <w:p>
            <w:r>
              <w:rPr>
                <w:rFonts w:ascii="Times New Roman" w:hAnsi="Times New Roman" w:eastAsia="宋体"/>
                <w:b w:val="0"/>
                <w:color w:val="1A1A1A"/>
                <w:sz w:val="17"/>
              </w:rPr>
              <w:t>常规治疗+速效救心丸 vs 常规治疗+麝香保心丸</w:t>
            </w:r>
          </w:p>
        </w:tc>
        <w:tc>
          <w:tcPr>
            <w:tcW w:type="dxa" w:w="1858"/>
          </w:tcPr>
          <w:p>
            <w:r>
              <w:rPr>
                <w:rFonts w:ascii="Times New Roman" w:hAnsi="Times New Roman" w:eastAsia="宋体"/>
                <w:b w:val="0"/>
                <w:color w:val="1A1A1A"/>
                <w:sz w:val="17"/>
              </w:rPr>
              <w:t>总有效率 94.67% vs 96.00%（P&gt;0.05，无统计学差异）；成本-效果比 1.10 vs 1.27〔推导〕</w:t>
            </w:r>
          </w:p>
        </w:tc>
      </w:tr>
    </w:tbl>
    <w:p>
      <w:pPr>
        <w:spacing w:after="80" w:before="0" w:line="348" w:lineRule="auto"/>
      </w:pPr>
    </w:p>
    <w:p>
      <w:pPr>
        <w:spacing w:after="120" w:before="0" w:line="348" w:lineRule="auto"/>
        <w:ind w:firstLine="420"/>
      </w:pPr>
      <w:r>
        <w:rPr>
          <w:rFonts w:ascii="Times New Roman" w:hAnsi="Times New Roman" w:eastAsia="宋体"/>
          <w:b w:val="0"/>
          <w:color w:val="1A1A1A"/>
          <w:sz w:val="21"/>
        </w:rPr>
        <w:t xml:space="preserve">此外，2024 年《中国药物经济学》发表了一篇纳入 </w:t>
      </w:r>
      <w:r>
        <w:rPr>
          <w:rFonts w:ascii="Times New Roman" w:hAnsi="Times New Roman" w:eastAsia="宋体"/>
          <w:b/>
          <w:color w:val="1A1A1A"/>
          <w:sz w:val="21"/>
        </w:rPr>
        <w:t>9 篇</w:t>
      </w:r>
      <w:r>
        <w:rPr>
          <w:rFonts w:ascii="Times New Roman" w:hAnsi="Times New Roman" w:eastAsia="宋体"/>
          <w:b w:val="0"/>
          <w:color w:val="1A1A1A"/>
          <w:sz w:val="21"/>
        </w:rPr>
        <w:t>两药直接比较 RCT 的质量评价与荟萃分析：麝香保心丸相对速效救心丸的症状有效率差异 2%（95%CI −3%~6%）、心电图有效率差异 20%（95%CI −9%~48%），</w:t>
      </w:r>
      <w:r>
        <w:rPr>
          <w:rFonts w:ascii="Times New Roman" w:hAnsi="Times New Roman" w:eastAsia="宋体"/>
          <w:b/>
          <w:color w:val="1A1A1A"/>
          <w:sz w:val="21"/>
        </w:rPr>
        <w:t>两个合并效应量的区间估计均跨无效线</w:t>
      </w:r>
      <w:r>
        <w:rPr>
          <w:rFonts w:ascii="Times New Roman" w:hAnsi="Times New Roman" w:eastAsia="宋体"/>
          <w:b w:val="0"/>
          <w:color w:val="1A1A1A"/>
          <w:sz w:val="21"/>
        </w:rPr>
        <w:t xml:space="preserve">，即直接比较的汇总证据不能证明任何一方在症状或心电图有效率上更优；该文结论称麝香保心丸"表现更佳"，与自身报告的跨无效线区间不一致，属报告口径问题，本报告不采纳其结论表述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〔推导〕 。</w:t>
      </w:r>
    </w:p>
    <w:p>
      <w:pPr>
        <w:spacing w:after="120" w:before="0" w:line="348" w:lineRule="auto"/>
      </w:pPr>
      <w:r>
        <w:rPr>
          <w:rFonts w:ascii="Times New Roman" w:hAnsi="Times New Roman" w:eastAsia="宋体"/>
          <w:b/>
          <w:color w:val="1A1A1A"/>
          <w:sz w:val="21"/>
        </w:rPr>
        <w:t>两药各自的单药随机对照证据（非头对头，界定各自疗效的证据基础）：</w:t>
      </w:r>
      <w:r>
        <w:rPr>
          <w:rFonts w:ascii="Times New Roman" w:hAnsi="Times New Roman" w:eastAsia="宋体"/>
          <w:b w:val="0"/>
          <w:color w:val="1A1A1A"/>
          <w:sz w:val="21"/>
        </w:rPr>
        <w:t xml:space="preserve"> 速效救心丸 2024 年多中心随机双盲安慰剂对照试验（174 例 mITT）4 周治疗有效率改善显著（OR 2.43，95%CI 1.32~4.47，P=0.004）</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；其 2021 年方案为随机双盲安慰剂对照多中心试验，计划入组 324 例慢性稳定型心绞痛（气滞血瘀证），治疗 24 周，注册号 ChiCTR1900021876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。麝香保心丸 2021 年 STEMI 再灌注损伤试验（PPCI 组 52 例、麝香保心丸组 51 例）显示麝香保心丸组 ST 段回落显著更高（p=0.036）、hsTNT 峰值更低（p=0.048）、心肌挽救指数更大（p=0.006）</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。速效救心丸 2018 年 meta 分析（41 项 RCT、6276 例）显示心电图改善显著优于对照（RR 1.32，95%CI 1.26~1.38，P&lt;0.001）</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单药证据不能用于两药优劣判断（跨来源合成结论）：</w:t>
      </w:r>
      <w:r>
        <w:rPr>
          <w:rFonts w:ascii="Times New Roman" w:hAnsi="Times New Roman" w:eastAsia="宋体"/>
          <w:b w:val="0"/>
          <w:color w:val="1A1A1A"/>
          <w:sz w:val="21"/>
        </w:rPr>
        <w:t xml:space="preserve"> 速效救心丸的最高质量证据为 SJPs 对安慰剂的随机双盲试验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，麝香保心丸的最高质量证据为直接 PCI 加麝香保心丸对直接 PCI 的试验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，两者的对照臂均不是对方，人群与场景也不同（慢性冠脉综合征 vs 急性 STEMI 住院）——因此任何单药证据都不能用于两药之间的疗效优劣判断，两药比较只能依赖直接头对头试验或同时纳入两药的网络 meta 分析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对命题 A 的判定（部分成立）：</w:t>
      </w:r>
      <w:r>
        <w:rPr>
          <w:rFonts w:ascii="Times New Roman" w:hAnsi="Times New Roman" w:eastAsia="宋体"/>
          <w:b w:val="0"/>
          <w:color w:val="1A1A1A"/>
          <w:sz w:val="21"/>
        </w:rPr>
        <w:t xml:space="preserve"> 直接头对头随机对照试验的存在性由 4 项中文索引记录与 1 篇 meta 分析确立，其中 2018 年试验的摘要报告了随机数字表法随机化、临床总有效率主要终点与两组效应量及 P 值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，1996/2008 年试验报告了随机分组与发作频率、硝酸甘油用量、∑ST 等终点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——满足"存在以两药互为对照臂的随机对照试验"的存在性判据。但（1）全部为摘要层，本环境无法取得全文核验随机化实施细节与完整效应量；（2）1996 与 2008 年记录数据完全一致，疑似同一试验重复发表，实际独立试验数可能少于索引记录数；（3）2012 年试验人群为心脏 X 综合征而非标准心绞痛人群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；（4）2024 年 meta 分析合并效应量跨无效线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；（5）英文索引与注册库中无任何头对头 RCT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。故按判定条件，"报告可复现的随机化、明确的主要终点与效应量估计"的完整判据</w:t>
      </w:r>
      <w:r>
        <w:rPr>
          <w:rFonts w:ascii="Times New Roman" w:hAnsi="Times New Roman" w:eastAsia="宋体"/>
          <w:b/>
          <w:color w:val="1A1A1A"/>
          <w:sz w:val="21"/>
        </w:rPr>
        <w:t>未得到可核验满足</w:t>
      </w:r>
      <w:r>
        <w:rPr>
          <w:rFonts w:ascii="Times New Roman" w:hAnsi="Times New Roman" w:eastAsia="宋体"/>
          <w:b w:val="0"/>
          <w:color w:val="1A1A1A"/>
          <w:sz w:val="21"/>
        </w:rPr>
        <w:t>，命题 A 判定为</w:t>
      </w:r>
      <w:r>
        <w:rPr>
          <w:rFonts w:ascii="Times New Roman" w:hAnsi="Times New Roman" w:eastAsia="宋体"/>
          <w:b/>
          <w:color w:val="1A1A1A"/>
          <w:sz w:val="21"/>
        </w:rPr>
        <w:t>存在性成立、充分性不成立</w:t>
      </w:r>
      <w:r>
        <w:rPr>
          <w:rFonts w:ascii="Times New Roman" w:hAnsi="Times New Roman" w:eastAsia="宋体"/>
          <w:b w:val="0"/>
          <w:color w:val="1A1A1A"/>
          <w:sz w:val="21"/>
        </w:rPr>
        <w:t>〔推导〕 。</w:t>
      </w:r>
    </w:p>
    <w:p>
      <w:pPr>
        <w:spacing w:after="100" w:before="240" w:line="300" w:lineRule="auto"/>
      </w:pPr>
      <w:r>
        <w:rPr>
          <w:rFonts w:ascii="Times New Roman" w:hAnsi="Times New Roman" w:eastAsia="黑体"/>
          <w:b/>
          <w:color w:val="1A1A1A"/>
          <w:sz w:val="23"/>
        </w:rPr>
        <w:t>4.3 网络 meta 分析：位次存在，但不构成临床优劣证据</w:t>
      </w:r>
    </w:p>
    <w:p>
      <w:pPr>
        <w:spacing w:after="120" w:before="0" w:line="348" w:lineRule="auto"/>
      </w:pPr>
      <w:r>
        <w:rPr>
          <w:rFonts w:ascii="Times New Roman" w:hAnsi="Times New Roman" w:eastAsia="宋体"/>
          <w:b/>
          <w:color w:val="1A1A1A"/>
          <w:sz w:val="21"/>
        </w:rPr>
        <w:t>同时纳入两药的 NMA。</w:t>
      </w:r>
      <w:r>
        <w:rPr>
          <w:rFonts w:ascii="Times New Roman" w:hAnsi="Times New Roman" w:eastAsia="宋体"/>
          <w:b w:val="0"/>
          <w:color w:val="1A1A1A"/>
          <w:sz w:val="21"/>
        </w:rPr>
        <w:t xml:space="preserve"> 本运行检索到的同时纳入两药的 NMA 如下：</w:t>
      </w:r>
    </w:p>
    <w:p>
      <w:pPr>
        <w:spacing w:after="120" w:before="0" w:line="348" w:lineRule="auto"/>
        <w:ind w:firstLine="420"/>
      </w:pPr>
      <w:r>
        <w:rPr>
          <w:rFonts w:ascii="Times New Roman" w:hAnsi="Times New Roman" w:eastAsia="宋体"/>
          <w:b w:val="0"/>
          <w:color w:val="1A1A1A"/>
          <w:sz w:val="21"/>
        </w:rPr>
        <w:t>（1）</w:t>
      </w:r>
      <w:r>
        <w:rPr>
          <w:rFonts w:ascii="Times New Roman" w:hAnsi="Times New Roman" w:eastAsia="宋体"/>
          <w:b/>
          <w:color w:val="1A1A1A"/>
          <w:sz w:val="21"/>
        </w:rPr>
        <w:t>2022 年 179 项试验 NMA</w:t>
      </w:r>
      <w:r>
        <w:rPr>
          <w:rFonts w:ascii="Times New Roman" w:hAnsi="Times New Roman" w:eastAsia="宋体"/>
          <w:b w:val="0"/>
          <w:color w:val="1A1A1A"/>
          <w:sz w:val="21"/>
        </w:rPr>
        <w:t>（Frontiers in Pharmacology，16789 例，11 种口服中成药）</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。该 NMA 同时纳入麝香保心丸（67 项 RCT）与速效救心丸（6 项 RCT）</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。速效救心丸仅出现在临床有效率与心电图有效率两个结局的网络中；麝香保心丸出现在全部 6 个结局网络（临床有效率、心电图有效率、每周发作频率、发作持续时间、每周硝酸甘油用量、心血管事件率）</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。两药在同时入网的结局中的 SUCRA 位次（该文 Table 1）：临床有效率 速效救心丸 71.04%（第 2）vs 麝香保心丸 53.03%；心电图有效率 速效救心丸 73.80%（第 2）vs 麝香保心丸 52.09%〔推导〕 。在临床有效率结局网络中，速效救心丸 SUCRA 为 71.04%（第 2 位，仅次于芪参益气滴丸 98.12%）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；心电图有效率结局网络中，速效救心丸 SUCRA 为 73.80%（第 2 位，仅次于芪参益气滴丸 94.21%）</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。然而该文全文</w:t>
      </w:r>
      <w:r>
        <w:rPr>
          <w:rFonts w:ascii="Times New Roman" w:hAnsi="Times New Roman" w:eastAsia="宋体"/>
          <w:b/>
          <w:color w:val="1A1A1A"/>
          <w:sz w:val="21"/>
        </w:rPr>
        <w:t>未报告速效救心丸与麝香保心丸之间的成对比较效应量及其区间估计</w:t>
      </w:r>
      <w:r>
        <w:rPr>
          <w:rFonts w:ascii="Times New Roman" w:hAnsi="Times New Roman" w:eastAsia="宋体"/>
          <w:b w:val="0"/>
          <w:color w:val="1A1A1A"/>
          <w:sz w:val="21"/>
        </w:rPr>
        <w:t xml:space="preserve">；对临床有效率，其报告的最强差异为芪参益气滴丸显著优于包括麝香保心丸在内的八种药物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。在麝香保心丸单独入网的结局中，其位次为每周发作频率第 3（62.29%，该网络不含速效救心丸）</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、发作持续时间第 2（71.60%，该网络不含速效救心丸）</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、心血管事件率第 3（59.59%），且心血管事件率结局中仅麝香保心丸+常规治疗较常规治疗显著降低事件率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。全部纳入试验按 Cochrane RoB2 评为"some concerns"（仅 2.2% 的试验报告分配隐藏、仅 5 项可能使用合适的分析方法），</w:t>
      </w:r>
      <w:r>
        <w:rPr>
          <w:rFonts w:ascii="Times New Roman" w:hAnsi="Times New Roman" w:eastAsia="宋体"/>
          <w:b/>
          <w:color w:val="1A1A1A"/>
          <w:sz w:val="21"/>
        </w:rPr>
        <w:t>该 NMA 未进行 GRADE 证据等级评估</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。全局不一致性检验 p=0.077（临床有效率）与 p=0.081（心电图有效率），无显著不一致；节点拆分提示少量比较存在直接与间接证据差异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（2）</w:t>
      </w:r>
      <w:r>
        <w:rPr>
          <w:rFonts w:ascii="Times New Roman" w:hAnsi="Times New Roman" w:eastAsia="宋体"/>
          <w:b/>
          <w:color w:val="1A1A1A"/>
          <w:sz w:val="21"/>
        </w:rPr>
        <w:t>2024 年 331 项试验 NMA</w:t>
      </w:r>
      <w:r>
        <w:rPr>
          <w:rFonts w:ascii="Times New Roman" w:hAnsi="Times New Roman" w:eastAsia="宋体"/>
          <w:b w:val="0"/>
          <w:color w:val="1A1A1A"/>
          <w:sz w:val="21"/>
        </w:rPr>
        <w:t>（Journal of Ethnopharmacology，36467 例，7 种中成药+硝酸异山梨酯）</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。摘要层信息：纳入麝香保心丸与速效救心丸，采用贝叶斯 NMA 与 GRADE 评估；结果认为麝香保心丸、通心络、复方丹参滴丸是"前三候选"，</w:t>
      </w:r>
      <w:r>
        <w:rPr>
          <w:rFonts w:ascii="Times New Roman" w:hAnsi="Times New Roman" w:eastAsia="宋体"/>
          <w:b/>
          <w:color w:val="1A1A1A"/>
          <w:sz w:val="21"/>
        </w:rPr>
        <w:t>总体 GRADE 证据等级为低</w:t>
      </w:r>
      <w:r>
        <w:rPr>
          <w:rFonts w:ascii="Times New Roman" w:hAnsi="Times New Roman" w:eastAsia="宋体"/>
          <w:b w:val="0"/>
          <w:color w:val="1A1A1A"/>
          <w:sz w:val="21"/>
        </w:rPr>
        <w:t xml:space="preserve">，全部纳入 RCT 总体质量低；PROSPERO 注册号 CRD42014007035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〔推导〕 。</w:t>
      </w:r>
    </w:p>
    <w:p>
      <w:pPr>
        <w:spacing w:after="120" w:before="0" w:line="348" w:lineRule="auto"/>
      </w:pPr>
      <w:r>
        <w:rPr>
          <w:rFonts w:ascii="Times New Roman" w:hAnsi="Times New Roman" w:eastAsia="宋体"/>
          <w:b/>
          <w:color w:val="1A1A1A"/>
          <w:sz w:val="21"/>
        </w:rPr>
        <w:t>未同时纳入两药的中文 NMA（检索到的 5 篇均只含麝香保心丸、不含速效救心丸）：</w:t>
      </w:r>
      <w:r>
        <w:rPr>
          <w:rFonts w:ascii="Times New Roman" w:hAnsi="Times New Roman" w:eastAsia="宋体"/>
          <w:b w:val="0"/>
          <w:color w:val="1A1A1A"/>
          <w:sz w:val="21"/>
        </w:rPr>
        <w:t xml:space="preserve"> 2019 年益气活血类 NMA（7 种中成药、114 项 RCT，临床有效率排序麝香保心丸第 2，不含速效救心丸）</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；2021 年 9 种益气活血类 NMA（51 项 RCT，不含速效救心丸）</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；2023 年医保目录 6 种益气活血类 NMA（87 项研究，不含速效救心丸）</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；2024 年冠心病 PCI 术后 9 种活血化瘀类 NMA（35 项 RCT，麝香保心丸 SUCRA 65.2%~98.5% 视结局而异，不含速效救心丸）</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；2024 年稳定型心绞痛 7 种口服中成药 NMA（70 项 RCT，麝香保心丸位次居前，不含速效救心丸）</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。这一不对称意味着</w:t>
      </w:r>
      <w:r>
        <w:rPr>
          <w:rFonts w:ascii="Times New Roman" w:hAnsi="Times New Roman" w:eastAsia="宋体"/>
          <w:b/>
          <w:color w:val="1A1A1A"/>
          <w:sz w:val="21"/>
        </w:rPr>
        <w:t>中文网络 meta 分析文献对"两药同网比较"的贡献为零，两药位次仅在国际索引的 2 项 NMA 中可比较</w:t>
      </w:r>
      <w:r>
        <w:rPr>
          <w:rFonts w:ascii="Times New Roman" w:hAnsi="Times New Roman" w:eastAsia="宋体"/>
          <w:b w:val="0"/>
          <w:color w:val="1A1A1A"/>
          <w:sz w:val="21"/>
        </w:rPr>
        <w:t>〔推导〕 。</w:t>
      </w:r>
    </w:p>
    <w:p>
      <w:pPr>
        <w:spacing w:after="120" w:before="0" w:line="348" w:lineRule="auto"/>
      </w:pPr>
      <w:r>
        <w:rPr>
          <w:rFonts w:ascii="Times New Roman" w:hAnsi="Times New Roman" w:eastAsia="宋体"/>
          <w:b/>
          <w:color w:val="1A1A1A"/>
          <w:sz w:val="21"/>
        </w:rPr>
        <w:t>对命题 B 的判定（不成立）。</w:t>
      </w:r>
      <w:r>
        <w:rPr>
          <w:rFonts w:ascii="Times New Roman" w:hAnsi="Times New Roman" w:eastAsia="宋体"/>
          <w:b w:val="0"/>
          <w:color w:val="1A1A1A"/>
          <w:sz w:val="21"/>
        </w:rPr>
        <w:t xml:space="preserve"> 按判定条件逐条核对：（a）网络几何中两药是否具有直接连接边：179 项试验 NMA 全文未报告两药之间的成对比较，其贡献图显示网络直接证据以"麝香保心丸+常规治疗 vs 常规治疗"为主（临床有效率贡献 32.52%）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，两药间是否存在直接边无法从可保藏全文确认；传递性假设方面全局不一致性检验不显著但存在少量节点级不一致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。（b）两药间效应量的区间估计是否跨无效线：两项 NMA 均未报告该成对估计；179 项试验 NMA 未将其报告为显著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。（c）GRADE 证据等级不低于中等：179 项试验 NMA 未做 GRADE；2024 年 NMA 的总体 GRADE 为低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r>
        <w:rPr>
          <w:rFonts w:ascii="Times New Roman" w:hAnsi="Times New Roman" w:eastAsia="宋体"/>
          <w:b/>
          <w:color w:val="1A1A1A"/>
          <w:sz w:val="21"/>
        </w:rPr>
        <w:t>三条中（b）（c）明确不满足</w:t>
      </w:r>
      <w:r>
        <w:rPr>
          <w:rFonts w:ascii="Times New Roman" w:hAnsi="Times New Roman" w:eastAsia="宋体"/>
          <w:b w:val="0"/>
          <w:color w:val="1A1A1A"/>
          <w:sz w:val="21"/>
        </w:rPr>
        <w:t>，故按题面判定标准，本报告结论只能写到"排序上存在位次，但不足以支持临床优劣判断"，且须同时报告纳入试验的总体质量（RoB2 全部"some concerns"）与排序结果的不确定性（SUCRA 为排序概率而非效应量差异，两药 SUCRA 差 18 个百分点在无成对区间估计的情况下不构成疗效差异证据）〔推导〕 。</w:t>
      </w:r>
    </w:p>
    <w:p>
      <w:pPr>
        <w:spacing w:after="100" w:before="240" w:line="300" w:lineRule="auto"/>
      </w:pPr>
      <w:r>
        <w:rPr>
          <w:rFonts w:ascii="Times New Roman" w:hAnsi="Times New Roman" w:eastAsia="黑体"/>
          <w:b/>
          <w:color w:val="1A1A1A"/>
          <w:sz w:val="23"/>
        </w:rPr>
        <w:t>4.4 安全性比较：说明书记载差异不等于实测发生率差异</w:t>
      </w:r>
    </w:p>
    <w:p>
      <w:pPr>
        <w:spacing w:after="120" w:before="0" w:line="348" w:lineRule="auto"/>
        <w:ind w:firstLine="420"/>
      </w:pPr>
      <w:r>
        <w:rPr>
          <w:rFonts w:ascii="Times New Roman" w:hAnsi="Times New Roman" w:eastAsia="宋体"/>
          <w:b w:val="0"/>
          <w:color w:val="1A1A1A"/>
          <w:sz w:val="21"/>
        </w:rPr>
        <w:t xml:space="preserve">两份说明书的"不良反应"项记载不同（索引候选字段）：速效救心丸记载恶心、呕吐、口干、腹痛、胃部不适、头痛、头晕、皮疹、瘙痒、潮红、乏力、过敏及过敏样反应；麝香保心丸记载恶心、呕吐、腹胀、腹痛、腹泻、便秘、口干、舌下含服口腔麻木、头晕、头痛、皮疹、瘙痒、乏力、心悸、潮红等，并有寒战、呼吸困难、过敏反应的个案报告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r>
        <w:rPr>
          <w:rFonts w:ascii="Times New Roman" w:hAnsi="Times New Roman" w:eastAsia="宋体"/>
          <w:b/>
          <w:color w:val="1A1A1A"/>
          <w:sz w:val="21"/>
        </w:rPr>
        <w:t>记载项的多寡是监测与报告口径的产物，不等同于实测发生率的高低。</w:t>
      </w:r>
    </w:p>
    <w:p>
      <w:pPr>
        <w:spacing w:after="120" w:before="0" w:line="348" w:lineRule="auto"/>
        <w:ind w:firstLine="420"/>
      </w:pPr>
      <w:r>
        <w:rPr>
          <w:rFonts w:ascii="Times New Roman" w:hAnsi="Times New Roman" w:eastAsia="宋体"/>
          <w:b w:val="0"/>
          <w:color w:val="1A1A1A"/>
          <w:sz w:val="21"/>
        </w:rPr>
        <w:t>可核验的实测数据（同一网络内、同一汇总口径，但非两药直接对照）：179 项试验 NMA 的不良反应汇总显示，麝香保心丸+常规治疗组（1951 例）总不良反应率 6.87%，速效救心丸+常规治疗组（81 例）总不良反应率 35.80%（其中头晕/头痛 17.28%）</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。两组样本量极不均衡（1951 vs 81），且该 NMA 作者明确报告"不良反应的网络 meta 分析不可能进行，因多数研究报告阴性结果（0% 发生率）"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，因此该数值属于网络内描述性汇总，</w:t>
      </w:r>
      <w:r>
        <w:rPr>
          <w:rFonts w:ascii="Times New Roman" w:hAnsi="Times New Roman" w:eastAsia="宋体"/>
          <w:b/>
          <w:color w:val="1A1A1A"/>
          <w:sz w:val="21"/>
        </w:rPr>
        <w:t>不能作为两药不良反应率的直接比较</w:t>
      </w:r>
      <w:r>
        <w:rPr>
          <w:rFonts w:ascii="Times New Roman" w:hAnsi="Times New Roman" w:eastAsia="宋体"/>
          <w:b w:val="0"/>
          <w:color w:val="1A1A1A"/>
          <w:sz w:val="21"/>
        </w:rPr>
        <w:t xml:space="preserve">。单药层面的汇总证据：速效救心丸 2018 年 41 项 RCT meta 分析报告不良反应率与对照组无显著差异（RR 1.12，95%CI 0.50~2.51，P=0.785），多数为轻度头痛、头晕、面红并可自行缓解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。直接头对头试验中，1996 年摘要层报告麝香保心丸组"不良反应方面显著优于"速效救心丸组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，2018 年摘要层试验未报告不良反应比较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——方向不一致、层级低，不能作为比较证据。</w:t>
      </w:r>
    </w:p>
    <w:p>
      <w:pPr>
        <w:spacing w:after="120" w:before="0" w:line="348" w:lineRule="auto"/>
      </w:pPr>
      <w:r>
        <w:rPr>
          <w:rFonts w:ascii="Times New Roman" w:hAnsi="Times New Roman" w:eastAsia="宋体"/>
          <w:b/>
          <w:color w:val="1A1A1A"/>
          <w:sz w:val="21"/>
        </w:rPr>
        <w:t>"哪个副作用小"在现有证据下不能被回答</w:t>
      </w:r>
      <w:r>
        <w:rPr>
          <w:rFonts w:ascii="Times New Roman" w:hAnsi="Times New Roman" w:eastAsia="宋体"/>
          <w:b w:val="0"/>
          <w:color w:val="1A1A1A"/>
          <w:sz w:val="21"/>
        </w:rPr>
        <w:t>：没有同一研究设计中同期采集、可直接比较两药不良事件的数据（头对头试验摘要未报告可比较的不良事件率）；说明书记载差异不能外推为发生率差异；网络内汇总数据样本量失衡且非直接比较。判定为"该问题在现有证据下不可回答"，而非"某一方副作用更小"〔推导〕 。</w:t>
      </w:r>
    </w:p>
    <w:p>
      <w:pPr>
        <w:spacing w:after="100" w:before="240" w:line="300" w:lineRule="auto"/>
      </w:pPr>
      <w:r>
        <w:rPr>
          <w:rFonts w:ascii="Times New Roman" w:hAnsi="Times New Roman" w:eastAsia="黑体"/>
          <w:b/>
          <w:color w:val="1A1A1A"/>
          <w:sz w:val="23"/>
        </w:rPr>
        <w:t>4.5 互换性：无等效/非劣效证据，适应症重叠不构成互换依据</w:t>
      </w:r>
    </w:p>
    <w:p>
      <w:pPr>
        <w:spacing w:after="120" w:before="0" w:line="348" w:lineRule="auto"/>
        <w:ind w:firstLine="420"/>
      </w:pPr>
      <w:r>
        <w:rPr>
          <w:rFonts w:ascii="Times New Roman" w:hAnsi="Times New Roman" w:eastAsia="宋体"/>
          <w:b w:val="0"/>
          <w:color w:val="1A1A1A"/>
          <w:sz w:val="21"/>
        </w:rPr>
        <w:t xml:space="preserve">检索未发现任何以"速效救心丸替代已处方的麝香保心丸"（或反之）为暴露的等效性或非劣效性设计试验，也无预设等效界值的互换研究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。已检索到的直接比较试验均为疗效优劣型设计（superiority framing），其"无统计学差异"结果（2018 年试验 P&gt;0.05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；2024 年 meta 分析区间跨无效线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）既不能证明更优，</w:t>
      </w:r>
      <w:r>
        <w:rPr>
          <w:rFonts w:ascii="Times New Roman" w:hAnsi="Times New Roman" w:eastAsia="宋体"/>
          <w:b/>
          <w:color w:val="1A1A1A"/>
          <w:sz w:val="21"/>
        </w:rPr>
        <w:t>在未预设等效界值的情况下也不能证明等效</w:t>
      </w:r>
      <w:r>
        <w:rPr>
          <w:rFonts w:ascii="Times New Roman" w:hAnsi="Times New Roman" w:eastAsia="宋体"/>
          <w:b w:val="0"/>
          <w:color w:val="1A1A1A"/>
          <w:sz w:val="21"/>
        </w:rPr>
        <w:t xml:space="preserve">。适应症文字的部分重叠（均为气滞血瘀证型下的心绞痛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）与组方同属行气活血/芳香温通类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，在方法学上不构成互换证据——证据形态要求的是"以互换为暴露的等效/非劣效试验并预设界值"，而非标签相似度。</w:t>
      </w:r>
      <w:r>
        <w:rPr>
          <w:rFonts w:ascii="Times New Roman" w:hAnsi="Times New Roman" w:eastAsia="宋体"/>
          <w:b/>
          <w:color w:val="1A1A1A"/>
          <w:sz w:val="21"/>
        </w:rPr>
        <w:t>命题 C 判定为"无证据支持互换"</w:t>
      </w:r>
      <w:r>
        <w:rPr>
          <w:rFonts w:ascii="Times New Roman" w:hAnsi="Times New Roman" w:eastAsia="宋体"/>
          <w:b w:val="0"/>
          <w:color w:val="1A1A1A"/>
          <w:sz w:val="21"/>
        </w:rPr>
        <w:t>；相应地，"不可自行互换"作为行为建议成立（其依据是互换证据的缺失与两药各自独立的注册、剂量与监测要求），但该建议的成立不依赖于任何"强调率"指标〔推导〕 。</w:t>
      </w:r>
    </w:p>
    <w:p>
      <w:pPr>
        <w:spacing w:after="120" w:before="0" w:line="348" w:lineRule="auto"/>
        <w:ind w:firstLine="420"/>
      </w:pPr>
      <w:r>
        <w:rPr>
          <w:rFonts w:ascii="Times New Roman" w:hAnsi="Times New Roman" w:eastAsia="宋体"/>
          <w:b w:val="0"/>
          <w:color w:val="1A1A1A"/>
          <w:sz w:val="21"/>
        </w:rPr>
        <w:t>真实世界数据显示两药在临床实践中更多被</w:t>
      </w:r>
      <w:r>
        <w:rPr>
          <w:rFonts w:ascii="Times New Roman" w:hAnsi="Times New Roman" w:eastAsia="宋体"/>
          <w:b/>
          <w:color w:val="1A1A1A"/>
          <w:sz w:val="21"/>
        </w:rPr>
        <w:t>联用</w:t>
      </w:r>
      <w:r>
        <w:rPr>
          <w:rFonts w:ascii="Times New Roman" w:hAnsi="Times New Roman" w:eastAsia="宋体"/>
          <w:b w:val="0"/>
          <w:color w:val="1A1A1A"/>
          <w:sz w:val="21"/>
        </w:rPr>
        <w:t>而非互换：一项覆盖 16856 例老年速效救心丸使用者的真实世界研究（2001–2015 年、37 家三甲医院）显示其联用中成药中麝香保心丸占 12.29%（复方丹参滴丸 19.13%、血塞通 15.01% 居前）</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〔推导〕 。联用的普遍存在恰说明两药在临床上被视为可叠加而非可替代，但这属于观察性描述，同样不构成互换证据。</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将四个角度对照：</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角度间的一致</w:t>
      </w:r>
      <w:r>
        <w:rPr>
          <w:rFonts w:ascii="Times New Roman" w:hAnsi="Times New Roman" w:eastAsia="宋体"/>
          <w:b w:val="0"/>
          <w:color w:val="1A1A1A"/>
          <w:sz w:val="21"/>
        </w:rPr>
        <w:t xml:space="preserve">：直接比较证据（2024 年 meta 分析区间跨无效线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、2018 年试验 P&gt;0.05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）、网络 meta 证据（179 项试验 NMA 未报告两药成对显著差异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）、互换证据（无等效/非劣效试验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）三个独立角度一致指向同一结论——</w:t>
      </w:r>
      <w:r>
        <w:rPr>
          <w:rFonts w:ascii="Times New Roman" w:hAnsi="Times New Roman" w:eastAsia="宋体"/>
          <w:b/>
          <w:color w:val="1A1A1A"/>
          <w:sz w:val="21"/>
        </w:rPr>
        <w:t>不存在可核验的"一方更优"或"两药等效"的定量证据</w:t>
      </w:r>
      <w:r>
        <w:rPr>
          <w:rFonts w:ascii="Times New Roman" w:hAnsi="Times New Roman" w:eastAsia="宋体"/>
          <w:b w:val="0"/>
          <w:color w:val="1A1A1A"/>
          <w:sz w:val="21"/>
        </w:rPr>
        <w:t>。这种一致是信息性的：三类证据形态不同（直接汇总、间接网络、试验设计）而结论互洽，说明"无优劣证据"不是单一检索途径的偶然阴性。 〔推导〕</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角度间的表面冲突</w:t>
      </w:r>
      <w:r>
        <w:rPr>
          <w:rFonts w:ascii="Times New Roman" w:hAnsi="Times New Roman" w:eastAsia="宋体"/>
          <w:b w:val="0"/>
          <w:color w:val="1A1A1A"/>
          <w:sz w:val="21"/>
        </w:rPr>
        <w:t xml:space="preserve">：SUCRA 位次显示速效救心丸在临床有效率与心电图有效率排序中高于麝香保心丸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，而 2024 年直接比较 meta 分析的汇总点估计方向偏向麝香保心丸（2% 与 20% 的正向差异，但区间跨无效线）</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〔推导〕 。这一表面冲突恰恰暴露了证据的脆弱性：SUCRA 是排序概率而非效应量，直接比较汇总的区间跨无效线，两者均不能支撑"孰优"。</w:t>
      </w:r>
      <w:r>
        <w:rPr>
          <w:rFonts w:ascii="Times New Roman" w:hAnsi="Times New Roman" w:eastAsia="宋体"/>
          <w:b/>
          <w:color w:val="1A1A1A"/>
          <w:sz w:val="21"/>
        </w:rPr>
        <w:t>裁决原则：位次先后不得表述为临床推荐；跨无效线的点估计方向不得表述为疗效差异。</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证据层级的裁决</w:t>
      </w:r>
      <w:r>
        <w:rPr>
          <w:rFonts w:ascii="Times New Roman" w:hAnsi="Times New Roman" w:eastAsia="宋体"/>
          <w:b w:val="0"/>
          <w:color w:val="1A1A1A"/>
          <w:sz w:val="21"/>
        </w:rPr>
        <w:t>：本报告采纳的层级为全文级（NMA 与 RCT 全文）&gt; 摘要级（中文头对头试验与 meta 分析）&gt; 索引级（说明书候选）。凡摘要级与索引级信息涉及效应量者，均不进入"孰优/互换"的判定，仅作为存在性与方向性记录。</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以下为本报告基于上述证据的推导结论，均标记〔推导〕，其运算与依据见 `clinical-evidence-matrix.json` 对应主张的 `method/assumptions/sensitivity` 字段：</w:t>
      </w:r>
    </w:p>
    <w:p>
      <w:pPr>
        <w:spacing w:after="120" w:before="0" w:line="348" w:lineRule="auto"/>
        <w:ind w:firstLine="420"/>
      </w:pPr>
      <w:r>
        <w:rPr>
          <w:rFonts w:ascii="Times New Roman" w:hAnsi="Times New Roman" w:eastAsia="宋体"/>
          <w:b w:val="0"/>
          <w:color w:val="1A1A1A"/>
          <w:sz w:val="21"/>
        </w:rPr>
        <w:t>〔推导〕CLM-024（命题 A 判定）：检索到的直接头对头随机对照试验为 4 项中文索引记录（1996 年 60 例、2008 年与 1996 年数据一致疑似重复、2012 年心脏 X 综合征 78 例、2018 年 150 例）+ 1 篇纳入 9 项直接比较 RCT 的 meta 分析（2024 年）；其中 2018 年试验摘要报告随机数字表法与总有效率 94.67% vs 96.00%（P&gt;0.05），1996/2008 年摘要报告随机分组与 2 周疗程的多终点结果。依据：全部为摘要层、无本环境可核验全文；2024 年 meta 分析两合并效应量（2%，95%CI −3%~6%；20%，95%CI −9%~48%）跨无效线。推导：存在性成立、完整判据未满足，命题 A 判定"部分成立（存在性成立，充分性不成立）"。敏感性与假设：若未来取得全文证明 1996/2008 为同一试验且随机化/盲法均不可复现，则独立试验数降至 3 项；若取得全文发现 2018 年试验未真正随机化，则存在性判据回落至"仅摘要声明"，不影响"充分性不成立"的结论。</w:t>
      </w:r>
    </w:p>
    <w:p>
      <w:pPr>
        <w:spacing w:after="120" w:before="0" w:line="348" w:lineRule="auto"/>
        <w:ind w:firstLine="420"/>
      </w:pPr>
      <w:r>
        <w:rPr>
          <w:rFonts w:ascii="Times New Roman" w:hAnsi="Times New Roman" w:eastAsia="宋体"/>
          <w:b w:val="0"/>
          <w:color w:val="1A1A1A"/>
          <w:sz w:val="21"/>
        </w:rPr>
        <w:t>〔推导〕CLM-025（命题 B 判定）：两药同时入网的 NMA 仅 2 项（2022 年 179 项、2024 年 331 项）</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；179 项试验 NMA 中速效救心丸临床有效率 SUCRA 71.04%（第 2）vs 麝香保心丸 53.03%、心电图有效率 73.80% vs 52.09%（该文 Table 1 数值取自保藏工件 XML），但全文未报告两药成对效应量及其区间估计、未将其报告为显著，全部试验 RoB2"some concerns"，未做 GRADE；2024 年 NMA 总体 GRADE 低。依据判定条件（区间估计不跨无效线、GRADE≥中等）：两条件均不满足 → 只能写"排序上存在位次，但不足以支持临床优劣判断"。敏感性与假设：若 2024 年 NMA 全文显示两药成对 OR 的 95%CrI 不跨 1 且该比较 GRADE 达中等以上，则命题 B 可能反转——此为需全文核验的关键缺口。</w:t>
      </w:r>
    </w:p>
    <w:p>
      <w:pPr>
        <w:spacing w:after="120" w:before="0" w:line="348" w:lineRule="auto"/>
        <w:ind w:firstLine="420"/>
      </w:pPr>
      <w:r>
        <w:rPr>
          <w:rFonts w:ascii="Times New Roman" w:hAnsi="Times New Roman" w:eastAsia="宋体"/>
          <w:b w:val="0"/>
          <w:color w:val="1A1A1A"/>
          <w:sz w:val="21"/>
        </w:rPr>
        <w:t xml:space="preserve">〔推导〕CLM-026（命题 C 判定）：检索（含 PubMed/Europe PMC/Crossref/ClinicalTrials.gov/中文索引）未发现以两药互换为暴露的等效或非劣效试验，也无预设界值；适应症文字重叠（均为气滞血瘀心绞痛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）与组方同类（</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）不构成方法学上的互换证据 → 判定"无证据支持互换"；"不可自行互换"作为行为建议成立。敏感性与假设：若未来出现预设界值的非劣效试验且结果达到非劣效，命题 C 判定才可能改变。</w:t>
      </w:r>
    </w:p>
    <w:p>
      <w:pPr>
        <w:spacing w:after="120" w:before="0" w:line="348" w:lineRule="auto"/>
        <w:ind w:firstLine="420"/>
      </w:pPr>
      <w:r>
        <w:rPr>
          <w:rFonts w:ascii="Times New Roman" w:hAnsi="Times New Roman" w:eastAsia="宋体"/>
          <w:b w:val="0"/>
          <w:color w:val="1A1A1A"/>
          <w:sz w:val="21"/>
        </w:rPr>
        <w:t>〔推导〕CLM-027（起效时间与"急救/长期"分工的出处判定）：说明书索引候选字段（</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）无起效时间数值、无"急救/长期"分工表述；本环境可核验全文（</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）无起效时间的具体数值；1996/2008 年摘要以"药物起效及持续时间"为结局但未给数值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。市场科普页面（未审阅来源）称"速效救心丸 1–2 分钟、麝香保心丸 3–5 分钟起效"及"主急救/主长期调理"——无出处 → 判定"未能追溯到可核验出处"。可追溯的近似表述：速效救心丸疗程证据仅支持 2 周与 4 周（或 30 天），其余疗程证据缺失或较少（2022 年疗程 meta 分析 </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）；麝香保心丸有长期口服用于心绞痛与心肌梗死的证据综述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。即"长期使用证据充足度"存在可核验差异，但"急救/长期"的标签化分工无出处。</w:t>
      </w:r>
    </w:p>
    <w:p>
      <w:pPr>
        <w:spacing w:after="120" w:before="0" w:line="348" w:lineRule="auto"/>
        <w:ind w:firstLine="420"/>
      </w:pPr>
      <w:r>
        <w:rPr>
          <w:rFonts w:ascii="Times New Roman" w:hAnsi="Times New Roman" w:eastAsia="宋体"/>
          <w:b w:val="0"/>
          <w:color w:val="1A1A1A"/>
          <w:sz w:val="21"/>
        </w:rPr>
        <w:t>〔推导〕CLM-028（"哪个副作用小"的判定）：说明书不良反应记载项不同（</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）但记载差异≠实测差异；179 项试验 NMA 网络内汇总 6.87%（1951 例）vs 35.80%（81 例），样本量失衡且作者明确称 ADR 网络 meta 无法进行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；速效救心丸单药 meta 分析不良反应 RR 1.12（95%CI 0.50~2.51）</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；头对头试验摘要方向不一致（1996 称麝香保心丸优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，2018 未报告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判定"在现有证据下不可回答"。敏感性与假设：若未来出现同设计、同期采集、样本量相当的两药不良事件直接比较，该判定可被替换。</w:t>
      </w:r>
    </w:p>
    <w:p>
      <w:pPr>
        <w:spacing w:after="120" w:before="0" w:line="348" w:lineRule="auto"/>
        <w:ind w:firstLine="420"/>
      </w:pPr>
      <w:r>
        <w:rPr>
          <w:rFonts w:ascii="Times New Roman" w:hAnsi="Times New Roman" w:eastAsia="宋体"/>
          <w:b w:val="0"/>
          <w:color w:val="1A1A1A"/>
          <w:sz w:val="21"/>
        </w:rPr>
        <w:t>〔推导〕CLM-029（KPI 判定）：题库 KPI"差异点提及率/遵医嘱强调率"作为百分比指标不进入本报告结论（其缺陷：提及≠正确，强调≠成立）。KPI 的隐含内容主张逐条判定：（1）"两药存在可陈述的差异"——</w:t>
      </w:r>
      <w:r>
        <w:rPr>
          <w:rFonts w:ascii="Times New Roman" w:hAnsi="Times New Roman" w:eastAsia="宋体"/>
          <w:b/>
          <w:color w:val="1A1A1A"/>
          <w:sz w:val="21"/>
        </w:rPr>
        <w:t>支持</w:t>
      </w:r>
      <w:r>
        <w:rPr>
          <w:rFonts w:ascii="Times New Roman" w:hAnsi="Times New Roman" w:eastAsia="宋体"/>
          <w:b w:val="0"/>
          <w:color w:val="1A1A1A"/>
          <w:sz w:val="21"/>
        </w:rPr>
        <w:t>（组成、批准文号、规格、功能主治措辞、不良反应记载、禁忌有出处，见 CLM-023）；（2）"差异包括起效时间数值与急救/长期分工"——</w:t>
      </w:r>
      <w:r>
        <w:rPr>
          <w:rFonts w:ascii="Times New Roman" w:hAnsi="Times New Roman" w:eastAsia="宋体"/>
          <w:b/>
          <w:color w:val="1A1A1A"/>
          <w:sz w:val="21"/>
        </w:rPr>
        <w:t>不支持</w:t>
      </w:r>
      <w:r>
        <w:rPr>
          <w:rFonts w:ascii="Times New Roman" w:hAnsi="Times New Roman" w:eastAsia="宋体"/>
          <w:b w:val="0"/>
          <w:color w:val="1A1A1A"/>
          <w:sz w:val="21"/>
        </w:rPr>
        <w:t>（未能追溯到可核验出处，见 CLM-027）；（3）"不可自行互换"——作为行为建议</w:t>
      </w:r>
      <w:r>
        <w:rPr>
          <w:rFonts w:ascii="Times New Roman" w:hAnsi="Times New Roman" w:eastAsia="宋体"/>
          <w:b/>
          <w:color w:val="1A1A1A"/>
          <w:sz w:val="21"/>
        </w:rPr>
        <w:t>成立</w:t>
      </w:r>
      <w:r>
        <w:rPr>
          <w:rFonts w:ascii="Times New Roman" w:hAnsi="Times New Roman" w:eastAsia="宋体"/>
          <w:b w:val="0"/>
          <w:color w:val="1A1A1A"/>
          <w:sz w:val="21"/>
        </w:rPr>
        <w:t>（依据 CLM-026 的互换证据缺失），但不得以"强调率"作为其成立依据。合规改写：见讨论部分。</w:t>
      </w:r>
    </w:p>
    <w:p>
      <w:pPr>
        <w:spacing w:after="100" w:before="240" w:line="300" w:lineRule="auto"/>
      </w:pPr>
      <w:r>
        <w:rPr>
          <w:rFonts w:ascii="Times New Roman" w:hAnsi="Times New Roman" w:eastAsia="黑体"/>
          <w:b/>
          <w:color w:val="1A1A1A"/>
          <w:sz w:val="25"/>
        </w:rPr>
        <w:t>讨论</w:t>
      </w:r>
    </w:p>
    <w:p>
      <w:pPr>
        <w:spacing w:after="120" w:before="0" w:line="348" w:lineRule="auto"/>
      </w:pPr>
      <w:r>
        <w:rPr>
          <w:rFonts w:ascii="Times New Roman" w:hAnsi="Times New Roman" w:eastAsia="宋体"/>
          <w:b/>
          <w:color w:val="1A1A1A"/>
          <w:sz w:val="21"/>
        </w:rPr>
        <w:t>本论证确立了什么。</w:t>
      </w:r>
      <w:r>
        <w:rPr>
          <w:rFonts w:ascii="Times New Roman" w:hAnsi="Times New Roman" w:eastAsia="宋体"/>
          <w:b w:val="0"/>
          <w:color w:val="1A1A1A"/>
          <w:sz w:val="21"/>
        </w:rPr>
        <w:t xml:space="preserve"> 三个独立证据角度（直接比较、网络间接比较、试验设计形态）互洽地表明：速效救心丸与麝香保心丸之间不存在可核验的临床优劣差异，也不存在支持互换的等效证据；同时存在可追溯到注册记录与文献的定性差异（组成、批准文号、规格、说明书措辞、不良反应记载）。"排序上存在位次"与"临床上有优劣"是两个必须严格区分的命题：179 项试验 NMA 中速效救心丸在临床有效率与心电图有效率的 SUCRA 位次高于麝香保心丸，但该 NMA 未报告两药成对效应量、全部试验 RoB2 为"some concerns"且未做 GRADE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；2024 年 NMA 的 GRADE 为低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；2024 年直接比较 meta 分析的合并区间跨无效线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。因此，无论从哪个方向看，"孰优"都停留在"未被证明"的状态，且这一状态是证据结构性缺失所致（头对头试验样本量小、质量低、无全文可核验；NMA 无 GRADE 或 GRADE 低），不是样本量层面的问题。</w:t>
      </w:r>
    </w:p>
    <w:p>
      <w:pPr>
        <w:spacing w:after="120" w:before="0" w:line="348" w:lineRule="auto"/>
      </w:pPr>
      <w:r>
        <w:rPr>
          <w:rFonts w:ascii="Times New Roman" w:hAnsi="Times New Roman" w:eastAsia="宋体"/>
          <w:b/>
          <w:color w:val="1A1A1A"/>
          <w:sz w:val="21"/>
        </w:rPr>
        <w:t>急性未分化症状与慢性稳定人群的区分。</w:t>
      </w:r>
      <w:r>
        <w:rPr>
          <w:rFonts w:ascii="Times New Roman" w:hAnsi="Times New Roman" w:eastAsia="宋体"/>
          <w:b w:val="0"/>
          <w:color w:val="1A1A1A"/>
          <w:sz w:val="21"/>
        </w:rPr>
        <w:t xml:space="preserve"> 本报告涉及的两药证据主体来自慢性稳定型心绞痛/慢性冠脉综合征人群（2024 年 RCT 纳入对长效硝酸酯不耐受的 CCS I–III 级患者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）及特定急性场景（麝香保心丸的 STEMI 再灌注损伤试验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）。这些证据不能外推为"急性未分化胸痛的自我分诊依据"——含服任一药物后的缓解与否均不能作为排除心源性胸痛的标准，突发且不缓解的胸痛必须走急救评估路径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什么研究会解决这个问题。</w:t>
      </w:r>
      <w:r>
        <w:rPr>
          <w:rFonts w:ascii="Times New Roman" w:hAnsi="Times New Roman" w:eastAsia="宋体"/>
          <w:b w:val="0"/>
          <w:color w:val="1A1A1A"/>
          <w:sz w:val="21"/>
        </w:rPr>
        <w:t xml:space="preserve"> 要终结"孰优"争议，需要其一，以两药互为对照臂、预设等效界值的多中心随机双盲非劣效/等效试验，以心绞痛发作频率、硝酸甘油消耗量、运动耐量与 SAQ 为共同终点；其二，或是在同时纳入两药的 NMA 中报告两药成对比较的 OR 及其 95% 可信区间、并进行 GRADE 评级至中等以上。目前 2024 年 331 项试验 NMA 已具备网络基础但 GRADE 为低且未报告成对区间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；速效救心丸已具备高质量安慰剂对照 RCT（2024 年，ChiCTR2100050066）</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，麝香保心丸已有注册的 AMI 大型试验（NCT07153744，注册 9588 例，未开始招募）</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——把两药放进同一个头对头或同一 NMA 的比较框架，是技术上可行而目前缺失的关键一步。 〔推导〕</w:t>
      </w:r>
    </w:p>
    <w:p>
      <w:pPr>
        <w:spacing w:after="100" w:before="240" w:line="300" w:lineRule="auto"/>
      </w:pPr>
      <w:r>
        <w:rPr>
          <w:rFonts w:ascii="Times New Roman" w:hAnsi="Times New Roman" w:eastAsia="黑体"/>
          <w:b/>
          <w:color w:val="1A1A1A"/>
          <w:sz w:val="25"/>
        </w:rPr>
        <w:t>证据局限</w:t>
      </w:r>
    </w:p>
    <w:p>
      <w:pPr>
        <w:spacing w:after="120" w:before="0" w:line="348" w:lineRule="auto"/>
        <w:ind w:firstLine="420"/>
      </w:pPr>
      <w:r>
        <w:rPr>
          <w:rFonts w:ascii="Times New Roman" w:hAnsi="Times New Roman" w:eastAsia="宋体"/>
          <w:b w:val="0"/>
          <w:color w:val="1A1A1A"/>
          <w:sz w:val="21"/>
        </w:rPr>
        <w:t>本报告的局限集中于同一根源，以下各项实质性影响解释：中文直接比较证据（1996/2008/2012/2018 年头对头试验与 2024 年 meta 分析）全部只有摘要层记录，随机化实施、盲法与效应量的完整报告无法复核，"存在性"以索引记录为准、"充分性"判定因此受限——这是"孰优"判定的首要不确定来源；两份 NMPA 说明书为索引候选副本而非官方现行文本，功能主治、禁忌、注意事项、不良反应与用法用量栏均待官方核验，故所有说明书字段主张被限定为索引层；2024 年 331 项试验 NMA 的全文不开放获取，其网络几何、两药成对区间与 GRADE 具体判断以摘要层信息为准；ChiCTR 注册库在本环境不可达，注册库层面的阴性结论以 ClinicalTrials.gov 与论文内载注册号为准；中文 NMA"均未纳入速效救心丸"的表述以检索到的 5 篇摘要所列纳入药物清单为准，不排除存在未检索到的同时纳入两药的中文 NMA；179 项试验 NMA 的 SUCRA 表数值取自保藏工件 XML，报告中标注为〔推导〕引用。综合而言，两药比较证据的中文文献层以摘要/索引形态存在、关键英文 NMA 与官方说明书全文不可开放获取，决定了本报告能够给出的确定性上限是"位次可信度界限"，而非"位次本身"。〔推导〕</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命题 A（直接头对头比较证据）＝部分成立。</w:t>
      </w:r>
      <w:r>
        <w:rPr>
          <w:rFonts w:ascii="Times New Roman" w:hAnsi="Times New Roman" w:eastAsia="宋体"/>
          <w:b w:val="0"/>
          <w:color w:val="1A1A1A"/>
          <w:sz w:val="21"/>
        </w:rPr>
        <w:t xml:space="preserve"> 存在两药互为对照臂的随机对照试验（中文索引摘要层：1996/2008 年疑似同一试验的 60 例研究、2012 年心脏 X 综合征 78 例研究、2018 年 150 例研究）及一篇纳入 9 项直接比较 RCT 的 meta 分析 </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；但全部为摘要层、合并效应量跨无效线、英文索引与注册库无头对头试验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——"存在性成立，充分性不成立"，不得表述为"已有头对头证据证明孰优"。〔推导〕</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命题 B（网络 meta 位次可支持临床优劣判断）＝不成立。</w:t>
      </w:r>
      <w:r>
        <w:rPr>
          <w:rFonts w:ascii="Times New Roman" w:hAnsi="Times New Roman" w:eastAsia="宋体"/>
          <w:b w:val="0"/>
          <w:color w:val="1A1A1A"/>
          <w:sz w:val="21"/>
        </w:rPr>
        <w:t xml:space="preserve"> 同时纳入两药的 NMA 共 2 项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；位次存在（179 项试验 NMA 中速效救心丸临床有效率与心电图有效率 SUCRA 高于麝香保心丸，麝香保心丸在发作频率/持续时间/事件率结局位次居前），但两药成对效应量区间估计未报告或跨无效线、GRADE 未达中等（179 项试验 NMA 未做 GRADE，2024 年 NMA 总体 GRADE 低）——</w:t>
      </w:r>
      <w:r>
        <w:rPr>
          <w:rFonts w:ascii="Times New Roman" w:hAnsi="Times New Roman" w:eastAsia="宋体"/>
          <w:b/>
          <w:color w:val="1A1A1A"/>
          <w:sz w:val="21"/>
        </w:rPr>
        <w:t>结论只能写到"排序上存在位次，但不足以支持临床优劣判断"</w:t>
      </w:r>
      <w:r>
        <w:rPr>
          <w:rFonts w:ascii="Times New Roman" w:hAnsi="Times New Roman" w:eastAsia="宋体"/>
          <w:b w:val="0"/>
          <w:color w:val="1A1A1A"/>
          <w:sz w:val="21"/>
        </w:rPr>
        <w:t>。〔推导〕</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命题 C（两药可互换使用）＝无证据支持。</w:t>
      </w:r>
      <w:r>
        <w:rPr>
          <w:rFonts w:ascii="Times New Roman" w:hAnsi="Times New Roman" w:eastAsia="宋体"/>
          <w:b w:val="0"/>
          <w:color w:val="1A1A1A"/>
          <w:sz w:val="21"/>
        </w:rPr>
        <w:t xml:space="preserve"> 无等效/非劣效设计试验，无预设等效界值；适应症文字重叠、组方同类、位次相近均不构成互换依据。"不可自行互换"作为行为建议成立。〔推导〕</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命题 D（存在可陈述的差异）＝成立，但有层级限制。</w:t>
      </w:r>
      <w:r>
        <w:rPr>
          <w:rFonts w:ascii="Times New Roman" w:hAnsi="Times New Roman" w:eastAsia="宋体"/>
          <w:b w:val="0"/>
          <w:color w:val="1A1A1A"/>
          <w:sz w:val="21"/>
        </w:rPr>
        <w:t xml:space="preserve"> 组成（川芎+冰片 vs 七味中药）、批准文号（Z12020025）、规格（40 mg vs 22.5 mg）、功能主治措辞、禁忌与注意事项、不良反应记载项等差异可追溯到注册记录、说明书索引候选或可定位文献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；起效时间具体数值与"急救/长期调理"分工</w:t>
      </w:r>
      <w:r>
        <w:rPr>
          <w:rFonts w:ascii="Times New Roman" w:hAnsi="Times New Roman" w:eastAsia="宋体"/>
          <w:b/>
          <w:color w:val="1A1A1A"/>
          <w:sz w:val="21"/>
        </w:rPr>
        <w:t>未能追溯到可核验出处</w:t>
      </w:r>
      <w:r>
        <w:rPr>
          <w:rFonts w:ascii="Times New Roman" w:hAnsi="Times New Roman" w:eastAsia="宋体"/>
          <w:b w:val="0"/>
          <w:color w:val="1A1A1A"/>
          <w:sz w:val="21"/>
        </w:rPr>
        <w:t>。〔推导〕</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KPI 判定</w:t>
      </w:r>
      <w:r>
        <w:rPr>
          <w:rFonts w:ascii="Times New Roman" w:hAnsi="Times New Roman" w:eastAsia="宋体"/>
          <w:b w:val="0"/>
          <w:color w:val="1A1A1A"/>
          <w:sz w:val="21"/>
        </w:rPr>
        <w:t>：报告拒绝以"差异点提及率""遵医嘱强调率"等百分比作为结论或验收依据；其隐含主张按"支持／部分支持／不支持／无证据"逐条判定（见 CLM-029）。〔推导〕</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xml:space="preserve">· 突发且不缓解的胸部疼痛或不适：立即呼叫急救（中国为 120；英国 NHS 对同样情形表述为 Call 999），并接受急诊评估（心电图、高敏肌钙蛋白）——突发且不缓解的胸痛是可能的心脏病发作征象，需立即急诊处理 </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xml:space="preserve">· 含服速效救心丸或麝香保心丸不得替代或推迟上述呼叫；两药之间的比较结论不改变该处置路径 </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xml:space="preserve">· 对已处方抗心绞痛药物（含两药之一）的患者：不自行更换或停用药物，药物调整需经医生评估——胸痛原因多样，寻求医疗建议以避免遗漏严重病因 </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xml:space="preserve">· 两药证据主要来自慢性稳定型心绞痛/慢性冠脉综合征人群与特定住院场景，不适用于急性未分化胸痛的自我分诊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[12]</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Huang P, Li Z, Chen L, et al. The comparative effects of oral Chinese patent medicines combined with western medicine in stable angina: A systematic review and network meta-analysis of 179 trials. Front Pharmacol. 2022;13:918689. doi:10.3389/fphar.2022.918689. PMID:36059992. URL: https://pubmed.ncbi.nlm.nih.gov/36059992/</w:t>
      </w:r>
    </w:p>
    <w:p>
      <w:pPr>
        <w:spacing w:after="60" w:before="0" w:line="336" w:lineRule="auto"/>
        <w:ind w:left="340"/>
      </w:pPr>
      <w:r>
        <w:rPr>
          <w:rFonts w:ascii="Times New Roman" w:hAnsi="Times New Roman" w:eastAsia="宋体"/>
          <w:b w:val="0"/>
          <w:color w:val="1A1A1A"/>
          <w:sz w:val="21"/>
        </w:rPr>
        <w:t>2. Jia Y, Leung SW. The efficacy of Chinese herbal drugs for adults with angina pectoris: Bayesian network meta-analysis of 331 RCTs involving 36,467 individuals. J Ethnopharmacol. 2024 May 23. doi:10.1016/j.jep.2024.117925. PMID:38395177. URL: https://pubmed.ncbi.nlm.nih.gov/38395177/ [摘要层]</w:t>
      </w:r>
    </w:p>
    <w:p>
      <w:pPr>
        <w:spacing w:after="60" w:before="0" w:line="336" w:lineRule="auto"/>
        <w:ind w:left="340"/>
      </w:pPr>
      <w:r>
        <w:rPr>
          <w:rFonts w:ascii="Times New Roman" w:hAnsi="Times New Roman" w:eastAsia="宋体"/>
          <w:b w:val="0"/>
          <w:color w:val="1A1A1A"/>
          <w:sz w:val="21"/>
        </w:rPr>
        <w:t>3. 李昌, 亢泽坤, 吕维红, 等. 麝香保心丸与速效救心丸治疗冠状动脉粥样硬化性心脏病心绞痛的药物经济学评价. 中国药物经济学. 2024. URL: https://d.wanfangdata.com.cn/periodical/ChlQZXJpb2RpY2FsQ0hJTmV3UzIwMjQwNzA0EhB6Z3l3amp4MjAyNDA3MDA0GghkazlzMzFzZg%3D%3D [摘要层]</w:t>
      </w:r>
    </w:p>
    <w:p>
      <w:pPr>
        <w:spacing w:after="60" w:before="0" w:line="336" w:lineRule="auto"/>
        <w:ind w:left="340"/>
      </w:pPr>
      <w:r>
        <w:rPr>
          <w:rFonts w:ascii="Times New Roman" w:hAnsi="Times New Roman" w:eastAsia="宋体"/>
          <w:b w:val="0"/>
          <w:color w:val="1A1A1A"/>
          <w:sz w:val="21"/>
        </w:rPr>
        <w:t>4. 王东平, 陈金国. 麝香保心丸与速效救心丸治疗冠心病心绞痛的疗效比较. 上海医药. 1996. URL: https://chkdx.cnki.net/kcms/detail/detail.aspx?FileName=SYIY199612019&amp;DbName=CHKJ1996 [摘要层]</w:t>
      </w:r>
    </w:p>
    <w:p>
      <w:pPr>
        <w:spacing w:after="60" w:before="0" w:line="336" w:lineRule="auto"/>
        <w:ind w:left="340"/>
      </w:pPr>
      <w:r>
        <w:rPr>
          <w:rFonts w:ascii="Times New Roman" w:hAnsi="Times New Roman" w:eastAsia="宋体"/>
          <w:b w:val="0"/>
          <w:color w:val="1A1A1A"/>
          <w:sz w:val="21"/>
        </w:rPr>
        <w:t>5. 王飞. 麝香保心丸与速效救心丸治疗冠心病心绞痛的疗效对照观察. 医学综述. 2008. URL: https://d.wanfangdata.com.cn/periodical/ChlQZXJpb2RpY2FsQ0hJTmV3UzIwMjMwMzIxEg15eHpzMjAwODE5MDQ5Ggh4eGNheDNyZQ%3D%3D [摘要层]</w:t>
      </w:r>
    </w:p>
    <w:p>
      <w:pPr>
        <w:spacing w:after="60" w:before="0" w:line="336" w:lineRule="auto"/>
        <w:ind w:left="340"/>
      </w:pPr>
      <w:r>
        <w:rPr>
          <w:rFonts w:ascii="Times New Roman" w:hAnsi="Times New Roman" w:eastAsia="宋体"/>
          <w:b w:val="0"/>
          <w:color w:val="1A1A1A"/>
          <w:sz w:val="21"/>
        </w:rPr>
        <w:t>6. 李满生, 王会霞, 石建克. 麝香保心丸与速效救心丸治疗心脏X综合征疗效比较. 中国煤炭工业医学杂志. 2012. URL: https://qikan.cqvip.com/Qikan/Article/Detail?id=43930094 [摘要层]</w:t>
      </w:r>
    </w:p>
    <w:p>
      <w:pPr>
        <w:spacing w:after="60" w:before="0" w:line="336" w:lineRule="auto"/>
        <w:ind w:left="340"/>
      </w:pPr>
      <w:r>
        <w:rPr>
          <w:rFonts w:ascii="Times New Roman" w:hAnsi="Times New Roman" w:eastAsia="宋体"/>
          <w:b w:val="0"/>
          <w:color w:val="1A1A1A"/>
          <w:sz w:val="21"/>
        </w:rPr>
        <w:t>7. 董耿. 速效救心丸和麝香保心丸治疗冠心病心绞痛的经济性分析. 国际医药卫生导报. 2018. URL: https://d.wanfangdata.com.cn/periodical/ChlQZXJpb2RpY2FsQ0hJTmV3UzIwMjMwMzIxEhFnanl5d3NkYjIwMTgwNDAzMBoIbW5ia3BiZXc%3D [摘要层]</w:t>
      </w:r>
    </w:p>
    <w:p>
      <w:pPr>
        <w:spacing w:after="60" w:before="0" w:line="336" w:lineRule="auto"/>
        <w:ind w:left="340"/>
      </w:pPr>
      <w:r>
        <w:rPr>
          <w:rFonts w:ascii="Times New Roman" w:hAnsi="Times New Roman" w:eastAsia="宋体"/>
          <w:b w:val="0"/>
          <w:color w:val="1A1A1A"/>
          <w:sz w:val="21"/>
        </w:rPr>
        <w:t>8. 陈斌斌, 石文文, 孙利华, 等. 速效救心丸和麝香保心丸治疗冠心病心绞痛的成本-效果分析. 中国现代应用药学. 2015. URL: https://d.wanfangdata.com.cn/periodical/ChlQZXJpb2RpY2FsQ0hJTmV3UzIwMjMwMzIxEhF6Z3hkeXl5eDIwMTUwNTAyMRoIamtmd284dGk%3D [摘要层]</w:t>
      </w:r>
    </w:p>
    <w:p>
      <w:pPr>
        <w:spacing w:after="60" w:before="0" w:line="336" w:lineRule="auto"/>
        <w:ind w:left="340"/>
      </w:pPr>
      <w:r>
        <w:rPr>
          <w:rFonts w:ascii="Times New Roman" w:hAnsi="Times New Roman" w:eastAsia="宋体"/>
          <w:b w:val="0"/>
          <w:color w:val="1A1A1A"/>
          <w:sz w:val="21"/>
        </w:rPr>
        <w:t>9. Hu Y, Wang Y, Wang S, et al. Efficacy and safety of Suxiao Jiuxin Pills in the treatment of chronic coronary syndrome with intolerance to adverse effects of long-acting nitrates: a multicenter, randomized, double-blind, placebo-controlled study. BMC Complement Med Ther. 2024;24(1):356. doi:10.1186/s12906-024-04661-5. PMCID:PMC11451125. URL: https://pmc.ncbi.nlm.nih.gov/articles/PMC11451125/</w:t>
      </w:r>
    </w:p>
    <w:p>
      <w:pPr>
        <w:spacing w:after="60" w:before="0" w:line="336" w:lineRule="auto"/>
        <w:ind w:left="340"/>
      </w:pPr>
      <w:r>
        <w:rPr>
          <w:rFonts w:ascii="Times New Roman" w:hAnsi="Times New Roman" w:eastAsia="宋体"/>
          <w:b w:val="0"/>
          <w:color w:val="1A1A1A"/>
          <w:sz w:val="21"/>
        </w:rPr>
        <w:t>10. Ruan X, Li Y, Sun Y, et al. Efficacy and safety of Suxiao Jiuxin Pill in the treatment of stable angina (Qi stagnation and blood stasis syndrome): study protocol of a randomized, double-blind, placebo-controlled, multi-center clinical trial. Trials. 2021;22(1):466. doi:10.1186/s13063-021-05448-6. PMCID:PMC8287819. URL: https://pmc.ncbi.nlm.nih.gov/articles/PMC8287819/</w:t>
      </w:r>
    </w:p>
    <w:p>
      <w:pPr>
        <w:spacing w:after="60" w:before="0" w:line="336" w:lineRule="auto"/>
        <w:ind w:left="340"/>
      </w:pPr>
      <w:r>
        <w:rPr>
          <w:rFonts w:ascii="Times New Roman" w:hAnsi="Times New Roman" w:eastAsia="宋体"/>
          <w:b w:val="0"/>
          <w:color w:val="1A1A1A"/>
          <w:sz w:val="21"/>
        </w:rPr>
        <w:t>11. Lu L, Sun X, Chen C, et al. Shexiang Baoxin Pill, derived from the traditional Chinese medicine, provides protective roles against cardiovascular diseases. Front Pharmacol. 2018;9:1161. doi:10.3389/fphar.2018.01161. PMCID:PMC6246622. URL: https://pmc.ncbi.nlm.nih.gov/articles/PMC6246622/</w:t>
      </w:r>
    </w:p>
    <w:p>
      <w:pPr>
        <w:spacing w:after="60" w:before="0" w:line="336" w:lineRule="auto"/>
        <w:ind w:left="340"/>
      </w:pPr>
      <w:r>
        <w:rPr>
          <w:rFonts w:ascii="Times New Roman" w:hAnsi="Times New Roman" w:eastAsia="宋体"/>
          <w:b w:val="0"/>
          <w:color w:val="1A1A1A"/>
          <w:sz w:val="21"/>
        </w:rPr>
        <w:t>12. Qin H, Li S, Liu Z. Protective effect of Shexiang Baoxin Pill on myocardial ischemia/reperfusion injury in patients with STEMI. Front Pharmacol. 2021;12:721011. doi:10.3389/fphar.2021.721011. PMCID:PMC8479593. URL: https://pmc.ncbi.nlm.nih.gov/articles/PMC8479593/</w:t>
      </w:r>
    </w:p>
    <w:p>
      <w:pPr>
        <w:spacing w:after="60" w:before="0" w:line="336" w:lineRule="auto"/>
        <w:ind w:left="340"/>
      </w:pPr>
      <w:r>
        <w:rPr>
          <w:rFonts w:ascii="Times New Roman" w:hAnsi="Times New Roman" w:eastAsia="宋体"/>
          <w:b w:val="0"/>
          <w:color w:val="1A1A1A"/>
          <w:sz w:val="21"/>
        </w:rPr>
        <w:t>13. Ren L, Wang J, Feng L, et al. Efficacy of Suxiao Jiuxin Pill on coronary heart disease: a meta-analysis of randomized controlled trials. Evid Based Complement Alternat Med. 2018;2018:9745804. doi:10.1155/2018/9745804. PMCID:PMC5892298. URL: https://pmc.ncbi.nlm.nih.gov/articles/PMC5892298/</w:t>
      </w:r>
    </w:p>
    <w:p>
      <w:pPr>
        <w:spacing w:after="60" w:before="0" w:line="336" w:lineRule="auto"/>
        <w:ind w:left="340"/>
      </w:pPr>
      <w:r>
        <w:rPr>
          <w:rFonts w:ascii="Times New Roman" w:hAnsi="Times New Roman" w:eastAsia="宋体"/>
          <w:b w:val="0"/>
          <w:color w:val="1A1A1A"/>
          <w:sz w:val="21"/>
        </w:rPr>
        <w:t>14. Ji ZC, Yang FW, Zhang LS, et al. 益气活血类中成药治疗冠心病心绞痛的网状Meta分析. 中国中药杂志. 2019;44(9):1927-1937. doi:10.19540/j.cnki.cjcmm.20190114.001. PMID:31342723. [摘要层]</w:t>
      </w:r>
    </w:p>
    <w:p>
      <w:pPr>
        <w:spacing w:after="60" w:before="0" w:line="336" w:lineRule="auto"/>
        <w:ind w:left="340"/>
      </w:pPr>
      <w:r>
        <w:rPr>
          <w:rFonts w:ascii="Times New Roman" w:hAnsi="Times New Roman" w:eastAsia="宋体"/>
          <w:b w:val="0"/>
          <w:color w:val="1A1A1A"/>
          <w:sz w:val="21"/>
        </w:rPr>
        <w:t>15. Wang ZX, Ban JF, Li RL, et al. 基于网状Meta分析的9种益气活血类口服中成药治疗冠心病心绞痛临床评价. 海南医学院学报. 2021;27(11):845-854. doi:10.13210/j.cnki.jhmu.20200924.001. [摘要层]</w:t>
      </w:r>
    </w:p>
    <w:p>
      <w:pPr>
        <w:spacing w:after="60" w:before="0" w:line="336" w:lineRule="auto"/>
        <w:ind w:left="340"/>
      </w:pPr>
      <w:r>
        <w:rPr>
          <w:rFonts w:ascii="Times New Roman" w:hAnsi="Times New Roman" w:eastAsia="宋体"/>
          <w:b w:val="0"/>
          <w:color w:val="1A1A1A"/>
          <w:sz w:val="21"/>
        </w:rPr>
        <w:t>16. 基于网状Meta分析方法评价医保目录中6种益气活血类中成药治疗冠心病心绞痛的疗效. 中国医院用药评价与分析. 2023. URL: https://qikan.cqvip.com/Qikan/Article/Detail?id=7109513605 [摘要层]</w:t>
      </w:r>
    </w:p>
    <w:p>
      <w:pPr>
        <w:spacing w:after="60" w:before="0" w:line="336" w:lineRule="auto"/>
        <w:ind w:left="340"/>
      </w:pPr>
      <w:r>
        <w:rPr>
          <w:rFonts w:ascii="Times New Roman" w:hAnsi="Times New Roman" w:eastAsia="宋体"/>
          <w:b w:val="0"/>
          <w:color w:val="1A1A1A"/>
          <w:sz w:val="21"/>
        </w:rPr>
        <w:t>17. 活血化瘀类中成药治疗冠心病PCI术后心绞痛的网状Meta分析. 中药药理与临床. 2024. [摘要层]</w:t>
      </w:r>
    </w:p>
    <w:p>
      <w:pPr>
        <w:spacing w:after="60" w:before="0" w:line="336" w:lineRule="auto"/>
        <w:ind w:left="340"/>
      </w:pPr>
      <w:r>
        <w:rPr>
          <w:rFonts w:ascii="Times New Roman" w:hAnsi="Times New Roman" w:eastAsia="宋体"/>
          <w:b w:val="0"/>
          <w:color w:val="1A1A1A"/>
          <w:sz w:val="21"/>
        </w:rPr>
        <w:t>18. 王薇, 曹璐, 任鹏, 等. 口服中成药联合常规西药治疗稳定型心绞痛的网状Meta分析. 中医临床研究. 2024. [摘要层]</w:t>
      </w:r>
    </w:p>
    <w:p>
      <w:pPr>
        <w:spacing w:after="60" w:before="0" w:line="336" w:lineRule="auto"/>
        <w:ind w:left="340"/>
      </w:pPr>
      <w:r>
        <w:rPr>
          <w:rFonts w:ascii="Times New Roman" w:hAnsi="Times New Roman" w:eastAsia="宋体"/>
          <w:b w:val="0"/>
          <w:color w:val="1A1A1A"/>
          <w:sz w:val="21"/>
        </w:rPr>
        <w:t>19. 国家药品监督管理局（NMPA）药品说明书索引候选记录：速效救心丸（津药达仁堂集团股份有限公司第六中药厂）；麝香保心丸（上海和黄药业有限公司）. 国家药品监督管理局药品查询数据库. URL: https://www.nmpa.gov.cn/datasearch/home-index.html [索引层，官方现行版本待核验]</w:t>
      </w:r>
    </w:p>
    <w:p>
      <w:pPr>
        <w:spacing w:after="60" w:before="0" w:line="336" w:lineRule="auto"/>
        <w:ind w:left="340"/>
      </w:pPr>
      <w:r>
        <w:rPr>
          <w:rFonts w:ascii="Times New Roman" w:hAnsi="Times New Roman" w:eastAsia="宋体"/>
          <w:b w:val="0"/>
          <w:color w:val="1A1A1A"/>
          <w:sz w:val="21"/>
        </w:rPr>
        <w:t>20. NHS. Chest pain. NHS website. Reviewed 8 August 2023. URL: https://www.nhs.uk/symptoms/chest-pain/</w:t>
      </w:r>
    </w:p>
    <w:p>
      <w:pPr>
        <w:spacing w:after="60" w:before="0" w:line="336" w:lineRule="auto"/>
        <w:ind w:left="340"/>
      </w:pPr>
      <w:r>
        <w:rPr>
          <w:rFonts w:ascii="Times New Roman" w:hAnsi="Times New Roman" w:eastAsia="宋体"/>
          <w:b w:val="0"/>
          <w:color w:val="1A1A1A"/>
          <w:sz w:val="21"/>
        </w:rPr>
        <w:t>21. ClinicalTrials.gov 注册记录：速效救心丸—NCT04814121、NCT05466968、NCT06531161；麝香保心丸—NCT04897126、NCT03072121、NCT07153744. URL: https://clinicaltrials.gov/ [注册记录层]</w:t>
      </w:r>
    </w:p>
    <w:p>
      <w:pPr>
        <w:spacing w:after="60" w:before="0" w:line="336" w:lineRule="auto"/>
        <w:ind w:left="340"/>
      </w:pPr>
      <w:r>
        <w:rPr>
          <w:rFonts w:ascii="Times New Roman" w:hAnsi="Times New Roman" w:eastAsia="宋体"/>
          <w:b w:val="0"/>
          <w:color w:val="1A1A1A"/>
          <w:sz w:val="21"/>
        </w:rPr>
        <w:t>22. 袁慧婵, 商洪才, 张晶芳, 等. 不同疗程速效救心丸对冠心病心绞痛临床疗效及安全性的Meta分析. 北京中医药. 2022. [摘要层]</w:t>
      </w:r>
    </w:p>
    <w:p>
      <w:pPr>
        <w:spacing w:after="60" w:before="0" w:line="336" w:lineRule="auto"/>
        <w:ind w:left="340"/>
      </w:pPr>
      <w:r>
        <w:rPr>
          <w:rFonts w:ascii="Times New Roman" w:hAnsi="Times New Roman" w:eastAsia="宋体"/>
          <w:b w:val="0"/>
          <w:color w:val="1A1A1A"/>
          <w:sz w:val="21"/>
        </w:rPr>
        <w:t>23. [Clinical characteristics and combined medication of Suxiao Jiuxin Pills in 16 856 elderly patients in real world study]. 中国中药杂志. 2020;45(15):3667-3672. doi:10.19540/j.cnki.cjcmm.20200302.501. PMID:32495590. [摘要层]</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《"不含硝酸酯故无耐药性"能否成立：速效救心丸长期用药的效应衰减、剂量递增与停药反应的证据评价》</w:t>
      </w:r>
    </w:p>
    <w:p>
      <w:pPr>
        <w:spacing w:after="120" w:before="0" w:line="348" w:lineRule="auto"/>
      </w:pPr>
      <w:r>
        <w:rPr>
          <w:rFonts w:ascii="Times New Roman" w:hAnsi="Times New Roman" w:eastAsia="宋体"/>
          <w:b/>
          <w:color w:val="1A1A1A"/>
          <w:sz w:val="21"/>
        </w:rPr>
        <w:t>药物安全性研究报告 · 交付物编号 RQ-13</w:t>
      </w:r>
    </w:p>
    <w:p>
      <w:pPr>
        <w:spacing w:after="120" w:before="0" w:line="348" w:lineRule="auto"/>
      </w:pPr>
      <w:r>
        <w:rPr>
          <w:rFonts w:ascii="Times New Roman" w:hAnsi="Times New Roman" w:eastAsia="宋体"/>
          <w:b/>
          <w:color w:val="1A1A1A"/>
          <w:sz w:val="21"/>
        </w:rPr>
        <w:t>检索与评价日期：2026-08-12</w:t>
      </w:r>
    </w:p>
    <w:p>
      <w:pPr>
        <w:spacing w:after="120" w:before="0" w:line="348" w:lineRule="auto"/>
      </w:pPr>
      <w:r>
        <w:rPr>
          <w:rFonts w:ascii="Times New Roman" w:hAnsi="Times New Roman" w:eastAsia="宋体"/>
          <w:b/>
          <w:color w:val="1A1A1A"/>
          <w:sz w:val="21"/>
        </w:rPr>
        <w:t>检索范围：PubMed、Europe PMC（含 2 篇开放获取全文落盘）、Crossref、EviMed 中文文献适配器（CNKI/万方/维普/SinoMed）、NMPA 说明书索引、EviMed 指南索引、ClinicalTrials.gov、ChiCTR（经注册号核验）、NHS 官方页面</w:t>
      </w:r>
    </w:p>
    <w:p>
      <w:pPr>
        <w:spacing w:after="120" w:before="0" w:line="348" w:lineRule="auto"/>
      </w:pPr>
      <w:r>
        <w:rPr>
          <w:rFonts w:ascii="Times New Roman" w:hAnsi="Times New Roman" w:eastAsia="宋体"/>
          <w:b/>
          <w:color w:val="1A1A1A"/>
          <w:sz w:val="21"/>
        </w:rPr>
        <w:t>报告判定标准：以"内容是否正确"为唯一交付判据；"耐药性澄清率""长期用药规范率"仅作为被评价对象出现，不进入结论，不作为质量达标判据</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背景与问题。</w:t>
      </w:r>
      <w:r>
        <w:rPr>
          <w:rFonts w:ascii="Times New Roman" w:hAnsi="Times New Roman" w:eastAsia="宋体"/>
          <w:b w:val="0"/>
          <w:color w:val="1A1A1A"/>
          <w:sz w:val="21"/>
        </w:rPr>
        <w:t xml:space="preserve"> 题库语义问题③"长期使用是否会产生依赖或耐药"（涉及命题 P9）将交付目标定义为两项百分比指标——"耐药性澄清率"（明确解释"不含硝酸酯，无经典耐药性"的比例）与"长期用药规范率"（强调"长期使用需医生评估指导"的比例）。本报告检验五级命题：(A) 由"组方不含硝酸酯"能否推出"无任何形式的效应衰减"；(B) 是否存在直接检验本品长期用药（≥3 个月、同一终点重复测量、报告后期与早期差值及区间估计）效应随时间变化的研究；(C) 是否存在停药反跳、戒断样表现或使用障碍的报告；(D) "长期使用需医生评估指导"能否追溯到说明书、专家共识或指南的具体条款；(E) 两项百分比指标作为交付判据是否有效。</w:t>
      </w:r>
    </w:p>
    <w:p>
      <w:pPr>
        <w:spacing w:after="120" w:before="0" w:line="348" w:lineRule="auto"/>
      </w:pPr>
      <w:r>
        <w:rPr>
          <w:rFonts w:ascii="Times New Roman" w:hAnsi="Times New Roman" w:eastAsia="宋体"/>
          <w:b/>
          <w:color w:val="1A1A1A"/>
          <w:sz w:val="21"/>
        </w:rPr>
        <w:t>方法。</w:t>
      </w:r>
      <w:r>
        <w:rPr>
          <w:rFonts w:ascii="Times New Roman" w:hAnsi="Times New Roman" w:eastAsia="宋体"/>
          <w:b w:val="0"/>
          <w:color w:val="1A1A1A"/>
          <w:sz w:val="21"/>
        </w:rPr>
        <w:t xml:space="preserve"> 按 Q1–Q5 系统检索 PubMed、Europe PMC、Crossref、中文数据库（CNKI/万方/维普/SinoMed）、NMPA 说明书索引、指南索引与临床试验注册库；对 2024 年慢性冠脉综合征（硝酸酯不耐受人群）双盲安慰剂对照试验（PMC11451125）与 2021 年 24 周试验方案（PMC8287819）获取开放获取全文并逐段阅读；其余证据标注至摘要层。受管药物安全分析任务（openFDA/FAERS 信号管线）对本品不可用，已如实记录为证据缺口。</w:t>
      </w:r>
    </w:p>
    <w:p>
      <w:pPr>
        <w:spacing w:after="120" w:before="0" w:line="348" w:lineRule="auto"/>
      </w:pPr>
      <w:r>
        <w:rPr>
          <w:rFonts w:ascii="Times New Roman" w:hAnsi="Times New Roman" w:eastAsia="宋体"/>
          <w:b/>
          <w:color w:val="1A1A1A"/>
          <w:sz w:val="21"/>
        </w:rPr>
        <w:t>结果。</w:t>
      </w:r>
      <w:r>
        <w:rPr>
          <w:rFonts w:ascii="Times New Roman" w:hAnsi="Times New Roman" w:eastAsia="宋体"/>
          <w:b w:val="0"/>
          <w:color w:val="1A1A1A"/>
          <w:sz w:val="21"/>
        </w:rPr>
        <w:t xml:space="preserve"> ① 硝酸酯耐受的判定以"连续给药＋同一终点重复测量＋效应随时间下降"为标准，机制证据（线粒体醛脱氢酶 ALDH-2 生物转化受损、氧化应激与内皮功能障碍、神经内分泌反调节）为综述与实验层级；耐受/快速耐受/依赖/成瘾/停药反跳在定义上相互区分。② 本品组方（川芎提取物与冰片）报告的作用通路包括 eNOS-NO 通路与 CaMKII 钙拮抗，与硝酸酯共享下游 NO 信号，且</w:t>
      </w:r>
      <w:r>
        <w:rPr>
          <w:rFonts w:ascii="Times New Roman" w:hAnsi="Times New Roman" w:eastAsia="宋体"/>
          <w:b/>
          <w:color w:val="1A1A1A"/>
          <w:sz w:val="21"/>
        </w:rPr>
        <w:t>未检索到排除其他衰减机制的实验，也无重复给药条件下的药代动力学/药效学衰减数据</w:t>
      </w:r>
      <w:r>
        <w:rPr>
          <w:rFonts w:ascii="Times New Roman" w:hAnsi="Times New Roman" w:eastAsia="宋体"/>
          <w:b w:val="0"/>
          <w:color w:val="1A1A1A"/>
          <w:sz w:val="21"/>
        </w:rPr>
        <w:t>。③ 未检索到满足全部判据（≥3 个月＋同一终点重复测量＋后期-早期差值及区间估计）的长期研究；最接近者为 2024 年 324 例 24 周双盲安慰剂 RCT（同一终点在 4/12/24 周重复测量，摘要层未报告各时点效应量及后期-早期差值与区间估计，全文不可得）、2004 年 40 例/组 6 个月小样本 RCT（心电图在 1/3/6 个月重复测量，摘要层）与 2019 年 124 例 24 周 ACS 血运重建后试验（随访 1 年）；2022 年系统评价（13 项 RCT）明确"仅 2 周与 4 周/30 d 疗程证据充分，其余疗程研究缺失或较少"。④ NMPA 说明书索引字段</w:t>
      </w:r>
      <w:r>
        <w:rPr>
          <w:rFonts w:ascii="Times New Roman" w:hAnsi="Times New Roman" w:eastAsia="宋体"/>
          <w:b/>
          <w:color w:val="1A1A1A"/>
          <w:sz w:val="21"/>
        </w:rPr>
        <w:t>未返回用法用量栏，亦无"长期使用需医生评估指导"表述</w:t>
      </w:r>
      <w:r>
        <w:rPr>
          <w:rFonts w:ascii="Times New Roman" w:hAnsi="Times New Roman" w:eastAsia="宋体"/>
          <w:b w:val="0"/>
          <w:color w:val="1A1A1A"/>
          <w:sz w:val="21"/>
        </w:rPr>
        <w:t>；2019 年专家共识与 2025 年救心丸专家共识仅得摘要层记录，该表述未能追溯到可核验条款。⑤ 以内容正确性为终点的健康信息质量评价工具（内容分析/准确性-可靠性量表）存在，但未检索到"澄清率/规范率"类提及率指标与内容正确性之间的实证关联。</w:t>
      </w:r>
    </w:p>
    <w:p>
      <w:pPr>
        <w:spacing w:after="120" w:before="0" w:line="348" w:lineRule="auto"/>
      </w:pPr>
      <w:r>
        <w:rPr>
          <w:rFonts w:ascii="Times New Roman" w:hAnsi="Times New Roman" w:eastAsia="宋体"/>
          <w:b/>
          <w:color w:val="1A1A1A"/>
          <w:sz w:val="21"/>
        </w:rPr>
        <w:t>结论。</w:t>
      </w:r>
      <w:r>
        <w:rPr>
          <w:rFonts w:ascii="Times New Roman" w:hAnsi="Times New Roman" w:eastAsia="宋体"/>
          <w:b w:val="0"/>
          <w:color w:val="1A1A1A"/>
          <w:sz w:val="21"/>
        </w:rPr>
        <w:t xml:space="preserve"> </w:t>
      </w:r>
      <w:r>
        <w:rPr>
          <w:rFonts w:ascii="Times New Roman" w:hAnsi="Times New Roman" w:eastAsia="宋体"/>
          <w:b/>
          <w:color w:val="1A1A1A"/>
          <w:sz w:val="21"/>
        </w:rPr>
        <w:t>"不含硝酸酯，无经典耐药性"作为排除硝酸酯类特有耐受机制的表述可部分成立，但不得外推为"长期使用疗效不衰减"或"不产生任何形式的效应衰减"；"长期使用疗效不衰减"与"不产生依赖"目前属于"未被研究"，而非"已排除"。</w:t>
      </w:r>
      <w:r>
        <w:rPr>
          <w:rFonts w:ascii="Times New Roman" w:hAnsi="Times New Roman" w:eastAsia="宋体"/>
          <w:b w:val="0"/>
          <w:color w:val="1A1A1A"/>
          <w:sz w:val="21"/>
        </w:rPr>
        <w:t xml:space="preserve"> "长期使用需医生评估指导"未能追溯到可核验条款出处；两项百分比指标衡量"说没说"，不能判定"对不对"。</w:t>
      </w:r>
      <w:r>
        <w:rPr>
          <w:rFonts w:ascii="Times New Roman" w:hAnsi="Times New Roman" w:eastAsia="宋体"/>
          <w:b/>
          <w:color w:val="1A1A1A"/>
          <w:sz w:val="21"/>
        </w:rPr>
        <w:t>安全底线：本报告任何结论均不得表述为可自行延长疗程、自行加量或以本品替代已处方的抗心绞痛与二级预防治疗；发作频率增加或症状加重时走及时就医路径，符合急性冠脉综合征警示特征者立即呼叫 120，任何含服自救不得替代或推迟急诊评估（心电图、高敏肌钙蛋白）</w:t>
      </w:r>
      <w:r>
        <w:rPr>
          <w:rFonts w:ascii="Times New Roman" w:hAnsi="Times New Roman" w:eastAsia="宋体"/>
          <w:b/>
          <w:color w:val="1A1A1A"/>
          <w:sz w:val="21"/>
          <w:vertAlign w:val="superscript"/>
        </w:rPr>
        <w:t>[30]</w:t>
      </w:r>
      <w:r>
        <w:rPr>
          <w:rFonts w:ascii="Times New Roman" w:hAnsi="Times New Roman" w:eastAsia="宋体"/>
          <w:b/>
          <w:color w:val="1A1A1A"/>
          <w:sz w:val="21"/>
        </w:rPr>
        <w:t>。</w:t>
      </w:r>
    </w:p>
    <w:p>
      <w:pPr>
        <w:spacing w:after="120" w:before="0" w:line="348" w:lineRule="auto"/>
      </w:pPr>
      <w:r>
        <w:rPr>
          <w:rFonts w:ascii="Times New Roman" w:hAnsi="Times New Roman" w:eastAsia="宋体"/>
          <w:b/>
          <w:color w:val="1A1A1A"/>
          <w:sz w:val="21"/>
        </w:rPr>
        <w:t>关键词：</w:t>
      </w:r>
      <w:r>
        <w:rPr>
          <w:rFonts w:ascii="Times New Roman" w:hAnsi="Times New Roman" w:eastAsia="宋体"/>
          <w:b w:val="0"/>
          <w:color w:val="1A1A1A"/>
          <w:sz w:val="21"/>
        </w:rPr>
        <w:t xml:space="preserve"> 速效救心丸；硝酸酯耐受；ALDH-2；效应衰减；停药反跳；药物依赖；中成药；系统评价；健康信息质量；内容正确性</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一、背景</w:t>
      </w:r>
    </w:p>
    <w:p>
      <w:pPr>
        <w:spacing w:after="100" w:before="240" w:line="300" w:lineRule="auto"/>
      </w:pPr>
      <w:r>
        <w:rPr>
          <w:rFonts w:ascii="Times New Roman" w:hAnsi="Times New Roman" w:eastAsia="黑体"/>
          <w:b/>
          <w:color w:val="1A1A1A"/>
          <w:sz w:val="23"/>
        </w:rPr>
        <w:t>1.1 命题来源与报告任务</w:t>
      </w:r>
    </w:p>
    <w:p>
      <w:pPr>
        <w:spacing w:after="120" w:before="0" w:line="348" w:lineRule="auto"/>
        <w:ind w:firstLine="420"/>
      </w:pPr>
      <w:r>
        <w:rPr>
          <w:rFonts w:ascii="Times New Roman" w:hAnsi="Times New Roman" w:eastAsia="宋体"/>
          <w:b w:val="0"/>
          <w:color w:val="1A1A1A"/>
          <w:sz w:val="21"/>
        </w:rPr>
        <w:t>题库语义问题③将交付目标定义为两项百分比指标："耐药性澄清率"（明确解释"不含硝酸酯，无经典耐药性"的比例）与"长期用药规范率"（强调"长期使用需医生评估指导"的比例）。本报告的职责是</w:t>
      </w:r>
      <w:r>
        <w:rPr>
          <w:rFonts w:ascii="Times New Roman" w:hAnsi="Times New Roman" w:eastAsia="宋体"/>
          <w:b/>
          <w:color w:val="1A1A1A"/>
          <w:sz w:val="21"/>
        </w:rPr>
        <w:t>检验待澄清的那句话本身是否成立</w:t>
      </w:r>
      <w:r>
        <w:rPr>
          <w:rFonts w:ascii="Times New Roman" w:hAnsi="Times New Roman" w:eastAsia="宋体"/>
          <w:b w:val="0"/>
          <w:color w:val="1A1A1A"/>
          <w:sz w:val="21"/>
        </w:rPr>
        <w:t>，而非为它搜集支持材料；"无经典耐药性"只能作为待检验的假设出现。衡量"说没说"的指标与判定"对不对"的判据在讨论部分明确区分。</w:t>
      </w:r>
    </w:p>
    <w:p>
      <w:pPr>
        <w:spacing w:after="120" w:before="0" w:line="348" w:lineRule="auto"/>
        <w:ind w:firstLine="420"/>
      </w:pPr>
      <w:r>
        <w:rPr>
          <w:rFonts w:ascii="Times New Roman" w:hAnsi="Times New Roman" w:eastAsia="宋体"/>
          <w:b w:val="0"/>
          <w:color w:val="1A1A1A"/>
          <w:sz w:val="21"/>
        </w:rPr>
        <w:t>报告严格区分三级命题：</w:t>
      </w:r>
      <w:r>
        <w:rPr>
          <w:rFonts w:ascii="Times New Roman" w:hAnsi="Times New Roman" w:eastAsia="宋体"/>
          <w:b/>
          <w:color w:val="1A1A1A"/>
          <w:sz w:val="21"/>
        </w:rPr>
        <w:t>机制上可解释</w:t>
      </w:r>
      <w:r>
        <w:rPr>
          <w:rFonts w:ascii="Times New Roman" w:hAnsi="Times New Roman" w:eastAsia="宋体"/>
          <w:b w:val="0"/>
          <w:color w:val="1A1A1A"/>
          <w:sz w:val="21"/>
        </w:rPr>
        <w:t>（药理学/实验证据）、</w:t>
      </w:r>
      <w:r>
        <w:rPr>
          <w:rFonts w:ascii="Times New Roman" w:hAnsi="Times New Roman" w:eastAsia="宋体"/>
          <w:b/>
          <w:color w:val="1A1A1A"/>
          <w:sz w:val="21"/>
        </w:rPr>
        <w:t>有重复给药的药代动力学/药效学数据支持</w:t>
      </w:r>
      <w:r>
        <w:rPr>
          <w:rFonts w:ascii="Times New Roman" w:hAnsi="Times New Roman" w:eastAsia="宋体"/>
          <w:b w:val="0"/>
          <w:color w:val="1A1A1A"/>
          <w:sz w:val="21"/>
        </w:rPr>
        <w:t>（重复给药条件下的衰减或非衰减实测）、</w:t>
      </w:r>
      <w:r>
        <w:rPr>
          <w:rFonts w:ascii="Times New Roman" w:hAnsi="Times New Roman" w:eastAsia="宋体"/>
          <w:b/>
          <w:color w:val="1A1A1A"/>
          <w:sz w:val="21"/>
        </w:rPr>
        <w:t>有以临床终点长期随访验证</w:t>
      </w:r>
      <w:r>
        <w:rPr>
          <w:rFonts w:ascii="Times New Roman" w:hAnsi="Times New Roman" w:eastAsia="宋体"/>
          <w:b w:val="0"/>
          <w:color w:val="1A1A1A"/>
          <w:sz w:val="21"/>
        </w:rPr>
        <w:t>（≥3 个月、同一终点重复测量、报告后期-早期差值与区间估计）。三者不得互相替代，机制推理不得用于填补长期数据的缺口。</w:t>
      </w:r>
    </w:p>
    <w:p>
      <w:pPr>
        <w:spacing w:after="100" w:before="240" w:line="300" w:lineRule="auto"/>
      </w:pPr>
      <w:r>
        <w:rPr>
          <w:rFonts w:ascii="Times New Roman" w:hAnsi="Times New Roman" w:eastAsia="黑体"/>
          <w:b/>
          <w:color w:val="1A1A1A"/>
          <w:sz w:val="23"/>
        </w:rPr>
        <w:t>1.2 检验对象</w:t>
      </w:r>
    </w:p>
    <w:p>
      <w:pPr>
        <w:spacing w:after="120" w:before="0" w:line="348" w:lineRule="auto"/>
        <w:ind w:firstLine="420"/>
      </w:pPr>
      <w:r>
        <w:rPr>
          <w:rFonts w:ascii="Times New Roman" w:hAnsi="Times New Roman" w:eastAsia="宋体"/>
          <w:b w:val="0"/>
          <w:color w:val="1A1A1A"/>
          <w:sz w:val="21"/>
        </w:rPr>
        <w:t>速效救心丸（Suxiao Jiuxin Pill，SJP）：川芎（Ligusticum chuanxiong，含川芎嗪/四甲基吡嗪、藁本内酯、阿魏酸等）与冰片（Borneolum syntheticum）组成的滴丸，批准文号 Z12020025（原 SFDA）</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，1982 年经批准上市</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。说明书功能主治："行气活血，祛瘀止痛，增加冠脉血流量，缓解心绞痛。用于气滞血瘀型冠心病，心绞痛。"</w:t>
      </w:r>
      <w:r>
        <w:rPr>
          <w:rFonts w:ascii="Times New Roman" w:hAnsi="Times New Roman" w:eastAsia="宋体"/>
          <w:b w:val="0"/>
          <w:color w:val="1A1A1A"/>
          <w:sz w:val="21"/>
          <w:vertAlign w:val="superscript"/>
        </w:rPr>
        <w:t>[19]</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二、方法</w:t>
      </w:r>
    </w:p>
    <w:p>
      <w:pPr>
        <w:spacing w:after="100" w:before="240" w:line="300" w:lineRule="auto"/>
      </w:pPr>
      <w:r>
        <w:rPr>
          <w:rFonts w:ascii="Times New Roman" w:hAnsi="Times New Roman" w:eastAsia="黑体"/>
          <w:b/>
          <w:color w:val="1A1A1A"/>
          <w:sz w:val="23"/>
        </w:rPr>
        <w:t>2.1 检索式与命中数（2026-08-12）</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97"/>
        <w:gridCol w:w="3097"/>
        <w:gridCol w:w="3097"/>
      </w:tblGrid>
      <w:tr>
        <w:tc>
          <w:tcPr>
            <w:tcW w:type="dxa" w:w="3097"/>
            <w:tcBorders>
              <w:bottom w:val="single" w:sz="6" w:color="1A1A1A"/>
            </w:tcBorders>
          </w:tcPr>
          <w:p>
            <w:pPr>
              <w:jc w:val="center"/>
            </w:pPr>
            <w:r>
              <w:rPr>
                <w:rFonts w:ascii="Times New Roman" w:hAnsi="Times New Roman" w:eastAsia="宋体"/>
                <w:b/>
                <w:color w:val="1A1A1A"/>
                <w:sz w:val="17"/>
              </w:rPr>
              <w:t>来源</w:t>
            </w:r>
          </w:p>
        </w:tc>
        <w:tc>
          <w:tcPr>
            <w:tcW w:type="dxa" w:w="3097"/>
            <w:tcBorders>
              <w:bottom w:val="single" w:sz="6" w:color="1A1A1A"/>
            </w:tcBorders>
          </w:tcPr>
          <w:p>
            <w:pPr>
              <w:jc w:val="center"/>
            </w:pPr>
            <w:r>
              <w:rPr>
                <w:rFonts w:ascii="Times New Roman" w:hAnsi="Times New Roman" w:eastAsia="宋体"/>
                <w:b/>
                <w:color w:val="1A1A1A"/>
                <w:sz w:val="17"/>
              </w:rPr>
              <w:t>检索式（节选）</w:t>
            </w:r>
          </w:p>
        </w:tc>
        <w:tc>
          <w:tcPr>
            <w:tcW w:type="dxa" w:w="3097"/>
            <w:tcBorders>
              <w:bottom w:val="single" w:sz="6" w:color="1A1A1A"/>
            </w:tcBorders>
          </w:tcPr>
          <w:p>
            <w:pPr>
              <w:jc w:val="center"/>
            </w:pPr>
            <w:r>
              <w:rPr>
                <w:rFonts w:ascii="Times New Roman" w:hAnsi="Times New Roman" w:eastAsia="宋体"/>
                <w:b/>
                <w:color w:val="1A1A1A"/>
                <w:sz w:val="17"/>
              </w:rPr>
              <w:t>命中</w:t>
            </w:r>
          </w:p>
        </w:tc>
      </w:tr>
      <w:tr>
        <w:tc>
          <w:tcPr>
            <w:tcW w:type="dxa" w:w="3097"/>
          </w:tcPr>
          <w:p>
            <w:r>
              <w:rPr>
                <w:rFonts w:ascii="Times New Roman" w:hAnsi="Times New Roman" w:eastAsia="宋体"/>
                <w:b w:val="0"/>
                <w:color w:val="1A1A1A"/>
                <w:sz w:val="17"/>
              </w:rPr>
              <w:t>PubMed/Europe PMC/Crossref</w:t>
            </w:r>
          </w:p>
        </w:tc>
        <w:tc>
          <w:tcPr>
            <w:tcW w:type="dxa" w:w="3097"/>
          </w:tcPr>
          <w:p>
            <w:r>
              <w:rPr>
                <w:rFonts w:ascii="Times New Roman" w:hAnsi="Times New Roman" w:eastAsia="宋体"/>
                <w:b w:val="0"/>
                <w:color w:val="1A1A1A"/>
                <w:sz w:val="17"/>
              </w:rPr>
              <w:t>Suxiao Jiuxin Pill tolerance / randomized controlled trial angina / efficacy safety clinical trial / nitrate tolerance mechanism ALDH-2 / borneol CYP enzyme induction / tetramethylpyrazine tolerance</w:t>
            </w:r>
          </w:p>
        </w:tc>
        <w:tc>
          <w:tcPr>
            <w:tcW w:type="dxa" w:w="3097"/>
          </w:tcPr>
          <w:p>
            <w:r>
              <w:rPr>
                <w:rFonts w:ascii="Times New Roman" w:hAnsi="Times New Roman" w:eastAsia="宋体"/>
                <w:b w:val="0"/>
                <w:color w:val="1A1A1A"/>
                <w:sz w:val="17"/>
              </w:rPr>
              <w:t>各 0–11 条，去重后保留关键记录</w:t>
            </w:r>
          </w:p>
        </w:tc>
      </w:tr>
      <w:tr>
        <w:tc>
          <w:tcPr>
            <w:tcW w:type="dxa" w:w="3097"/>
          </w:tcPr>
          <w:p>
            <w:r>
              <w:rPr>
                <w:rFonts w:ascii="Times New Roman" w:hAnsi="Times New Roman" w:eastAsia="宋体"/>
                <w:b w:val="0"/>
                <w:color w:val="1A1A1A"/>
                <w:sz w:val="17"/>
              </w:rPr>
              <w:t>中文文献适配器</w:t>
            </w:r>
          </w:p>
        </w:tc>
        <w:tc>
          <w:tcPr>
            <w:tcW w:type="dxa" w:w="3097"/>
          </w:tcPr>
          <w:p>
            <w:r>
              <w:rPr>
                <w:rFonts w:ascii="Times New Roman" w:hAnsi="Times New Roman" w:eastAsia="宋体"/>
                <w:b w:val="0"/>
                <w:color w:val="1A1A1A"/>
                <w:sz w:val="17"/>
              </w:rPr>
              <w:t>速效救心丸 长期 耐药 耐受（50 上限取回 8）；24周 双盲 安慰剂（1）；系统评价 Meta 冠心病心绞痛（50）；停药 反跳 依赖 戒断（0）；救心丸 专家共识 2025（10）；川芎嗪 长期 疗效 递减 脱敏（20/296）</w:t>
            </w:r>
          </w:p>
        </w:tc>
        <w:tc>
          <w:tcPr>
            <w:tcW w:type="dxa" w:w="3097"/>
          </w:tcPr>
          <w:p>
            <w:r>
              <w:rPr>
                <w:rFonts w:ascii="Times New Roman" w:hAnsi="Times New Roman" w:eastAsia="宋体"/>
                <w:b w:val="0"/>
                <w:color w:val="1A1A1A"/>
                <w:sz w:val="17"/>
              </w:rPr>
              <w:t>总计 178+ 条记录，筛出 30 余条</w:t>
            </w:r>
          </w:p>
        </w:tc>
      </w:tr>
      <w:tr>
        <w:tc>
          <w:tcPr>
            <w:tcW w:type="dxa" w:w="3097"/>
          </w:tcPr>
          <w:p>
            <w:r>
              <w:rPr>
                <w:rFonts w:ascii="Times New Roman" w:hAnsi="Times New Roman" w:eastAsia="宋体"/>
                <w:b w:val="0"/>
                <w:color w:val="1A1A1A"/>
                <w:sz w:val="17"/>
              </w:rPr>
              <w:t>NMPA 说明书索引</w:t>
            </w:r>
          </w:p>
        </w:tc>
        <w:tc>
          <w:tcPr>
            <w:tcW w:type="dxa" w:w="3097"/>
          </w:tcPr>
          <w:p>
            <w:r>
              <w:rPr>
                <w:rFonts w:ascii="Times New Roman" w:hAnsi="Times New Roman" w:eastAsia="宋体"/>
                <w:b w:val="0"/>
                <w:color w:val="1A1A1A"/>
                <w:sz w:val="17"/>
              </w:rPr>
              <w:t>速效救心丸（jurisdiction CN）</w:t>
            </w:r>
          </w:p>
        </w:tc>
        <w:tc>
          <w:tcPr>
            <w:tcW w:type="dxa" w:w="3097"/>
          </w:tcPr>
          <w:p>
            <w:r>
              <w:rPr>
                <w:rFonts w:ascii="Times New Roman" w:hAnsi="Times New Roman" w:eastAsia="宋体"/>
                <w:b w:val="0"/>
                <w:color w:val="1A1A1A"/>
                <w:sz w:val="17"/>
              </w:rPr>
              <w:t>2 条（同一内容索引副本）</w:t>
            </w:r>
          </w:p>
        </w:tc>
      </w:tr>
      <w:tr>
        <w:tc>
          <w:tcPr>
            <w:tcW w:type="dxa" w:w="3097"/>
          </w:tcPr>
          <w:p>
            <w:r>
              <w:rPr>
                <w:rFonts w:ascii="Times New Roman" w:hAnsi="Times New Roman" w:eastAsia="宋体"/>
                <w:b w:val="0"/>
                <w:color w:val="1A1A1A"/>
                <w:sz w:val="17"/>
              </w:rPr>
              <w:t>指南索引</w:t>
            </w:r>
          </w:p>
        </w:tc>
        <w:tc>
          <w:tcPr>
            <w:tcW w:type="dxa" w:w="3097"/>
          </w:tcPr>
          <w:p>
            <w:r>
              <w:rPr>
                <w:rFonts w:ascii="Times New Roman" w:hAnsi="Times New Roman" w:eastAsia="宋体"/>
                <w:b w:val="0"/>
                <w:color w:val="1A1A1A"/>
                <w:sz w:val="17"/>
              </w:rPr>
              <w:t>中成药治疗冠心病临床应用指南；速效救心丸专家共识；救心丸专家共识</w:t>
            </w:r>
          </w:p>
        </w:tc>
        <w:tc>
          <w:tcPr>
            <w:tcW w:type="dxa" w:w="3097"/>
          </w:tcPr>
          <w:p>
            <w:r>
              <w:rPr>
                <w:rFonts w:ascii="Times New Roman" w:hAnsi="Times New Roman" w:eastAsia="宋体"/>
                <w:b w:val="0"/>
                <w:color w:val="1A1A1A"/>
                <w:sz w:val="17"/>
              </w:rPr>
              <w:t>30 条候选，保留 6 条相关</w:t>
            </w:r>
          </w:p>
        </w:tc>
      </w:tr>
      <w:tr>
        <w:tc>
          <w:tcPr>
            <w:tcW w:type="dxa" w:w="3097"/>
          </w:tcPr>
          <w:p>
            <w:r>
              <w:rPr>
                <w:rFonts w:ascii="Times New Roman" w:hAnsi="Times New Roman" w:eastAsia="宋体"/>
                <w:b w:val="0"/>
                <w:color w:val="1A1A1A"/>
                <w:sz w:val="17"/>
              </w:rPr>
              <w:t>ClinicalTrials.gov</w:t>
            </w:r>
          </w:p>
        </w:tc>
        <w:tc>
          <w:tcPr>
            <w:tcW w:type="dxa" w:w="3097"/>
          </w:tcPr>
          <w:p>
            <w:r>
              <w:rPr>
                <w:rFonts w:ascii="Times New Roman" w:hAnsi="Times New Roman" w:eastAsia="宋体"/>
                <w:b w:val="0"/>
                <w:color w:val="1A1A1A"/>
                <w:sz w:val="17"/>
              </w:rPr>
              <w:t>Suxiao Jiuxin（registry 检索）</w:t>
            </w:r>
          </w:p>
        </w:tc>
        <w:tc>
          <w:tcPr>
            <w:tcW w:type="dxa" w:w="3097"/>
          </w:tcPr>
          <w:p>
            <w:r>
              <w:rPr>
                <w:rFonts w:ascii="Times New Roman" w:hAnsi="Times New Roman" w:eastAsia="宋体"/>
                <w:b w:val="0"/>
                <w:color w:val="1A1A1A"/>
                <w:sz w:val="17"/>
              </w:rPr>
              <w:t>2 条（NCT06531161 高原病预防、NCT05466968 急性心梗斑块稳定性，均 not yet recruiting，与长期耐药问题无关）</w:t>
            </w:r>
          </w:p>
        </w:tc>
      </w:tr>
      <w:tr>
        <w:tc>
          <w:tcPr>
            <w:tcW w:type="dxa" w:w="3097"/>
          </w:tcPr>
          <w:p>
            <w:r>
              <w:rPr>
                <w:rFonts w:ascii="Times New Roman" w:hAnsi="Times New Roman" w:eastAsia="宋体"/>
                <w:b w:val="0"/>
                <w:color w:val="1A1A1A"/>
                <w:sz w:val="17"/>
              </w:rPr>
              <w:t>ChiCTR</w:t>
            </w:r>
          </w:p>
        </w:tc>
        <w:tc>
          <w:tcPr>
            <w:tcW w:type="dxa" w:w="3097"/>
          </w:tcPr>
          <w:p>
            <w:r>
              <w:rPr>
                <w:rFonts w:ascii="Times New Roman" w:hAnsi="Times New Roman" w:eastAsia="宋体"/>
                <w:b w:val="0"/>
                <w:color w:val="1A1A1A"/>
                <w:sz w:val="17"/>
              </w:rPr>
              <w:t>ChiCTR1900021876（经 2024 年试验摘要核验注册号）</w:t>
            </w:r>
          </w:p>
        </w:tc>
        <w:tc>
          <w:tcPr>
            <w:tcW w:type="dxa" w:w="3097"/>
          </w:tcPr>
          <w:p>
            <w:r>
              <w:rPr>
                <w:rFonts w:ascii="Times New Roman" w:hAnsi="Times New Roman" w:eastAsia="宋体"/>
                <w:b w:val="0"/>
                <w:color w:val="1A1A1A"/>
                <w:sz w:val="17"/>
              </w:rPr>
              <w:t>24 周试验注册记录</w:t>
            </w:r>
            <w:r>
              <w:rPr>
                <w:rFonts w:ascii="Times New Roman" w:hAnsi="Times New Roman" w:eastAsia="宋体"/>
                <w:b w:val="0"/>
                <w:color w:val="1A1A1A"/>
                <w:sz w:val="17"/>
                <w:vertAlign w:val="superscript"/>
              </w:rPr>
              <w:t>[1]</w:t>
            </w:r>
            <w:r>
              <w:rPr>
                <w:rFonts w:ascii="Times New Roman" w:hAnsi="Times New Roman" w:eastAsia="宋体"/>
                <w:b w:val="0"/>
                <w:color w:val="1A1A1A"/>
                <w:sz w:val="17"/>
                <w:vertAlign w:val="superscript"/>
              </w:rPr>
              <w:t>[3]</w:t>
            </w:r>
          </w:p>
        </w:tc>
      </w:tr>
      <w:tr>
        <w:tc>
          <w:tcPr>
            <w:tcW w:type="dxa" w:w="3097"/>
          </w:tcPr>
          <w:p>
            <w:r>
              <w:rPr>
                <w:rFonts w:ascii="Times New Roman" w:hAnsi="Times New Roman" w:eastAsia="宋体"/>
                <w:b w:val="0"/>
                <w:color w:val="1A1A1A"/>
                <w:sz w:val="17"/>
              </w:rPr>
              <w:t>开放获取全文</w:t>
            </w:r>
          </w:p>
        </w:tc>
        <w:tc>
          <w:tcPr>
            <w:tcW w:type="dxa" w:w="3097"/>
          </w:tcPr>
          <w:p>
            <w:r>
              <w:rPr>
                <w:rFonts w:ascii="Times New Roman" w:hAnsi="Times New Roman" w:eastAsia="宋体"/>
                <w:b w:val="0"/>
                <w:color w:val="1A1A1A"/>
                <w:sz w:val="17"/>
              </w:rPr>
              <w:t>DOI 10.1186/s12906-024-04661-5 → PMC11451125；DOI 10.1186/s13063-021-05448-6 → PMC8287819</w:t>
            </w:r>
          </w:p>
        </w:tc>
        <w:tc>
          <w:tcPr>
            <w:tcW w:type="dxa" w:w="3097"/>
          </w:tcPr>
          <w:p>
            <w:r>
              <w:rPr>
                <w:rFonts w:ascii="Times New Roman" w:hAnsi="Times New Roman" w:eastAsia="宋体"/>
                <w:b w:val="0"/>
                <w:color w:val="1A1A1A"/>
                <w:sz w:val="17"/>
              </w:rPr>
              <w:t>2 篇全文落盘并逐段阅读</w:t>
            </w:r>
          </w:p>
        </w:tc>
      </w:tr>
      <w:tr>
        <w:tc>
          <w:tcPr>
            <w:tcW w:type="dxa" w:w="3097"/>
          </w:tcPr>
          <w:p>
            <w:r>
              <w:rPr>
                <w:rFonts w:ascii="Times New Roman" w:hAnsi="Times New Roman" w:eastAsia="宋体"/>
                <w:b w:val="0"/>
                <w:color w:val="1A1A1A"/>
                <w:sz w:val="17"/>
              </w:rPr>
              <w:t>受管信号管线</w:t>
            </w:r>
          </w:p>
        </w:tc>
        <w:tc>
          <w:tcPr>
            <w:tcW w:type="dxa" w:w="3097"/>
          </w:tcPr>
          <w:p>
            <w:r>
              <w:rPr>
                <w:rFonts w:ascii="Times New Roman" w:hAnsi="Times New Roman" w:eastAsia="宋体"/>
                <w:b w:val="0"/>
                <w:color w:val="1A1A1A"/>
                <w:sz w:val="17"/>
              </w:rPr>
              <w:t>evimed_drug_safety_analysis（start，3 组参数）、evimed_adr_case_query、evimed_adr_signal_analysis</w:t>
            </w:r>
          </w:p>
        </w:tc>
        <w:tc>
          <w:tcPr>
            <w:tcW w:type="dxa" w:w="3097"/>
          </w:tcPr>
          <w:p>
            <w:r>
              <w:rPr>
                <w:rFonts w:ascii="Times New Roman" w:hAnsi="Times New Roman" w:eastAsia="宋体"/>
                <w:b w:val="0"/>
                <w:color w:val="1A1A1A"/>
                <w:sz w:val="17"/>
              </w:rPr>
              <w:t>HTTP 422/400，不可用（记录为证据缺口，不作阴性解释）</w:t>
            </w:r>
          </w:p>
        </w:tc>
      </w:tr>
    </w:tbl>
    <w:p>
      <w:pPr>
        <w:spacing w:after="80" w:before="0" w:line="348" w:lineRule="auto"/>
      </w:pPr>
    </w:p>
    <w:p>
      <w:pPr>
        <w:spacing w:after="100" w:before="240" w:line="300" w:lineRule="auto"/>
      </w:pPr>
      <w:r>
        <w:rPr>
          <w:rFonts w:ascii="Times New Roman" w:hAnsi="Times New Roman" w:eastAsia="黑体"/>
          <w:b/>
          <w:color w:val="1A1A1A"/>
          <w:sz w:val="23"/>
        </w:rPr>
        <w:t>2.2 纳入与排除</w:t>
      </w:r>
    </w:p>
    <w:p>
      <w:pPr>
        <w:spacing w:after="120" w:before="0" w:line="348" w:lineRule="auto"/>
        <w:ind w:firstLine="420"/>
      </w:pPr>
      <w:r>
        <w:rPr>
          <w:rFonts w:ascii="Times New Roman" w:hAnsi="Times New Roman" w:eastAsia="宋体"/>
          <w:b w:val="0"/>
          <w:color w:val="1A1A1A"/>
          <w:sz w:val="21"/>
        </w:rPr>
        <w:t>纳入：以临床终点评估本品疗效/安全性的 RCT、系统评价、指南/共识、真实世界研究、说明书索引；硝酸酯耐受机制综述与实验研究（作为对照框架）。排除：与本问题无关的其他中成药评价、仅涉及其他适应症（急性心梗/高原病）的登记研究（未开展）、无法定位来源的转述。检索到的中文直接证据绝大多数为摘要层（索引收录），已在对应条目标注。</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三、结果</w:t>
      </w:r>
    </w:p>
    <w:p>
      <w:pPr>
        <w:spacing w:after="100" w:before="240" w:line="300" w:lineRule="auto"/>
      </w:pPr>
      <w:r>
        <w:rPr>
          <w:rFonts w:ascii="Times New Roman" w:hAnsi="Times New Roman" w:eastAsia="黑体"/>
          <w:b/>
          <w:color w:val="1A1A1A"/>
          <w:sz w:val="23"/>
        </w:rPr>
        <w:t>3.1 Q1 硝酸酯耐药：判定标准、机制层级与概念区分</w:t>
      </w:r>
    </w:p>
    <w:p>
      <w:pPr>
        <w:spacing w:after="120" w:before="0" w:line="348" w:lineRule="auto"/>
      </w:pPr>
      <w:r>
        <w:rPr>
          <w:rFonts w:ascii="Times New Roman" w:hAnsi="Times New Roman" w:eastAsia="宋体"/>
          <w:b/>
          <w:color w:val="1A1A1A"/>
          <w:sz w:val="21"/>
        </w:rPr>
        <w:t>判定标准。</w:t>
      </w:r>
      <w:r>
        <w:rPr>
          <w:rFonts w:ascii="Times New Roman" w:hAnsi="Times New Roman" w:eastAsia="宋体"/>
          <w:b w:val="0"/>
          <w:color w:val="1A1A1A"/>
          <w:sz w:val="21"/>
        </w:rPr>
        <w:t xml:space="preserve"> 硝酸酯耐受指连续（通常 24 h–数日内）暴露后，同一终点（运动耐量、ST 段压低幅度、血流动力学反应、心绞痛发作频率）在重复测量下效应随时间下降；以"无硝酸盐间期"（如夜间撤药、间歇给药）可部分恢复。该标准由硝酸酯领域的系统综述与机制研究确立</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。注意：这一判定标准要求"连续给药＋同一终点重复测量＋效应下降"，单次或疗程终点单点疗效不能判定耐受与否。</w:t>
      </w:r>
    </w:p>
    <w:p>
      <w:pPr>
        <w:spacing w:after="120" w:before="0" w:line="348" w:lineRule="auto"/>
      </w:pPr>
      <w:r>
        <w:rPr>
          <w:rFonts w:ascii="Times New Roman" w:hAnsi="Times New Roman" w:eastAsia="宋体"/>
          <w:b/>
          <w:color w:val="1A1A1A"/>
          <w:sz w:val="21"/>
        </w:rPr>
        <w:t>机制证据层级。</w:t>
      </w:r>
      <w:r>
        <w:rPr>
          <w:rFonts w:ascii="Times New Roman" w:hAnsi="Times New Roman" w:eastAsia="宋体"/>
          <w:b w:val="0"/>
          <w:color w:val="1A1A1A"/>
          <w:sz w:val="21"/>
        </w:rPr>
        <w:t xml:space="preserve"> ① 生物转化受损：硝酸甘油需经线粒体 ALDH-2 生物转化为 NO 等活性物，长期暴露使 ALDH-2 活性下降，此为耐受的核心机制之一——证据来自基因/药理干预实验与机制综述</w:t>
      </w:r>
      <w:r>
        <w:rPr>
          <w:rFonts w:ascii="Times New Roman" w:hAnsi="Times New Roman" w:eastAsia="宋体"/>
          <w:b w:val="0"/>
          <w:color w:val="1A1A1A"/>
          <w:sz w:val="21"/>
          <w:vertAlign w:val="superscript"/>
        </w:rPr>
        <w:t>[27]</w:t>
      </w:r>
      <w:r>
        <w:rPr>
          <w:rFonts w:ascii="Times New Roman" w:hAnsi="Times New Roman" w:eastAsia="宋体"/>
          <w:b w:val="0"/>
          <w:color w:val="1A1A1A"/>
          <w:sz w:val="21"/>
          <w:vertAlign w:val="superscript"/>
        </w:rPr>
        <w:t>[28]</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；② 氧化应激与内皮功能障碍：线粒体 ROS 生成、sGC 失活/降解、PDE 活性增加、内皮功能损害——实验与综述层级</w:t>
      </w:r>
      <w:r>
        <w:rPr>
          <w:rFonts w:ascii="Times New Roman" w:hAnsi="Times New Roman" w:eastAsia="宋体"/>
          <w:b w:val="0"/>
          <w:color w:val="1A1A1A"/>
          <w:sz w:val="21"/>
          <w:vertAlign w:val="superscript"/>
        </w:rPr>
        <w:t>[26]</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；③ 神经内分泌反调节：RAAS/交感激活、血浆容量扩张等代偿——综述层级</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。以上均为机制/实验证据，属"机制上可解释"层级，而非"已证实不衰减"或"已证实必然衰减"的临床结局证据。</w:t>
      </w:r>
    </w:p>
    <w:p>
      <w:pPr>
        <w:spacing w:after="120" w:before="0" w:line="348" w:lineRule="auto"/>
      </w:pPr>
      <w:r>
        <w:rPr>
          <w:rFonts w:ascii="Times New Roman" w:hAnsi="Times New Roman" w:eastAsia="宋体"/>
          <w:b/>
          <w:color w:val="1A1A1A"/>
          <w:sz w:val="21"/>
        </w:rPr>
        <w:t>概念区分。</w:t>
      </w:r>
      <w:r>
        <w:rPr>
          <w:rFonts w:ascii="Times New Roman" w:hAnsi="Times New Roman" w:eastAsia="宋体"/>
          <w:b w:val="0"/>
          <w:color w:val="1A1A1A"/>
          <w:sz w:val="21"/>
        </w:rPr>
        <w:t xml:space="preserve"> 耐受（tolerance，反复给药后反应下降）、快速耐受（tachyphylaxis，短时间内迅速出现的耐受）、依赖（dependence，停药后出现戒断症状的生理性适应）、成瘾（addiction，以渴求与失控使用为特征的行为综合征）、停药反跳（rebound，停药后原症状恶化或加重）在定义上相互区分</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w:t>
      </w:r>
      <w:r>
        <w:rPr>
          <w:rFonts w:ascii="Times New Roman" w:hAnsi="Times New Roman" w:eastAsia="宋体"/>
          <w:b/>
          <w:color w:val="1A1A1A"/>
          <w:sz w:val="21"/>
        </w:rPr>
        <w:t>"组方不含硝酸酯"只能排除"硝酸酯类特有通路"（如 ALDH-2 介导的硝酸甘油生物转化）这一条；不能排除其他形式的效应衰减（受体/通道脱敏、代谢酶诱导、内源性介质耗竭）——该推理断在"无其他衰减机制"这一前提上，而这一前提没有任何排除性证据。</w:t>
      </w:r>
      <w:r>
        <w:rPr>
          <w:rFonts w:ascii="Times New Roman" w:hAnsi="Times New Roman" w:eastAsia="宋体"/>
          <w:b w:val="0"/>
          <w:color w:val="1A1A1A"/>
          <w:sz w:val="21"/>
        </w:rPr>
        <w:t xml:space="preserve"> 详见 3.2。</w:t>
      </w:r>
    </w:p>
    <w:p>
      <w:pPr>
        <w:spacing w:after="100" w:before="240" w:line="300" w:lineRule="auto"/>
      </w:pPr>
      <w:r>
        <w:rPr>
          <w:rFonts w:ascii="Times New Roman" w:hAnsi="Times New Roman" w:eastAsia="黑体"/>
          <w:b/>
          <w:color w:val="1A1A1A"/>
          <w:sz w:val="23"/>
        </w:rPr>
        <w:t>3.2 Q2 本品组方通路中是否存在可致重复给药效应递减的机制</w:t>
      </w:r>
    </w:p>
    <w:p>
      <w:pPr>
        <w:spacing w:after="120" w:before="0" w:line="348" w:lineRule="auto"/>
        <w:ind w:firstLine="420"/>
      </w:pPr>
      <w:r>
        <w:rPr>
          <w:rFonts w:ascii="Times New Roman" w:hAnsi="Times New Roman" w:eastAsia="宋体"/>
          <w:b w:val="0"/>
          <w:color w:val="1A1A1A"/>
          <w:sz w:val="21"/>
        </w:rPr>
        <w:t>本品报告的作用通路（2024 年 CCS 试验全文机制综述与方案全文）：</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eNOS-NO 通路</w:t>
      </w:r>
      <w:r>
        <w:rPr>
          <w:rFonts w:ascii="Times New Roman" w:hAnsi="Times New Roman" w:eastAsia="宋体"/>
          <w:b w:val="0"/>
          <w:color w:val="1A1A1A"/>
          <w:sz w:val="21"/>
        </w:rPr>
        <w:t>：预临床研究显示本品激活内皮型一氧化氮合酶（eNOS）-NO 通路诱导冠脉舒张</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钙拮抗活性</w:t>
      </w:r>
      <w:r>
        <w:rPr>
          <w:rFonts w:ascii="Times New Roman" w:hAnsi="Times New Roman" w:eastAsia="宋体"/>
          <w:b w:val="0"/>
          <w:color w:val="1A1A1A"/>
          <w:sz w:val="21"/>
        </w:rPr>
        <w:t>：藁本内酯（ligustilide）通过抑制 Ca²⁺/钙调蛋白依赖性蛋白激酶 II（CaMKII）改善血管舒张</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；川芎嗪与冰片组合显示协同钙拮抗活性</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抗炎/抗氧化</w:t>
      </w:r>
      <w:r>
        <w:rPr>
          <w:rFonts w:ascii="Times New Roman" w:hAnsi="Times New Roman" w:eastAsia="宋体"/>
          <w:b w:val="0"/>
          <w:color w:val="1A1A1A"/>
          <w:sz w:val="21"/>
        </w:rPr>
        <w:t>：senkyunolide A、藁本内酯、阿魏酸、冰片等</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药代动力学：口服后血浆中鉴定出冰片、异冰片、senkyunolide A/I、藁本内酯、阿魏酸等 9 个主要化合物</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关键观察：</w:t>
      </w:r>
      <w:r>
        <w:rPr>
          <w:rFonts w:ascii="Times New Roman" w:hAnsi="Times New Roman" w:eastAsia="宋体"/>
          <w:b w:val="0"/>
          <w:color w:val="1A1A1A"/>
          <w:sz w:val="21"/>
        </w:rPr>
        <w:t xml:space="preserve"> ① 本品与硝酸酯共享下游 NO 信号通路（eNOS-NO）；② 未检索到针对上述通路在重复给药条件下发生受体脱敏、通道脱敏、代谢酶诱导或介质耗竭的已发表实验；③ 未检索到本品成分重复给药的药代动力学（如自身代谢酶诱导、清除加速）或药效学衰减数据（PubMed/Crossref/中文库检索均为零命中或无关命中）。</w:t>
      </w:r>
      <w:r>
        <w:rPr>
          <w:rFonts w:ascii="Times New Roman" w:hAnsi="Times New Roman" w:eastAsia="宋体"/>
          <w:b/>
          <w:color w:val="1A1A1A"/>
          <w:sz w:val="21"/>
        </w:rPr>
        <w:t>因此，"无任何效应衰减机制"既无正面证据也无排除性证据，机制层面只能表述为"未检索到已报告的脱敏或耐受机制"，不能表述为"已证实不存在"。</w:t>
      </w:r>
    </w:p>
    <w:p>
      <w:pPr>
        <w:spacing w:after="100" w:before="240" w:line="300" w:lineRule="auto"/>
      </w:pPr>
      <w:r>
        <w:rPr>
          <w:rFonts w:ascii="Times New Roman" w:hAnsi="Times New Roman" w:eastAsia="黑体"/>
          <w:b/>
          <w:color w:val="1A1A1A"/>
          <w:sz w:val="23"/>
        </w:rPr>
        <w:t>3.3 Q3 是否存在直接检验本品长期用药效应随时间变化的研究</w:t>
      </w:r>
    </w:p>
    <w:p>
      <w:pPr>
        <w:spacing w:after="120" w:before="0" w:line="348" w:lineRule="auto"/>
      </w:pPr>
      <w:r>
        <w:rPr>
          <w:rFonts w:ascii="Times New Roman" w:hAnsi="Times New Roman" w:eastAsia="宋体"/>
          <w:b/>
          <w:color w:val="1A1A1A"/>
          <w:sz w:val="21"/>
        </w:rPr>
        <w:t>结论：未检索到满足全部判据（≥3 个月、同一疗效终点重复测量、并报告后期与早期效应差值及区间估计）的研究。</w:t>
      </w:r>
      <w:r>
        <w:rPr>
          <w:rFonts w:ascii="Times New Roman" w:hAnsi="Times New Roman" w:eastAsia="宋体"/>
          <w:b w:val="0"/>
          <w:color w:val="1A1A1A"/>
          <w:sz w:val="21"/>
        </w:rPr>
        <w:t xml:space="preserve"> 逐项列出检出研究及其不足：</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2024 年 24 周、324 例双盲安慰剂对照 RCT（13 家医院，稳定型心绞痛，ChiCTR1900021876）</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：同一终点（心绞痛疗效率、TCM 证候积分、心绞痛症状总分等）在</w:t>
      </w:r>
      <w:r>
        <w:rPr>
          <w:rFonts w:ascii="Times New Roman" w:hAnsi="Times New Roman" w:eastAsia="宋体"/>
          <w:b/>
          <w:color w:val="1A1A1A"/>
          <w:sz w:val="21"/>
        </w:rPr>
        <w:t>第 4、12、24 周重复测量</w:t>
      </w:r>
      <w:r>
        <w:rPr>
          <w:rFonts w:ascii="Times New Roman" w:hAnsi="Times New Roman" w:eastAsia="宋体"/>
          <w:b w:val="0"/>
          <w:color w:val="1A1A1A"/>
          <w:sz w:val="21"/>
        </w:rPr>
        <w:t>，摘要层报告"第 4、12、24 周治疗组均显著改善"；</w:t>
      </w:r>
      <w:r>
        <w:rPr>
          <w:rFonts w:ascii="Times New Roman" w:hAnsi="Times New Roman" w:eastAsia="宋体"/>
          <w:b/>
          <w:color w:val="1A1A1A"/>
          <w:sz w:val="21"/>
        </w:rPr>
        <w:t>但摘要未报告各时点效应量、后期与早期差值及区间估计，全文不可得（J Ethnopharmacol 非开放获取）</w:t>
      </w:r>
      <w:r>
        <w:rPr>
          <w:rFonts w:ascii="Times New Roman" w:hAnsi="Times New Roman" w:eastAsia="宋体"/>
          <w:b w:val="0"/>
          <w:color w:val="1A1A1A"/>
          <w:sz w:val="21"/>
        </w:rPr>
        <w:t>。按任务书判据：随访 ≥3 个月（24 周）满足、同一终点重复测量满足、</w:t>
      </w:r>
      <w:r>
        <w:rPr>
          <w:rFonts w:ascii="Times New Roman" w:hAnsi="Times New Roman" w:eastAsia="宋体"/>
          <w:b/>
          <w:color w:val="1A1A1A"/>
          <w:sz w:val="21"/>
        </w:rPr>
        <w:t>后期-早期差值及区间估计不满足</w:t>
      </w:r>
      <w:r>
        <w:rPr>
          <w:rFonts w:ascii="Times New Roman" w:hAnsi="Times New Roman" w:eastAsia="宋体"/>
          <w:b w:val="0"/>
          <w:color w:val="1A1A1A"/>
          <w:sz w:val="21"/>
        </w:rPr>
        <w:t>——不能作为"长期疗效不衰减"的直接证据。另据 2024 年 CCS 试验讨论引述，该 24 周试验在第 4 周时未显示优于安慰剂、而在 24 周时显示改善（即效应随时间增长而非衰减的间接提示）</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，此转述为二级引用，须以全文核验。</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2004 年 40 例/组、6 个月（半年）RCT（冠心病心血瘀阻证，对照硝酸甘油）</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：心电图疗效在</w:t>
      </w:r>
      <w:r>
        <w:rPr>
          <w:rFonts w:ascii="Times New Roman" w:hAnsi="Times New Roman" w:eastAsia="宋体"/>
          <w:b/>
          <w:color w:val="1A1A1A"/>
          <w:sz w:val="21"/>
        </w:rPr>
        <w:t>第 1、3、6 个月重复测量</w:t>
      </w:r>
      <w:r>
        <w:rPr>
          <w:rFonts w:ascii="Times New Roman" w:hAnsi="Times New Roman" w:eastAsia="宋体"/>
          <w:b w:val="0"/>
          <w:color w:val="1A1A1A"/>
          <w:sz w:val="21"/>
        </w:rPr>
        <w:t>——"1 个月时两组无显著差异，3 个月与 6 个月时试验组显著优于对照组"；摘要层未报告后期-早期差值及区间估计，样本量小，不符合"报告后期与早期差值及区间估计"判据。</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2019 年 124 例、24 周双盲安慰剂对照 RCT（ACS 血管重建术后，随访 1 年）</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：24 周疗程＋1 年随访，报告临床终点事件发生率 8.62% vs 21.31%（P&lt;0.05）；</w:t>
      </w:r>
      <w:r>
        <w:rPr>
          <w:rFonts w:ascii="Times New Roman" w:hAnsi="Times New Roman" w:eastAsia="宋体"/>
          <w:b/>
          <w:color w:val="1A1A1A"/>
          <w:sz w:val="21"/>
        </w:rPr>
        <w:t>未报告同一终点随时间的重复测量差值及区间估计</w:t>
      </w:r>
      <w:r>
        <w:rPr>
          <w:rFonts w:ascii="Times New Roman" w:hAnsi="Times New Roman" w:eastAsia="宋体"/>
          <w:b w:val="0"/>
          <w:color w:val="1A1A1A"/>
          <w:sz w:val="21"/>
        </w:rPr>
        <w:t>；人群为 ACS 术后（非稳定期长期用药场景）。</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2020 年 ACS 早期 PCI 多中心双盲安慰剂对照 RCT（PMID 32716206）</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：急性期/围术期时相，非长期用药研究。</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2022 年系统评价（13 项 RCT，推荐剂量 4–6 粒/次持续使用不同疗程）</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：纳入疗程为 2 周、4 周/30 d、8 周；结论"现有证据仅支持 2 周和 4 周/30 d 疗程，</w:t>
      </w:r>
      <w:r>
        <w:rPr>
          <w:rFonts w:ascii="Times New Roman" w:hAnsi="Times New Roman" w:eastAsia="宋体"/>
          <w:b/>
          <w:color w:val="1A1A1A"/>
          <w:sz w:val="21"/>
        </w:rPr>
        <w:t>其余疗程研究缺失或较少，证据尚不充分</w:t>
      </w:r>
      <w:r>
        <w:rPr>
          <w:rFonts w:ascii="Times New Roman" w:hAnsi="Times New Roman" w:eastAsia="宋体"/>
          <w:b w:val="0"/>
          <w:color w:val="1A1A1A"/>
          <w:sz w:val="21"/>
        </w:rPr>
        <w:t>"——这是对"长期用药证据"最直接的系统评价性陈述。</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2024 年贝叶斯网络 Meta 分析（331 项 RCT、36 467 例）</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、2008 年 Cochrane 系统评价（15 项 RCT、1 776 例）</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、2008 年 Meta（14 项研究）</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、2016 年 ACS Meta（15 项研究）</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、2021 年 ACS 系统评价（11 项 RCT、1 296 例）</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、2021 年急性发作系统评价（6 项 RCT、651 例，本品对比硝酸甘油）</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：均为疗程终点/发作时点的合并效应，不包含长期效应衰减的时程分析；Cochrane 明确"证据仍弱（纳入研究方法学质量差）"</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7. </w:t>
      </w:r>
      <w:r>
        <w:rPr>
          <w:rFonts w:ascii="Times New Roman" w:hAnsi="Times New Roman" w:eastAsia="宋体"/>
          <w:b/>
          <w:color w:val="1A1A1A"/>
          <w:sz w:val="21"/>
        </w:rPr>
        <w:t>4 周持续用药小样本 RCT（60 例，双盲平行对照，对照心可舒片）</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：疗程 4 周，属短期证据；2021 年不同剂量 Meta（22 项 RCT）</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比较 4–6 粒与 10–15 粒剂量组疗效，并呼吁"更多大剂量长疗程、随访长期预后的临床研究"——作者自身即指认长疗程数据不足，不构成长期用药证据。</w:t>
      </w:r>
    </w:p>
    <w:p>
      <w:pPr>
        <w:spacing w:after="60" w:before="0" w:line="336" w:lineRule="auto"/>
        <w:ind w:left="340"/>
      </w:pPr>
      <w:r>
        <w:rPr>
          <w:rFonts w:ascii="Times New Roman" w:hAnsi="Times New Roman" w:eastAsia="宋体"/>
          <w:b w:val="0"/>
          <w:color w:val="1A1A1A"/>
          <w:sz w:val="21"/>
        </w:rPr>
        <w:t xml:space="preserve">8. </w:t>
      </w:r>
      <w:r>
        <w:rPr>
          <w:rFonts w:ascii="Times New Roman" w:hAnsi="Times New Roman" w:eastAsia="宋体"/>
          <w:b/>
          <w:color w:val="1A1A1A"/>
          <w:sz w:val="21"/>
        </w:rPr>
        <w:t>真实世界研究（33 家三甲医院 HIS，10 008 例）</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：描述用药剂量（单次 ≤15 粒者占 96.58%）与合并用药，未随访长期疗效或停药反应。</w:t>
      </w:r>
    </w:p>
    <w:p>
      <w:pPr>
        <w:spacing w:after="60" w:before="0" w:line="336" w:lineRule="auto"/>
        <w:ind w:left="340"/>
      </w:pPr>
      <w:r>
        <w:rPr>
          <w:rFonts w:ascii="Times New Roman" w:hAnsi="Times New Roman" w:eastAsia="宋体"/>
          <w:b w:val="0"/>
          <w:color w:val="1A1A1A"/>
          <w:sz w:val="21"/>
        </w:rPr>
        <w:t xml:space="preserve">8. </w:t>
      </w:r>
      <w:r>
        <w:rPr>
          <w:rFonts w:ascii="Times New Roman" w:hAnsi="Times New Roman" w:eastAsia="宋体"/>
          <w:b/>
          <w:color w:val="1A1A1A"/>
          <w:sz w:val="21"/>
        </w:rPr>
        <w:t>最长个案随访</w:t>
      </w:r>
      <w:r>
        <w:rPr>
          <w:rFonts w:ascii="Times New Roman" w:hAnsi="Times New Roman" w:eastAsia="宋体"/>
          <w:b w:val="0"/>
          <w:color w:val="1A1A1A"/>
          <w:sz w:val="21"/>
        </w:rPr>
        <w:t>：1 例 80 岁患者心肺复苏后连续服用 22 年（6–10 粒/次、2–3 次/日）的病例报告</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，报告持续有效但</w:t>
      </w:r>
      <w:r>
        <w:rPr>
          <w:rFonts w:ascii="Times New Roman" w:hAnsi="Times New Roman" w:eastAsia="宋体"/>
          <w:b/>
          <w:color w:val="1A1A1A"/>
          <w:sz w:val="21"/>
        </w:rPr>
        <w:t>无停药评估、无重复测量的定量终点</w:t>
      </w:r>
      <w:r>
        <w:rPr>
          <w:rFonts w:ascii="Times New Roman" w:hAnsi="Times New Roman" w:eastAsia="宋体"/>
          <w:b w:val="0"/>
          <w:color w:val="1A1A1A"/>
          <w:sz w:val="21"/>
        </w:rPr>
        <w:t>，属个案层级。</w:t>
      </w:r>
    </w:p>
    <w:p>
      <w:pPr>
        <w:spacing w:after="120" w:before="0" w:line="348" w:lineRule="auto"/>
      </w:pPr>
      <w:r>
        <w:rPr>
          <w:rFonts w:ascii="Times New Roman" w:hAnsi="Times New Roman" w:eastAsia="宋体"/>
          <w:b/>
          <w:color w:val="1A1A1A"/>
          <w:sz w:val="21"/>
        </w:rPr>
        <w:t>检索范围内本品长期用药的最长随访时程为 24 周（RCT）与 1 年（ACS 术后随访），最大样本量为 10 008 例（真实世界，非长期疗效随访）与 324 例（RCT）。</w:t>
      </w:r>
      <w:r>
        <w:rPr>
          <w:rFonts w:ascii="Times New Roman" w:hAnsi="Times New Roman" w:eastAsia="宋体"/>
          <w:b w:val="0"/>
          <w:color w:val="1A1A1A"/>
          <w:sz w:val="21"/>
        </w:rPr>
        <w:t xml:space="preserve"> 阴性结论的边界：写"未检索到检验长期效应衰减的研究（满足判据者）"，不写"已证实不产生耐药"。</w:t>
      </w:r>
    </w:p>
    <w:p>
      <w:pPr>
        <w:spacing w:after="100" w:before="240" w:line="300" w:lineRule="auto"/>
      </w:pPr>
      <w:r>
        <w:rPr>
          <w:rFonts w:ascii="Times New Roman" w:hAnsi="Times New Roman" w:eastAsia="黑体"/>
          <w:b/>
          <w:color w:val="1A1A1A"/>
          <w:sz w:val="23"/>
        </w:rPr>
        <w:t>3.4 Q4 说明书、共识、指南与药物警戒来源的追溯</w:t>
      </w:r>
    </w:p>
    <w:p>
      <w:pPr>
        <w:spacing w:after="120" w:before="0" w:line="348" w:lineRule="auto"/>
      </w:pPr>
      <w:r>
        <w:rPr>
          <w:rFonts w:ascii="Times New Roman" w:hAnsi="Times New Roman" w:eastAsia="宋体"/>
          <w:b/>
          <w:color w:val="1A1A1A"/>
          <w:sz w:val="21"/>
        </w:rPr>
        <w:t>NMPA 说明书（索引副本，官方现行版本待核验）</w:t>
      </w:r>
      <w:r>
        <w:rPr>
          <w:rFonts w:ascii="Times New Roman" w:hAnsi="Times New Roman" w:eastAsia="宋体"/>
          <w:b/>
          <w:color w:val="1A1A1A"/>
          <w:sz w:val="21"/>
          <w:vertAlign w:val="superscript"/>
        </w:rPr>
        <w:t>[19]</w:t>
      </w:r>
      <w:r>
        <w:rPr>
          <w:rFonts w:ascii="Times New Roman" w:hAnsi="Times New Roman" w:eastAsia="宋体"/>
          <w:b w:val="0"/>
          <w:color w:val="1A1A1A"/>
          <w:sz w:val="21"/>
        </w:rPr>
        <w:t>：返回字段为功能主治、禁忌（"1. 孕妇禁用"）、注意事项（"寒凝血瘀、阴虚血瘀胸痹心痛不宜单用。有过敏史者、过敏体质者慎用。伴有中重度心力衰竭的心肌缺血者慎用。在治疗期间，心绞痛持续发作，宜加用硝酸酯类药。"）、不良反应（恶心、呕吐、口干、腹痛、胃部不适、头痛、头晕、皮疹、瘙痒、潮红、乏力、过敏及过敏样反应等）、贮藏、规格（每丸 40 mg）。</w:t>
      </w:r>
      <w:r>
        <w:rPr>
          <w:rFonts w:ascii="Times New Roman" w:hAnsi="Times New Roman" w:eastAsia="宋体"/>
          <w:b/>
          <w:color w:val="1A1A1A"/>
          <w:sz w:val="21"/>
        </w:rPr>
        <w:t>未返回用法用量栏；无单次发作最大服用次数、疗程上限、长期使用与停药条款；无"长期使用需医生评估指导"表述。</w:t>
      </w:r>
    </w:p>
    <w:p>
      <w:pPr>
        <w:spacing w:after="120" w:before="0" w:line="348" w:lineRule="auto"/>
      </w:pPr>
      <w:r>
        <w:rPr>
          <w:rFonts w:ascii="Times New Roman" w:hAnsi="Times New Roman" w:eastAsia="宋体"/>
          <w:b/>
          <w:color w:val="1A1A1A"/>
          <w:sz w:val="21"/>
        </w:rPr>
        <w:t>指南/共识索引：</w:t>
      </w:r>
    </w:p>
    <w:p>
      <w:pPr>
        <w:spacing w:after="60" w:before="0" w:line="336" w:lineRule="auto"/>
        <w:ind w:left="340"/>
      </w:pPr>
      <w:r>
        <w:rPr>
          <w:rFonts w:ascii="Times New Roman" w:hAnsi="Times New Roman" w:eastAsia="宋体"/>
          <w:b w:val="0"/>
          <w:color w:val="1A1A1A"/>
          <w:sz w:val="21"/>
        </w:rPr>
        <w:t>· 《速效救心丸治疗冠心病中国专家共识》（2019，中国中西医结合学会，中西医结合心脑血管病杂志）</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：仅得摘要层记录（"自 1982 年上市以来近 40 年临床应用积累宝贵临床经验…依据现有实验、临床研究证据以及专家经验"），全文未取得，</w:t>
      </w:r>
      <w:r>
        <w:rPr>
          <w:rFonts w:ascii="Times New Roman" w:hAnsi="Times New Roman" w:eastAsia="宋体"/>
          <w:b/>
          <w:color w:val="1A1A1A"/>
          <w:sz w:val="21"/>
        </w:rPr>
        <w:t>未能在可核验文本中定位"长期使用需医生评估指导"条款</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《救心丸治疗冠心病临床应用专家共识》（2025，中华中医药学会，中医杂志）</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：摘要层记录，无长期使用条款可核验。</w:t>
      </w:r>
    </w:p>
    <w:p>
      <w:pPr>
        <w:spacing w:after="60" w:before="0" w:line="336" w:lineRule="auto"/>
        <w:ind w:left="340"/>
      </w:pPr>
      <w:r>
        <w:rPr>
          <w:rFonts w:ascii="Times New Roman" w:hAnsi="Times New Roman" w:eastAsia="宋体"/>
          <w:b w:val="0"/>
          <w:color w:val="1A1A1A"/>
          <w:sz w:val="21"/>
        </w:rPr>
        <w:t>· 《中成药治疗冠心病临床应用指南（2020 年）》</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、《冠心病稳定型心绞痛中医诊疗指南（2019）》</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：仅索引记录，未在可核验文本中定位本品长期用药条款。</w:t>
      </w:r>
    </w:p>
    <w:p>
      <w:pPr>
        <w:spacing w:after="120" w:before="0" w:line="348" w:lineRule="auto"/>
      </w:pPr>
      <w:r>
        <w:rPr>
          <w:rFonts w:ascii="Times New Roman" w:hAnsi="Times New Roman" w:eastAsia="宋体"/>
          <w:b/>
          <w:color w:val="1A1A1A"/>
          <w:sz w:val="21"/>
        </w:rPr>
        <w:t>"长期使用需医生评估指导"未能追溯到可核验出处。</w:t>
      </w:r>
      <w:r>
        <w:rPr>
          <w:rFonts w:ascii="Times New Roman" w:hAnsi="Times New Roman" w:eastAsia="宋体"/>
          <w:b w:val="0"/>
          <w:color w:val="1A1A1A"/>
          <w:sz w:val="21"/>
        </w:rPr>
        <w:t xml:space="preserve"> 互联网转载页（未纳入证据）有"4 周为 1 疗程，至少 1–2 疗程，可据病情延长"一类转述，但属于不可核验的二级转载，不作为条款出处。</w:t>
      </w:r>
    </w:p>
    <w:p>
      <w:pPr>
        <w:spacing w:after="120" w:before="0" w:line="348" w:lineRule="auto"/>
      </w:pPr>
      <w:r>
        <w:rPr>
          <w:rFonts w:ascii="Times New Roman" w:hAnsi="Times New Roman" w:eastAsia="宋体"/>
          <w:b/>
          <w:color w:val="1A1A1A"/>
          <w:sz w:val="21"/>
        </w:rPr>
        <w:t>药物警戒来源的停药反跳/依赖/戒断检索：</w:t>
      </w:r>
    </w:p>
    <w:p>
      <w:pPr>
        <w:spacing w:after="60" w:before="0" w:line="336" w:lineRule="auto"/>
        <w:ind w:left="340"/>
      </w:pPr>
      <w:r>
        <w:rPr>
          <w:rFonts w:ascii="Times New Roman" w:hAnsi="Times New Roman" w:eastAsia="宋体"/>
          <w:b w:val="0"/>
          <w:color w:val="1A1A1A"/>
          <w:sz w:val="21"/>
        </w:rPr>
        <w:t>· 中文库检索"停药 反跳 依赖 戒断"：</w:t>
      </w:r>
      <w:r>
        <w:rPr>
          <w:rFonts w:ascii="Times New Roman" w:hAnsi="Times New Roman" w:eastAsia="宋体"/>
          <w:b/>
          <w:color w:val="1A1A1A"/>
          <w:sz w:val="21"/>
        </w:rPr>
        <w:t>零命中</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PubMed/Crossref 检索 SJP + withdrawal/dependence/rebound 相关：</w:t>
      </w:r>
      <w:r>
        <w:rPr>
          <w:rFonts w:ascii="Times New Roman" w:hAnsi="Times New Roman" w:eastAsia="宋体"/>
          <w:b/>
          <w:color w:val="1A1A1A"/>
          <w:sz w:val="21"/>
        </w:rPr>
        <w:t>零命中</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说明书不良反应项：无停药反跳、戒断样表现或使用障碍记载</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受管 ADR 信号管线（evimed_drug_safety_analysis 启动返回 HTTP 422；evimed_adr_case_query、evimed_adr_signal_analysis 返回 HTTP 400；openFDA 连接器对本品返回 NMPA 标签记录而非 FAERS 不良事件数据）</w:t>
      </w:r>
      <w:r>
        <w:rPr>
          <w:rFonts w:ascii="Times New Roman" w:hAnsi="Times New Roman" w:eastAsia="宋体"/>
          <w:b/>
          <w:color w:val="1A1A1A"/>
          <w:sz w:val="21"/>
        </w:rPr>
        <w:t>不可用</w:t>
      </w:r>
      <w:r>
        <w:rPr>
          <w:rFonts w:ascii="Times New Roman" w:hAnsi="Times New Roman" w:eastAsia="宋体"/>
          <w:b w:val="0"/>
          <w:color w:val="1A1A1A"/>
          <w:sz w:val="21"/>
        </w:rPr>
        <w:t>——零命中不能解释为排除性证据，且被动监测系统对停药反跳/依赖类信号固有不敏感（该类事件极少自发上报，且无对照人群）。</w:t>
      </w:r>
    </w:p>
    <w:p>
      <w:pPr>
        <w:spacing w:after="100" w:before="240" w:line="300" w:lineRule="auto"/>
      </w:pPr>
      <w:r>
        <w:rPr>
          <w:rFonts w:ascii="Times New Roman" w:hAnsi="Times New Roman" w:eastAsia="黑体"/>
          <w:b/>
          <w:color w:val="1A1A1A"/>
          <w:sz w:val="23"/>
        </w:rPr>
        <w:t>3.5 Q5 以内容正确性为终点的健康信息质量评价与两项 KPI</w:t>
      </w:r>
    </w:p>
    <w:p>
      <w:pPr>
        <w:spacing w:after="120" w:before="0" w:line="348" w:lineRule="auto"/>
        <w:ind w:firstLine="420"/>
      </w:pPr>
      <w:r>
        <w:rPr>
          <w:rFonts w:ascii="Times New Roman" w:hAnsi="Times New Roman" w:eastAsia="宋体"/>
          <w:b w:val="0"/>
          <w:color w:val="1A1A1A"/>
          <w:sz w:val="21"/>
        </w:rPr>
        <w:t>以"内容正确性/准确性/可靠性"为终点的健康信息质量评价工具与实证研究</w:t>
      </w:r>
      <w:r>
        <w:rPr>
          <w:rFonts w:ascii="Times New Roman" w:hAnsi="Times New Roman" w:eastAsia="宋体"/>
          <w:b/>
          <w:color w:val="1A1A1A"/>
          <w:sz w:val="21"/>
        </w:rPr>
        <w:t>存在</w:t>
      </w:r>
      <w:r>
        <w:rPr>
          <w:rFonts w:ascii="Times New Roman" w:hAnsi="Times New Roman" w:eastAsia="宋体"/>
          <w:b w:val="0"/>
          <w:color w:val="1A1A1A"/>
          <w:sz w:val="21"/>
        </w:rPr>
        <w:t>：如对 YouTube/TikTok/网页内容进行准确性-可靠性评分的内容分析（白癜风视频准确性</w:t>
      </w:r>
      <w:r>
        <w:rPr>
          <w:rFonts w:ascii="Times New Roman" w:hAnsi="Times New Roman" w:eastAsia="宋体"/>
          <w:b w:val="0"/>
          <w:color w:val="1A1A1A"/>
          <w:sz w:val="21"/>
          <w:vertAlign w:val="superscript"/>
        </w:rPr>
        <w:t>[31]</w:t>
      </w:r>
      <w:r>
        <w:rPr>
          <w:rFonts w:ascii="Times New Roman" w:hAnsi="Times New Roman" w:eastAsia="宋体"/>
          <w:b w:val="0"/>
          <w:color w:val="1A1A1A"/>
          <w:sz w:val="21"/>
        </w:rPr>
        <w:t>、嗓音健康 TikTok</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、针灸慢性疼痛视频的错误信息</w:t>
      </w:r>
      <w:r>
        <w:rPr>
          <w:rFonts w:ascii="Times New Roman" w:hAnsi="Times New Roman" w:eastAsia="宋体"/>
          <w:b w:val="0"/>
          <w:color w:val="1A1A1A"/>
          <w:sz w:val="21"/>
          <w:vertAlign w:val="superscript"/>
        </w:rPr>
        <w:t>[33]</w:t>
      </w:r>
      <w:r>
        <w:rPr>
          <w:rFonts w:ascii="Times New Roman" w:hAnsi="Times New Roman" w:eastAsia="宋体"/>
          <w:b w:val="0"/>
          <w:color w:val="1A1A1A"/>
          <w:sz w:val="21"/>
        </w:rPr>
        <w:t>、特发性肺纤维化网页准确性</w:t>
      </w:r>
      <w:r>
        <w:rPr>
          <w:rFonts w:ascii="Times New Roman" w:hAnsi="Times New Roman" w:eastAsia="宋体"/>
          <w:b w:val="0"/>
          <w:color w:val="1A1A1A"/>
          <w:sz w:val="21"/>
          <w:vertAlign w:val="superscript"/>
        </w:rPr>
        <w:t>[34]</w:t>
      </w:r>
      <w:r>
        <w:rPr>
          <w:rFonts w:ascii="Times New Roman" w:hAnsi="Times New Roman" w:eastAsia="宋体"/>
          <w:b w:val="0"/>
          <w:color w:val="1A1A1A"/>
          <w:sz w:val="21"/>
        </w:rPr>
        <w:t>、急性心梗/卒中网页质量</w:t>
      </w:r>
      <w:r>
        <w:rPr>
          <w:rFonts w:ascii="Times New Roman" w:hAnsi="Times New Roman" w:eastAsia="宋体"/>
          <w:b w:val="0"/>
          <w:color w:val="1A1A1A"/>
          <w:sz w:val="21"/>
          <w:vertAlign w:val="superscript"/>
        </w:rPr>
        <w:t>[35]</w:t>
      </w:r>
      <w:r>
        <w:rPr>
          <w:rFonts w:ascii="Times New Roman" w:hAnsi="Times New Roman" w:eastAsia="宋体"/>
          <w:b w:val="0"/>
          <w:color w:val="1A1A1A"/>
          <w:sz w:val="21"/>
        </w:rPr>
        <w:t>等），方法学上属于以参考标准核对内容正确性的横断面内容分析。</w:t>
      </w:r>
    </w:p>
    <w:p>
      <w:pPr>
        <w:spacing w:after="120" w:before="0" w:line="348" w:lineRule="auto"/>
      </w:pPr>
      <w:r>
        <w:rPr>
          <w:rFonts w:ascii="Times New Roman" w:hAnsi="Times New Roman" w:eastAsia="宋体"/>
          <w:b/>
          <w:color w:val="1A1A1A"/>
          <w:sz w:val="21"/>
        </w:rPr>
        <w:t>但未检索到"耐药性澄清率/长期用药规范率"这类提及率/覆盖率指标与内容正确性之间存在已发表实证关联的研究。</w:t>
      </w:r>
      <w:r>
        <w:rPr>
          <w:rFonts w:ascii="Times New Roman" w:hAnsi="Times New Roman" w:eastAsia="宋体"/>
          <w:b w:val="0"/>
          <w:color w:val="1A1A1A"/>
          <w:sz w:val="21"/>
        </w:rPr>
        <w:t xml:space="preserve"> 即：一个页面"说了不含硝酸酯/说了长期用药需医生指导"的比例高低，与该表述本身是否正确之间，无已发表的实证关联可引用。"说没说"是覆盖率指标，"对不对"是内容判据，二者不得互换。</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四、讨论</w:t>
      </w:r>
    </w:p>
    <w:p>
      <w:pPr>
        <w:spacing w:after="100" w:before="240" w:line="300" w:lineRule="auto"/>
      </w:pPr>
      <w:r>
        <w:rPr>
          <w:rFonts w:ascii="Times New Roman" w:hAnsi="Times New Roman" w:eastAsia="黑体"/>
          <w:b/>
          <w:color w:val="1A1A1A"/>
          <w:sz w:val="23"/>
        </w:rPr>
        <w:t>4.1 三级命题的判定与合规改写</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323"/>
        <w:gridCol w:w="2323"/>
        <w:gridCol w:w="2323"/>
        <w:gridCol w:w="2323"/>
      </w:tblGrid>
      <w:tr>
        <w:tc>
          <w:tcPr>
            <w:tcW w:type="dxa" w:w="2323"/>
            <w:tcBorders>
              <w:bottom w:val="single" w:sz="6" w:color="1A1A1A"/>
            </w:tcBorders>
          </w:tcPr>
          <w:p>
            <w:pPr>
              <w:jc w:val="center"/>
            </w:pPr>
            <w:r>
              <w:rPr>
                <w:rFonts w:ascii="Times New Roman" w:hAnsi="Times New Roman" w:eastAsia="宋体"/>
                <w:b/>
                <w:color w:val="1A1A1A"/>
                <w:sz w:val="17"/>
              </w:rPr>
              <w:t>命题</w:t>
            </w:r>
          </w:p>
        </w:tc>
        <w:tc>
          <w:tcPr>
            <w:tcW w:type="dxa" w:w="2323"/>
            <w:tcBorders>
              <w:bottom w:val="single" w:sz="6" w:color="1A1A1A"/>
            </w:tcBorders>
          </w:tcPr>
          <w:p>
            <w:pPr>
              <w:jc w:val="center"/>
            </w:pPr>
            <w:r>
              <w:rPr>
                <w:rFonts w:ascii="Times New Roman" w:hAnsi="Times New Roman" w:eastAsia="宋体"/>
                <w:b/>
                <w:color w:val="1A1A1A"/>
                <w:sz w:val="17"/>
              </w:rPr>
              <w:t>判定</w:t>
            </w:r>
          </w:p>
        </w:tc>
        <w:tc>
          <w:tcPr>
            <w:tcW w:type="dxa" w:w="2323"/>
            <w:tcBorders>
              <w:bottom w:val="single" w:sz="6" w:color="1A1A1A"/>
            </w:tcBorders>
          </w:tcPr>
          <w:p>
            <w:pPr>
              <w:jc w:val="center"/>
            </w:pPr>
            <w:r>
              <w:rPr>
                <w:rFonts w:ascii="Times New Roman" w:hAnsi="Times New Roman" w:eastAsia="宋体"/>
                <w:b/>
                <w:color w:val="1A1A1A"/>
                <w:sz w:val="17"/>
              </w:rPr>
              <w:t>依据</w:t>
            </w:r>
          </w:p>
        </w:tc>
        <w:tc>
          <w:tcPr>
            <w:tcW w:type="dxa" w:w="2323"/>
            <w:tcBorders>
              <w:bottom w:val="single" w:sz="6" w:color="1A1A1A"/>
            </w:tcBorders>
          </w:tcPr>
          <w:p>
            <w:pPr>
              <w:jc w:val="center"/>
            </w:pPr>
            <w:r>
              <w:rPr>
                <w:rFonts w:ascii="Times New Roman" w:hAnsi="Times New Roman" w:eastAsia="宋体"/>
                <w:b/>
                <w:color w:val="1A1A1A"/>
                <w:sz w:val="17"/>
              </w:rPr>
              <w:t>合规改写</w:t>
            </w:r>
          </w:p>
        </w:tc>
      </w:tr>
      <w:tr>
        <w:tc>
          <w:tcPr>
            <w:tcW w:type="dxa" w:w="2323"/>
          </w:tcPr>
          <w:p>
            <w:r>
              <w:rPr>
                <w:rFonts w:ascii="Times New Roman" w:hAnsi="Times New Roman" w:eastAsia="宋体"/>
                <w:b/>
                <w:color w:val="1A1A1A"/>
                <w:sz w:val="17"/>
              </w:rPr>
              <w:t>A</w:t>
            </w:r>
            <w:r>
              <w:rPr>
                <w:rFonts w:ascii="Times New Roman" w:hAnsi="Times New Roman" w:eastAsia="宋体"/>
                <w:b w:val="0"/>
                <w:color w:val="1A1A1A"/>
                <w:sz w:val="17"/>
              </w:rPr>
              <w:t>：由"不含硝酸酯"可推出"无耐药性"</w:t>
            </w:r>
          </w:p>
        </w:tc>
        <w:tc>
          <w:tcPr>
            <w:tcW w:type="dxa" w:w="2323"/>
          </w:tcPr>
          <w:p>
            <w:r>
              <w:rPr>
                <w:rFonts w:ascii="Times New Roman" w:hAnsi="Times New Roman" w:eastAsia="宋体"/>
                <w:b/>
                <w:color w:val="1A1A1A"/>
                <w:sz w:val="17"/>
              </w:rPr>
              <w:t>不成立</w:t>
            </w:r>
          </w:p>
        </w:tc>
        <w:tc>
          <w:tcPr>
            <w:tcW w:type="dxa" w:w="2323"/>
          </w:tcPr>
          <w:p>
            <w:r>
              <w:rPr>
                <w:rFonts w:ascii="Times New Roman" w:hAnsi="Times New Roman" w:eastAsia="宋体"/>
                <w:b w:val="0"/>
                <w:color w:val="1A1A1A"/>
                <w:sz w:val="17"/>
              </w:rPr>
              <w:t>硝酸酯耐受机制以 ALDH-2 生物转化受损等为特征，组方不含硝酸酯故可排除该类特有机制</w:t>
            </w:r>
            <w:r>
              <w:rPr>
                <w:rFonts w:ascii="Times New Roman" w:hAnsi="Times New Roman" w:eastAsia="宋体"/>
                <w:b w:val="0"/>
                <w:color w:val="1A1A1A"/>
                <w:sz w:val="17"/>
                <w:vertAlign w:val="superscript"/>
              </w:rPr>
              <w:t>[24]</w:t>
            </w:r>
            <w:r>
              <w:rPr>
                <w:rFonts w:ascii="Times New Roman" w:hAnsi="Times New Roman" w:eastAsia="宋体"/>
                <w:b w:val="0"/>
                <w:color w:val="1A1A1A"/>
                <w:sz w:val="17"/>
                <w:vertAlign w:val="superscript"/>
              </w:rPr>
              <w:t>[25]</w:t>
            </w:r>
            <w:r>
              <w:rPr>
                <w:rFonts w:ascii="Times New Roman" w:hAnsi="Times New Roman" w:eastAsia="宋体"/>
                <w:b w:val="0"/>
                <w:color w:val="1A1A1A"/>
                <w:sz w:val="17"/>
                <w:vertAlign w:val="superscript"/>
              </w:rPr>
              <w:t>[26]</w:t>
            </w:r>
            <w:r>
              <w:rPr>
                <w:rFonts w:ascii="Times New Roman" w:hAnsi="Times New Roman" w:eastAsia="宋体"/>
                <w:b w:val="0"/>
                <w:color w:val="1A1A1A"/>
                <w:sz w:val="17"/>
                <w:vertAlign w:val="superscript"/>
              </w:rPr>
              <w:t>[27]</w:t>
            </w:r>
            <w:r>
              <w:rPr>
                <w:rFonts w:ascii="Times New Roman" w:hAnsi="Times New Roman" w:eastAsia="宋体"/>
                <w:b w:val="0"/>
                <w:color w:val="1A1A1A"/>
                <w:sz w:val="17"/>
              </w:rPr>
              <w:t>；但本品经 eNOS-NO 通路与 CaMKII 钙拮抗舒血管</w:t>
            </w:r>
            <w:r>
              <w:rPr>
                <w:rFonts w:ascii="Times New Roman" w:hAnsi="Times New Roman" w:eastAsia="宋体"/>
                <w:b w:val="0"/>
                <w:color w:val="1A1A1A"/>
                <w:sz w:val="17"/>
                <w:vertAlign w:val="superscript"/>
              </w:rPr>
              <w:t>[2]</w:t>
            </w:r>
            <w:r>
              <w:rPr>
                <w:rFonts w:ascii="Times New Roman" w:hAnsi="Times New Roman" w:eastAsia="宋体"/>
                <w:b w:val="0"/>
                <w:color w:val="1A1A1A"/>
                <w:sz w:val="17"/>
                <w:vertAlign w:val="superscript"/>
              </w:rPr>
              <w:t>[3]</w:t>
            </w:r>
            <w:r>
              <w:rPr>
                <w:rFonts w:ascii="Times New Roman" w:hAnsi="Times New Roman" w:eastAsia="宋体"/>
                <w:b w:val="0"/>
                <w:color w:val="1A1A1A"/>
                <w:sz w:val="17"/>
              </w:rPr>
              <w:t>，与硝酸酯共享下游 NO 信号，且无排除其他衰减机制的实验、无重复给药 PK/PD 衰减数据（3.2）</w:t>
            </w:r>
          </w:p>
        </w:tc>
        <w:tc>
          <w:tcPr>
            <w:tcW w:type="dxa" w:w="2323"/>
          </w:tcPr>
          <w:p>
            <w:r>
              <w:rPr>
                <w:rFonts w:ascii="Times New Roman" w:hAnsi="Times New Roman" w:eastAsia="宋体"/>
                <w:b w:val="0"/>
                <w:color w:val="1A1A1A"/>
                <w:sz w:val="17"/>
              </w:rPr>
              <w:t>"组方不含硝酸酯，不发生硝酸酯类特有的经典耐受机制"；</w:t>
            </w:r>
            <w:r>
              <w:rPr>
                <w:rFonts w:ascii="Times New Roman" w:hAnsi="Times New Roman" w:eastAsia="宋体"/>
                <w:b/>
                <w:color w:val="1A1A1A"/>
                <w:sz w:val="17"/>
              </w:rPr>
              <w:t>不得外推为"长期使用疗效不衰减"或"不产生任何形式的效应衰减"</w:t>
            </w:r>
          </w:p>
        </w:tc>
      </w:tr>
      <w:tr>
        <w:tc>
          <w:tcPr>
            <w:tcW w:type="dxa" w:w="2323"/>
          </w:tcPr>
          <w:p>
            <w:r>
              <w:rPr>
                <w:rFonts w:ascii="Times New Roman" w:hAnsi="Times New Roman" w:eastAsia="宋体"/>
                <w:b/>
                <w:color w:val="1A1A1A"/>
                <w:sz w:val="17"/>
              </w:rPr>
              <w:t>B</w:t>
            </w:r>
            <w:r>
              <w:rPr>
                <w:rFonts w:ascii="Times New Roman" w:hAnsi="Times New Roman" w:eastAsia="宋体"/>
                <w:b w:val="0"/>
                <w:color w:val="1A1A1A"/>
                <w:sz w:val="17"/>
              </w:rPr>
              <w:t>：长期用药疗效不衰减</w:t>
            </w:r>
          </w:p>
        </w:tc>
        <w:tc>
          <w:tcPr>
            <w:tcW w:type="dxa" w:w="2323"/>
          </w:tcPr>
          <w:p>
            <w:r>
              <w:rPr>
                <w:rFonts w:ascii="Times New Roman" w:hAnsi="Times New Roman" w:eastAsia="宋体"/>
                <w:b/>
                <w:color w:val="1A1A1A"/>
                <w:sz w:val="17"/>
              </w:rPr>
              <w:t>无直接证据</w:t>
            </w:r>
          </w:p>
        </w:tc>
        <w:tc>
          <w:tcPr>
            <w:tcW w:type="dxa" w:w="2323"/>
          </w:tcPr>
          <w:p>
            <w:r>
              <w:rPr>
                <w:rFonts w:ascii="Times New Roman" w:hAnsi="Times New Roman" w:eastAsia="宋体"/>
                <w:b w:val="0"/>
                <w:color w:val="1A1A1A"/>
                <w:sz w:val="17"/>
              </w:rPr>
              <w:t>未检索到满足"≥3 个月＋同一终点重复测量＋后期-早期差值及区间估计"的研究；最接近者（24 周 324 例 RCT</w:t>
            </w:r>
            <w:r>
              <w:rPr>
                <w:rFonts w:ascii="Times New Roman" w:hAnsi="Times New Roman" w:eastAsia="宋体"/>
                <w:b w:val="0"/>
                <w:color w:val="1A1A1A"/>
                <w:sz w:val="17"/>
                <w:vertAlign w:val="superscript"/>
              </w:rPr>
              <w:t>[1]</w:t>
            </w:r>
            <w:r>
              <w:rPr>
                <w:rFonts w:ascii="Times New Roman" w:hAnsi="Times New Roman" w:eastAsia="宋体"/>
                <w:b w:val="0"/>
                <w:color w:val="1A1A1A"/>
                <w:sz w:val="17"/>
              </w:rPr>
              <w:t>、6 个月 40 例 RCT</w:t>
            </w:r>
            <w:r>
              <w:rPr>
                <w:rFonts w:ascii="Times New Roman" w:hAnsi="Times New Roman" w:eastAsia="宋体"/>
                <w:b w:val="0"/>
                <w:color w:val="1A1A1A"/>
                <w:sz w:val="17"/>
                <w:vertAlign w:val="superscript"/>
              </w:rPr>
              <w:t>[15]</w:t>
            </w:r>
            <w:r>
              <w:rPr>
                <w:rFonts w:ascii="Times New Roman" w:hAnsi="Times New Roman" w:eastAsia="宋体"/>
                <w:b w:val="0"/>
                <w:color w:val="1A1A1A"/>
                <w:sz w:val="17"/>
              </w:rPr>
              <w:t>）均未报告后期-早期差值及区间估计（全文不可得）；2022 年系统评价明确仅 2 周/4 周（30 d）疗程证据充分</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"未检索到检验长期效应衰减的研究"；不得改写为"已排除耐药性"</w:t>
            </w:r>
          </w:p>
        </w:tc>
      </w:tr>
      <w:tr>
        <w:tc>
          <w:tcPr>
            <w:tcW w:type="dxa" w:w="2323"/>
          </w:tcPr>
          <w:p>
            <w:r>
              <w:rPr>
                <w:rFonts w:ascii="Times New Roman" w:hAnsi="Times New Roman" w:eastAsia="宋体"/>
                <w:b/>
                <w:color w:val="1A1A1A"/>
                <w:sz w:val="17"/>
              </w:rPr>
              <w:t>C</w:t>
            </w:r>
            <w:r>
              <w:rPr>
                <w:rFonts w:ascii="Times New Roman" w:hAnsi="Times New Roman" w:eastAsia="宋体"/>
                <w:b w:val="0"/>
                <w:color w:val="1A1A1A"/>
                <w:sz w:val="17"/>
              </w:rPr>
              <w:t>：不产生依赖或成瘾</w:t>
            </w:r>
          </w:p>
        </w:tc>
        <w:tc>
          <w:tcPr>
            <w:tcW w:type="dxa" w:w="2323"/>
          </w:tcPr>
          <w:p>
            <w:r>
              <w:rPr>
                <w:rFonts w:ascii="Times New Roman" w:hAnsi="Times New Roman" w:eastAsia="宋体"/>
                <w:b/>
                <w:color w:val="1A1A1A"/>
                <w:sz w:val="17"/>
              </w:rPr>
              <w:t>无证据（未检索到相关报告）</w:t>
            </w:r>
          </w:p>
        </w:tc>
        <w:tc>
          <w:tcPr>
            <w:tcW w:type="dxa" w:w="2323"/>
          </w:tcPr>
          <w:p>
            <w:r>
              <w:rPr>
                <w:rFonts w:ascii="Times New Roman" w:hAnsi="Times New Roman" w:eastAsia="宋体"/>
                <w:b w:val="0"/>
                <w:color w:val="1A1A1A"/>
                <w:sz w:val="17"/>
              </w:rPr>
              <w:t>停药反跳/依赖/戒断/渴求/自发剂量递增检索零命中；说明书不良反应项无记载</w:t>
            </w:r>
            <w:r>
              <w:rPr>
                <w:rFonts w:ascii="Times New Roman" w:hAnsi="Times New Roman" w:eastAsia="宋体"/>
                <w:b w:val="0"/>
                <w:color w:val="1A1A1A"/>
                <w:sz w:val="17"/>
                <w:vertAlign w:val="superscript"/>
              </w:rPr>
              <w:t>[19]</w:t>
            </w:r>
            <w:r>
              <w:rPr>
                <w:rFonts w:ascii="Times New Roman" w:hAnsi="Times New Roman" w:eastAsia="宋体"/>
                <w:b w:val="0"/>
                <w:color w:val="1A1A1A"/>
                <w:sz w:val="17"/>
              </w:rPr>
              <w:t>；受管信号管线不可用（3.4）</w:t>
            </w:r>
          </w:p>
        </w:tc>
        <w:tc>
          <w:tcPr>
            <w:tcW w:type="dxa" w:w="2323"/>
          </w:tcPr>
          <w:p>
            <w:r>
              <w:rPr>
                <w:rFonts w:ascii="Times New Roman" w:hAnsi="Times New Roman" w:eastAsia="宋体"/>
                <w:b w:val="0"/>
                <w:color w:val="1A1A1A"/>
                <w:sz w:val="17"/>
              </w:rPr>
              <w:t>"未检索到停药反跳、戒断样表现或使用障碍的报告"；注明被动监测对这类信号的固有不敏感性</w:t>
            </w:r>
          </w:p>
        </w:tc>
      </w:tr>
      <w:tr>
        <w:tc>
          <w:tcPr>
            <w:tcW w:type="dxa" w:w="2323"/>
          </w:tcPr>
          <w:p>
            <w:r>
              <w:rPr>
                <w:rFonts w:ascii="Times New Roman" w:hAnsi="Times New Roman" w:eastAsia="宋体"/>
                <w:b/>
                <w:color w:val="1A1A1A"/>
                <w:sz w:val="17"/>
              </w:rPr>
              <w:t>D</w:t>
            </w:r>
            <w:r>
              <w:rPr>
                <w:rFonts w:ascii="Times New Roman" w:hAnsi="Times New Roman" w:eastAsia="宋体"/>
                <w:b w:val="0"/>
                <w:color w:val="1A1A1A"/>
                <w:sz w:val="17"/>
              </w:rPr>
              <w:t>：长期使用须医生评估指导</w:t>
            </w:r>
          </w:p>
        </w:tc>
        <w:tc>
          <w:tcPr>
            <w:tcW w:type="dxa" w:w="2323"/>
          </w:tcPr>
          <w:p>
            <w:r>
              <w:rPr>
                <w:rFonts w:ascii="Times New Roman" w:hAnsi="Times New Roman" w:eastAsia="宋体"/>
                <w:b/>
                <w:color w:val="1A1A1A"/>
                <w:sz w:val="17"/>
              </w:rPr>
              <w:t>未能追溯到可核验出处</w:t>
            </w:r>
          </w:p>
        </w:tc>
        <w:tc>
          <w:tcPr>
            <w:tcW w:type="dxa" w:w="2323"/>
          </w:tcPr>
          <w:p>
            <w:r>
              <w:rPr>
                <w:rFonts w:ascii="Times New Roman" w:hAnsi="Times New Roman" w:eastAsia="宋体"/>
                <w:b w:val="0"/>
                <w:color w:val="1A1A1A"/>
                <w:sz w:val="17"/>
              </w:rPr>
              <w:t>说明书索引未返回该表述</w:t>
            </w:r>
            <w:r>
              <w:rPr>
                <w:rFonts w:ascii="Times New Roman" w:hAnsi="Times New Roman" w:eastAsia="宋体"/>
                <w:b w:val="0"/>
                <w:color w:val="1A1A1A"/>
                <w:sz w:val="17"/>
                <w:vertAlign w:val="superscript"/>
              </w:rPr>
              <w:t>[19]</w:t>
            </w:r>
            <w:r>
              <w:rPr>
                <w:rFonts w:ascii="Times New Roman" w:hAnsi="Times New Roman" w:eastAsia="宋体"/>
                <w:b w:val="0"/>
                <w:color w:val="1A1A1A"/>
                <w:sz w:val="17"/>
              </w:rPr>
              <w:t>；2019/2025 共识与指南均仅得摘要层记录</w:t>
            </w:r>
            <w:r>
              <w:rPr>
                <w:rFonts w:ascii="Times New Roman" w:hAnsi="Times New Roman" w:eastAsia="宋体"/>
                <w:b w:val="0"/>
                <w:color w:val="1A1A1A"/>
                <w:sz w:val="17"/>
                <w:vertAlign w:val="superscript"/>
              </w:rPr>
              <w:t>[20]</w:t>
            </w:r>
            <w:r>
              <w:rPr>
                <w:rFonts w:ascii="Times New Roman" w:hAnsi="Times New Roman" w:eastAsia="宋体"/>
                <w:b w:val="0"/>
                <w:color w:val="1A1A1A"/>
                <w:sz w:val="17"/>
                <w:vertAlign w:val="superscript"/>
              </w:rPr>
              <w:t>[21]</w:t>
            </w:r>
            <w:r>
              <w:rPr>
                <w:rFonts w:ascii="Times New Roman" w:hAnsi="Times New Roman" w:eastAsia="宋体"/>
                <w:b w:val="0"/>
                <w:color w:val="1A1A1A"/>
                <w:sz w:val="17"/>
                <w:vertAlign w:val="superscript"/>
              </w:rPr>
              <w:t>[22]</w:t>
            </w:r>
            <w:r>
              <w:rPr>
                <w:rFonts w:ascii="Times New Roman" w:hAnsi="Times New Roman" w:eastAsia="宋体"/>
                <w:b w:val="0"/>
                <w:color w:val="1A1A1A"/>
                <w:sz w:val="17"/>
                <w:vertAlign w:val="superscript"/>
              </w:rPr>
              <w:t>[23]</w:t>
            </w:r>
          </w:p>
        </w:tc>
        <w:tc>
          <w:tcPr>
            <w:tcW w:type="dxa" w:w="2323"/>
          </w:tcPr>
          <w:p>
            <w:r>
              <w:rPr>
                <w:rFonts w:ascii="Times New Roman" w:hAnsi="Times New Roman" w:eastAsia="宋体"/>
                <w:b w:val="0"/>
                <w:color w:val="1A1A1A"/>
                <w:sz w:val="17"/>
              </w:rPr>
              <w:t>保留作为谨慎用药的临床建议可以，但不得声称有条款出处；"未能追溯到可核验出处"</w:t>
            </w:r>
          </w:p>
        </w:tc>
      </w:tr>
      <w:tr>
        <w:tc>
          <w:tcPr>
            <w:tcW w:type="dxa" w:w="2323"/>
          </w:tcPr>
          <w:p>
            <w:r>
              <w:rPr>
                <w:rFonts w:ascii="Times New Roman" w:hAnsi="Times New Roman" w:eastAsia="宋体"/>
                <w:b/>
                <w:color w:val="1A1A1A"/>
                <w:sz w:val="17"/>
              </w:rPr>
              <w:t>E</w:t>
            </w:r>
            <w:r>
              <w:rPr>
                <w:rFonts w:ascii="Times New Roman" w:hAnsi="Times New Roman" w:eastAsia="宋体"/>
                <w:b w:val="0"/>
                <w:color w:val="1A1A1A"/>
                <w:sz w:val="17"/>
              </w:rPr>
              <w:t>：两项 KPI 作为交付判据</w:t>
            </w:r>
          </w:p>
        </w:tc>
        <w:tc>
          <w:tcPr>
            <w:tcW w:type="dxa" w:w="2323"/>
          </w:tcPr>
          <w:p>
            <w:r>
              <w:rPr>
                <w:rFonts w:ascii="Times New Roman" w:hAnsi="Times New Roman" w:eastAsia="宋体"/>
                <w:b/>
                <w:color w:val="1A1A1A"/>
                <w:sz w:val="17"/>
              </w:rPr>
              <w:t>不成立（判据错位）</w:t>
            </w:r>
          </w:p>
        </w:tc>
        <w:tc>
          <w:tcPr>
            <w:tcW w:type="dxa" w:w="2323"/>
          </w:tcPr>
          <w:p>
            <w:r>
              <w:rPr>
                <w:rFonts w:ascii="Times New Roman" w:hAnsi="Times New Roman" w:eastAsia="宋体"/>
                <w:b w:val="0"/>
                <w:color w:val="1A1A1A"/>
                <w:sz w:val="17"/>
              </w:rPr>
              <w:t>提及率/覆盖率指标与内容正确性无已发表实证关联（3.5）；内容正确性评价工具存在</w:t>
            </w:r>
            <w:r>
              <w:rPr>
                <w:rFonts w:ascii="Times New Roman" w:hAnsi="Times New Roman" w:eastAsia="宋体"/>
                <w:b w:val="0"/>
                <w:color w:val="1A1A1A"/>
                <w:sz w:val="17"/>
                <w:vertAlign w:val="superscript"/>
              </w:rPr>
              <w:t>[31]</w:t>
            </w:r>
            <w:r>
              <w:rPr>
                <w:rFonts w:ascii="Times New Roman" w:hAnsi="Times New Roman" w:eastAsia="宋体"/>
                <w:b w:val="0"/>
                <w:color w:val="1A1A1A"/>
                <w:sz w:val="17"/>
                <w:vertAlign w:val="superscript"/>
              </w:rPr>
              <w:t>[32]</w:t>
            </w:r>
            <w:r>
              <w:rPr>
                <w:rFonts w:ascii="Times New Roman" w:hAnsi="Times New Roman" w:eastAsia="宋体"/>
                <w:b w:val="0"/>
                <w:color w:val="1A1A1A"/>
                <w:sz w:val="17"/>
                <w:vertAlign w:val="superscript"/>
              </w:rPr>
              <w:t>[33]</w:t>
            </w:r>
            <w:r>
              <w:rPr>
                <w:rFonts w:ascii="Times New Roman" w:hAnsi="Times New Roman" w:eastAsia="宋体"/>
                <w:b w:val="0"/>
                <w:color w:val="1A1A1A"/>
                <w:sz w:val="17"/>
                <w:vertAlign w:val="superscript"/>
              </w:rPr>
              <w:t>[34]</w:t>
            </w:r>
            <w:r>
              <w:rPr>
                <w:rFonts w:ascii="Times New Roman" w:hAnsi="Times New Roman" w:eastAsia="宋体"/>
                <w:b w:val="0"/>
                <w:color w:val="1A1A1A"/>
                <w:sz w:val="17"/>
                <w:vertAlign w:val="superscript"/>
              </w:rPr>
              <w:t>[35]</w:t>
            </w:r>
          </w:p>
        </w:tc>
        <w:tc>
          <w:tcPr>
            <w:tcW w:type="dxa" w:w="2323"/>
          </w:tcPr>
          <w:p>
            <w:r>
              <w:rPr>
                <w:rFonts w:ascii="Times New Roman" w:hAnsi="Times New Roman" w:eastAsia="宋体"/>
                <w:b w:val="0"/>
                <w:color w:val="1A1A1A"/>
                <w:sz w:val="17"/>
              </w:rPr>
              <w:t>两项 KPI 只能作为被评价对象；正确性判据为：与说明书/指南条款符合度、错误陈述率、三级命题不混淆、阴性结论边界正确</w:t>
            </w:r>
          </w:p>
        </w:tc>
      </w:tr>
    </w:tbl>
    <w:p>
      <w:pPr>
        <w:spacing w:after="80" w:before="0" w:line="348" w:lineRule="auto"/>
      </w:pPr>
    </w:p>
    <w:p>
      <w:pPr>
        <w:spacing w:after="100" w:before="240" w:line="300" w:lineRule="auto"/>
      </w:pPr>
      <w:r>
        <w:rPr>
          <w:rFonts w:ascii="Times New Roman" w:hAnsi="Times New Roman" w:eastAsia="黑体"/>
          <w:b/>
          <w:color w:val="1A1A1A"/>
          <w:sz w:val="23"/>
        </w:rPr>
        <w:t>4.2 KPI 判定明细（作为被评价对象）</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"耐药性澄清率"（明确解释"不含硝酸酯，无经典耐药性"的比例）</w:t>
      </w:r>
      <w:r>
        <w:rPr>
          <w:rFonts w:ascii="Times New Roman" w:hAnsi="Times New Roman" w:eastAsia="宋体"/>
          <w:b w:val="0"/>
          <w:color w:val="1A1A1A"/>
          <w:sz w:val="21"/>
        </w:rPr>
        <w:t>：其内容主张"不含硝酸酯，无经典耐药性"——</w:t>
      </w:r>
      <w:r>
        <w:rPr>
          <w:rFonts w:ascii="Times New Roman" w:hAnsi="Times New Roman" w:eastAsia="宋体"/>
          <w:b/>
          <w:color w:val="1A1A1A"/>
          <w:sz w:val="21"/>
        </w:rPr>
        <w:t>部分支持</w:t>
      </w:r>
      <w:r>
        <w:rPr>
          <w:rFonts w:ascii="Times New Roman" w:hAnsi="Times New Roman" w:eastAsia="宋体"/>
          <w:b w:val="0"/>
          <w:color w:val="1A1A1A"/>
          <w:sz w:val="21"/>
        </w:rPr>
        <w:t>（"不发生硝酸酯类特有的经典耐受机制"成立，见命题 A）；若表述为"无任何耐药性""长期使用疗效不衰减"，则</w:t>
      </w:r>
      <w:r>
        <w:rPr>
          <w:rFonts w:ascii="Times New Roman" w:hAnsi="Times New Roman" w:eastAsia="宋体"/>
          <w:b/>
          <w:color w:val="1A1A1A"/>
          <w:sz w:val="21"/>
        </w:rPr>
        <w:t>不支持</w:t>
      </w:r>
      <w:r>
        <w:rPr>
          <w:rFonts w:ascii="Times New Roman" w:hAnsi="Times New Roman" w:eastAsia="宋体"/>
          <w:b w:val="0"/>
          <w:color w:val="1A1A1A"/>
          <w:sz w:val="21"/>
        </w:rPr>
        <w:t>（无证据）。</w:t>
      </w:r>
      <w:r>
        <w:rPr>
          <w:rFonts w:ascii="Times New Roman" w:hAnsi="Times New Roman" w:eastAsia="宋体"/>
          <w:b/>
          <w:color w:val="1A1A1A"/>
          <w:sz w:val="21"/>
        </w:rPr>
        <w:t>正确表述应把"无经典耐药性"限定在硝酸酯类特有机制并给出边界。</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"长期用药规范率"（强调"长期使用需医生评估指导"的比例）</w:t>
      </w:r>
      <w:r>
        <w:rPr>
          <w:rFonts w:ascii="Times New Roman" w:hAnsi="Times New Roman" w:eastAsia="宋体"/>
          <w:b w:val="0"/>
          <w:color w:val="1A1A1A"/>
          <w:sz w:val="21"/>
        </w:rPr>
        <w:t>：其内容主张"长期使用需医生评估指导"——作为谨慎用药建议合理（中成药长期使用需评估证据与个体风险），但</w:t>
      </w:r>
      <w:r>
        <w:rPr>
          <w:rFonts w:ascii="Times New Roman" w:hAnsi="Times New Roman" w:eastAsia="宋体"/>
          <w:b/>
          <w:color w:val="1A1A1A"/>
          <w:sz w:val="21"/>
        </w:rPr>
        <w:t>未能追溯到可核验条款出处</w:t>
      </w:r>
      <w:r>
        <w:rPr>
          <w:rFonts w:ascii="Times New Roman" w:hAnsi="Times New Roman" w:eastAsia="宋体"/>
          <w:b w:val="0"/>
          <w:color w:val="1A1A1A"/>
          <w:sz w:val="21"/>
        </w:rPr>
        <w:t>（命题 D）。以"该说法被说出的比例"作为质量达标判据无效。</w:t>
      </w:r>
    </w:p>
    <w:p>
      <w:pPr>
        <w:spacing w:after="100" w:before="240" w:line="300" w:lineRule="auto"/>
      </w:pPr>
      <w:r>
        <w:rPr>
          <w:rFonts w:ascii="Times New Roman" w:hAnsi="Times New Roman" w:eastAsia="黑体"/>
          <w:b/>
          <w:color w:val="1A1A1A"/>
          <w:sz w:val="23"/>
        </w:rPr>
        <w:t>4.3 证据强度与不对称性</w:t>
      </w:r>
    </w:p>
    <w:p>
      <w:pPr>
        <w:spacing w:after="60" w:before="0" w:line="336" w:lineRule="auto"/>
        <w:ind w:left="340"/>
      </w:pPr>
      <w:r>
        <w:rPr>
          <w:rFonts w:ascii="Times New Roman" w:hAnsi="Times New Roman" w:eastAsia="宋体"/>
          <w:b w:val="0"/>
          <w:color w:val="1A1A1A"/>
          <w:sz w:val="21"/>
        </w:rPr>
        <w:t>· 机制层面证据充分且为综述/实验层级（硝酸酯耐受</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）；本品通路的机制综述证据存在</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本品长期数据结构性缺失：满足判据的长期随访研究为零，中文直接证据多为摘要层，关键全文（2024 年 24 周试验</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）不可得；</w:t>
      </w:r>
    </w:p>
    <w:p>
      <w:pPr>
        <w:spacing w:after="60" w:before="0" w:line="336" w:lineRule="auto"/>
        <w:ind w:left="340"/>
      </w:pPr>
      <w:r>
        <w:rPr>
          <w:rFonts w:ascii="Times New Roman" w:hAnsi="Times New Roman" w:eastAsia="宋体"/>
          <w:b w:val="0"/>
          <w:color w:val="1A1A1A"/>
          <w:sz w:val="21"/>
        </w:rPr>
        <w:t>· 药物警戒维度硬缺口：受管信号管线不可用（HTTP 422/400），停药反跳信号无法用自发报告数据库检验；</w:t>
      </w:r>
    </w:p>
    <w:p>
      <w:pPr>
        <w:spacing w:after="60" w:before="0" w:line="336" w:lineRule="auto"/>
        <w:ind w:left="340"/>
      </w:pPr>
      <w:r>
        <w:rPr>
          <w:rFonts w:ascii="Times New Roman" w:hAnsi="Times New Roman" w:eastAsia="宋体"/>
          <w:b w:val="0"/>
          <w:color w:val="1A1A1A"/>
          <w:sz w:val="21"/>
        </w:rPr>
        <w:t>· 正反证据取证尺度一致：对"衰减"与"不衰减"均按同一判据（重复测量＋区间估计）要求，检索阴性一律写"未检索到"而非"已排除"。</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五、局限</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说明书为索引副本</w:t>
      </w:r>
      <w:r>
        <w:rPr>
          <w:rFonts w:ascii="Times New Roman" w:hAnsi="Times New Roman" w:eastAsia="宋体"/>
          <w:b w:val="0"/>
          <w:color w:val="1A1A1A"/>
          <w:sz w:val="21"/>
        </w:rPr>
        <w:t>：NMPA 说明书索引未返回用法用量栏，官方现行版本全文待人工核验（NMPA 官方说明书数据库在本环境不可达）</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关键全文不可得</w:t>
      </w:r>
      <w:r>
        <w:rPr>
          <w:rFonts w:ascii="Times New Roman" w:hAnsi="Times New Roman" w:eastAsia="宋体"/>
          <w:b w:val="0"/>
          <w:color w:val="1A1A1A"/>
          <w:sz w:val="21"/>
        </w:rPr>
        <w:t>：2024 年 24 周 324 例 RCT（J Ethnopharmacol）</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、2020 年 ACS-PCI 试验</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、2019 年 ACS 术后试验全文</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、2019 年专家共识全文</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、2025 年救心丸共识全文</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；2013 年"临床疗效及耐药性研究"（80 例，PCI 后，与单硝酸异山梨酯对照）仅得题录/部分摘要</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受管信号管线不可用</w:t>
      </w:r>
      <w:r>
        <w:rPr>
          <w:rFonts w:ascii="Times New Roman" w:hAnsi="Times New Roman" w:eastAsia="宋体"/>
          <w:b w:val="0"/>
          <w:color w:val="1A1A1A"/>
          <w:sz w:val="21"/>
        </w:rPr>
        <w:t>：openFDA 后端不含本品 FAERS 数据，evimed_drug_safety_analysis 多次启动返回 HTTP 422，evimed_adr_case_query/evimed_adr_signal_analysis 返回 HTTP 400——停药反跳/依赖信号分析在本环境不可执行，属硬缺口（记录为数据不可用，不作阴性证据）[3.4]。</w:t>
      </w:r>
    </w:p>
    <w:p>
      <w:pPr>
        <w:spacing w:after="60" w:before="0" w:line="336" w:lineRule="auto"/>
        <w:ind w:left="340"/>
      </w:pPr>
      <w:r>
        <w:rPr>
          <w:rFonts w:ascii="Times New Roman" w:hAnsi="Times New Roman" w:eastAsia="宋体"/>
          <w:b w:val="0"/>
          <w:color w:val="1A1A1A"/>
          <w:sz w:val="21"/>
        </w:rPr>
        <w:t>4. 中文直接证据以摘要层为主，效应量未进入主张；2022 年系统评价</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与 2004 年 6 个月研究</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的时点数据均为转述/摘要层。</w:t>
      </w:r>
    </w:p>
    <w:p>
      <w:pPr>
        <w:spacing w:after="60" w:before="0" w:line="336" w:lineRule="auto"/>
        <w:ind w:left="340"/>
      </w:pPr>
      <w:r>
        <w:rPr>
          <w:rFonts w:ascii="Times New Roman" w:hAnsi="Times New Roman" w:eastAsia="宋体"/>
          <w:b w:val="0"/>
          <w:color w:val="1A1A1A"/>
          <w:sz w:val="21"/>
        </w:rPr>
        <w:t>5. "未检索到"不等于"不存在"：本品长期疗效、停药反应与成分重复给药衰减均可能未被研究而非被证实不存在。</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六、结论</w:t>
      </w:r>
    </w:p>
    <w:p>
      <w:pPr>
        <w:spacing w:after="120" w:before="0" w:line="348" w:lineRule="auto"/>
      </w:pPr>
      <w:r>
        <w:rPr>
          <w:rFonts w:ascii="Times New Roman" w:hAnsi="Times New Roman" w:eastAsia="宋体"/>
          <w:b/>
          <w:color w:val="1A1A1A"/>
          <w:sz w:val="21"/>
        </w:rPr>
        <w:t>"不含硝酸酯，无经典耐药性"作为排除硝酸酯类特有耐受机制的表述可部分成立，但不得外推为"长期使用疗效不衰减"或"不产生任何形式的效应衰减"；"长期疗效不衰减"与"不产生依赖"目前属于"未被研究"，而非"已排除"。"长期使用需医生评估指导"未能追溯到可核验条款出处；"耐药性澄清率""长期用药规范率"两项指标只能作为被评价对象，不得作为质量达标的判据。</w:t>
      </w:r>
    </w:p>
    <w:p>
      <w:pPr>
        <w:spacing w:after="120" w:before="0" w:line="348" w:lineRule="auto"/>
      </w:pPr>
      <w:r>
        <w:rPr>
          <w:rFonts w:ascii="Times New Roman" w:hAnsi="Times New Roman" w:eastAsia="宋体"/>
          <w:b/>
          <w:color w:val="1A1A1A"/>
          <w:sz w:val="21"/>
        </w:rPr>
        <w:t>安全底线：</w:t>
      </w:r>
      <w:r>
        <w:rPr>
          <w:rFonts w:ascii="Times New Roman" w:hAnsi="Times New Roman" w:eastAsia="宋体"/>
          <w:b w:val="0"/>
          <w:color w:val="1A1A1A"/>
          <w:sz w:val="21"/>
        </w:rPr>
        <w:t xml:space="preserve"> 本报告任何结论均不得表述为可自行延长疗程、自行加量，或以本品替代已处方的抗心绞痛与二级预防治疗。发作频率增加或症状加重时，路径为及时就医评估；符合急性冠脉综合征警示特征（突发、持续不缓解的胸痛，放射至手臂/颈/颌，伴出汗、恶心、头晕、气促）者</w:t>
      </w:r>
      <w:r>
        <w:rPr>
          <w:rFonts w:ascii="Times New Roman" w:hAnsi="Times New Roman" w:eastAsia="宋体"/>
          <w:b/>
          <w:color w:val="1A1A1A"/>
          <w:sz w:val="21"/>
        </w:rPr>
        <w:t>立即呼叫 120</w:t>
      </w:r>
      <w:r>
        <w:rPr>
          <w:rFonts w:ascii="Times New Roman" w:hAnsi="Times New Roman" w:eastAsia="宋体"/>
          <w:b w:val="0"/>
          <w:color w:val="1A1A1A"/>
          <w:sz w:val="21"/>
        </w:rPr>
        <w:t>，任何含服自救不得替代或推迟急诊评估（心电图、高敏肌钙蛋白）</w:t>
      </w:r>
      <w:r>
        <w:rPr>
          <w:rFonts w:ascii="Times New Roman" w:hAnsi="Times New Roman" w:eastAsia="宋体"/>
          <w:b w:val="0"/>
          <w:color w:val="1A1A1A"/>
          <w:sz w:val="21"/>
          <w:vertAlign w:val="superscript"/>
        </w:rPr>
        <w:t>[30]</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参考文献</w:t>
      </w:r>
    </w:p>
    <w:p>
      <w:pPr>
        <w:spacing w:after="120" w:before="0" w:line="348" w:lineRule="auto"/>
        <w:ind w:firstLine="420"/>
      </w:pP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Sun YL, Yao YL, Jia MJ, et al. Evaluation of the efficacy and safety of Suxiao Jiuxin Pill in the treatment of stable angina: a randomized, double-blind, placebo-controlled, multi-center clinical trial. J Ethnopharmacol. 2024;318:116959. https://pubmed.ncbi.nlm.nih.gov/37487965/</w:t>
      </w:r>
    </w:p>
    <w:p>
      <w:pPr>
        <w:spacing w:after="120" w:before="0" w:line="348" w:lineRule="auto"/>
        <w:ind w:firstLine="420"/>
      </w:pP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Hu Y, Wang Y, Wang S, et al. Efficacy and Safety of Suxiao Jiuxin Pills in the Treatment of Chronic Coronary Syndrome with Intolerance to Adverse Effects of Long-acting Nitrates: A Multicenter, Randomized, Double-blind, Placebo-controlled Study. BMC Complement Med Ther. 2024;24:359. https://europepmc.org/articles/PMC11451125 （全文已落盘阅读）</w:t>
      </w:r>
    </w:p>
    <w:p>
      <w:pPr>
        <w:spacing w:after="120" w:before="0" w:line="348" w:lineRule="auto"/>
        <w:ind w:firstLine="420"/>
      </w:pP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Ruan X, Li Y, Sun Y, et al. Efficacy and safety of Suxiao Jiuxin Pill in the treatment of stable angina (Qi stagnation and blood stasis syndrome): study protocol of a randomized, double-blind, placebo-controlled, multi-center clinical trial. Trials. 2021;22:481. https://europepmc.org/articles/PMC8287819 （全文已落盘阅读）</w:t>
      </w:r>
    </w:p>
    <w:p>
      <w:pPr>
        <w:spacing w:after="120" w:before="0" w:line="348" w:lineRule="auto"/>
        <w:ind w:firstLine="420"/>
      </w:pP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Shen Z, Chen T, Deng B, et al. Effects on Suxiao Jiuxin Pills in the Treatment of Patients with Acute Coronary Syndrome Undergoing Early Percutaneous Coronary Intervention: A Multicenter Randomized Double-Blind Placebo-Controlled Trial. J Altern Complement Med. 2020;26:1055-63. https://pubmed.ncbi.nlm.nih.gov/32716206/</w:t>
      </w:r>
    </w:p>
    <w:p>
      <w:pPr>
        <w:spacing w:after="120" w:before="0" w:line="348" w:lineRule="auto"/>
        <w:ind w:firstLine="420"/>
      </w:pP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袁慧婵, 商洪才, 张晶芳, 等. 持续使用速效救心丸不同疗程对冠心病心绞痛临床疗效及安全性的系统评价及Meta分析. 北京中医药. https://chkdx.cnki.net/kcms/detail/detail.aspx?FileName=BJZO20211116000&amp;DbName=CHKJ2017 （摘要层）</w:t>
      </w:r>
    </w:p>
    <w:p>
      <w:pPr>
        <w:spacing w:after="120" w:before="0" w:line="348" w:lineRule="auto"/>
        <w:ind w:firstLine="420"/>
      </w:pP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袁慧婵, 张晶芳, 等. 不同剂量速效救心丸治疗冠心病心绞痛临床疗效及安全性的Meta分析. 中国中医急症. 2021. https://qikan.cqvip.com/Qikan/Article/Detail?id=7104224078 （摘要层）</w:t>
      </w:r>
    </w:p>
    <w:p>
      <w:pPr>
        <w:spacing w:after="120" w:before="0" w:line="348" w:lineRule="auto"/>
        <w:ind w:firstLine="420"/>
      </w:pP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Duan X, Zhou L, Wu T, et al. Chinese herbal medicine suxiao jiuxin wan for angina pectoris. Cochrane Database Syst Rev. 2008;(1):CD004473. https://pubmed.ncbi.nlm.nih.gov/18254051/ （摘要层）</w:t>
      </w:r>
    </w:p>
    <w:p>
      <w:pPr>
        <w:spacing w:after="120" w:before="0" w:line="348" w:lineRule="auto"/>
        <w:ind w:firstLine="420"/>
      </w:pP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Jia Y, Leung SW. The efficacy of Chinese herbal drugs for adults with angina pectoris: Bayesian network meta-analysis of 331 RCTs involving 36,467 individuals. J Ethnopharmacol. 2024;326:117925. https://pubmed.ncbi.nlm.nih.gov/38395177/ （摘要层）</w:t>
      </w:r>
    </w:p>
    <w:p>
      <w:pPr>
        <w:spacing w:after="120" w:before="0" w:line="348" w:lineRule="auto"/>
        <w:ind w:firstLine="420"/>
      </w:pP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汪晓军, 徐保宁. 速效救心丸治疗冠心病心绞痛Meta分析. 陕西中医. 2008. https://d.wanfangdata.com.cn/periodical/ChlQZXJpb2RpY2FsQ0hJTmV3UzIwMjMwMzIxEhBzaGFueHp5MjAwODA5MTEzGgg0M3EyeGg5NQ%3D%3D （摘要层）</w:t>
      </w:r>
    </w:p>
    <w:p>
      <w:pPr>
        <w:spacing w:after="120" w:before="0" w:line="348" w:lineRule="auto"/>
        <w:ind w:firstLine="420"/>
      </w:pP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阮小芬, 王肖龙, 等. 速效救心丸治疗急性冠脉综合征临床疗效的Meta分析. 中国中医急症. 2016. https://qikan.cqvip.com/Qikan/Article/Detail?id=668240553 （摘要层）</w:t>
      </w:r>
    </w:p>
    <w:p>
      <w:pPr>
        <w:spacing w:after="120" w:before="0" w:line="348" w:lineRule="auto"/>
        <w:ind w:firstLine="420"/>
      </w:pP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林泉, 徐凤芹, 等. 速效救心丸治疗急性冠状动脉综合征疗效和安全性的系统评价. 天津中医药. 2021. https://chkdx.cnki.net/kcms/detail/detail.aspx?FileName=TJZY202105018&amp;DbName=CHKJ2021 （摘要层）</w:t>
      </w:r>
    </w:p>
    <w:p>
      <w:pPr>
        <w:spacing w:after="120" w:before="0" w:line="348" w:lineRule="auto"/>
        <w:ind w:firstLine="420"/>
      </w:pP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林泉, 徐凤芹, 等. 速效救心丸对比硝酸甘油治疗心绞痛急性发作疗效和安全性的系统评价. 中西医结合心脑血管病杂志. 2021. https://qikan.cqvip.com/Qikan/Article/Detail?id=7103853892 （摘要层）</w:t>
      </w:r>
    </w:p>
    <w:p>
      <w:pPr>
        <w:spacing w:after="120" w:before="0" w:line="348" w:lineRule="auto"/>
        <w:ind w:firstLine="420"/>
      </w:pP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阮小芬, 沈智杰, 薛金贵, 等. 速效救心丸干预ACS血管重建术后病人的随机、双盲、安慰剂对照临床研究. 中西医结合心脑血管病杂志. 2019. https://d.wanfangdata.com.cn/periodical/ChlQZXJpb2RpY2FsQ0hJTmV3UzIwMjMwMzIxEhV6eHlqaHhueGdienoyMDE5MDkwMDIaCGk3YWFhanRp （摘要层）</w:t>
      </w:r>
    </w:p>
    <w:p>
      <w:pPr>
        <w:spacing w:after="120" w:before="0" w:line="348" w:lineRule="auto"/>
        <w:ind w:firstLine="420"/>
      </w:pP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刘德桓, 吴志阳, 陈文鑫. 速效救心丸治疗冠心病心绞痛的临床疗效及耐药性研究. 中国社区医师. 2013. https://www.sinomed.ac.cn/zh/detail.do?ui=2013571917 （题录/部分摘要层）</w:t>
      </w:r>
    </w:p>
    <w:p>
      <w:pPr>
        <w:spacing w:after="120" w:before="0" w:line="348" w:lineRule="auto"/>
        <w:ind w:firstLine="420"/>
      </w:pP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胡岗, 林跃辉. 速效救心丸治疗冠心病心血瘀阻证临床观察. 中医药临床杂志. 2004. https://www.sinomed.ac.cn/zh/detail.do?ui=2003394432 （摘要层）</w:t>
      </w:r>
    </w:p>
    <w:p>
      <w:pPr>
        <w:spacing w:after="120" w:before="0" w:line="348" w:lineRule="auto"/>
        <w:ind w:firstLine="420"/>
      </w:pP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白秀英. 心肺复苏后长期服用速效救心丸维持治疗1例. 北京中医. 2006. https://qikan.cqvip.com/Qikan/Article/Detail?id=22833345 （摘要层）</w:t>
      </w:r>
    </w:p>
    <w:p>
      <w:pPr>
        <w:spacing w:after="120" w:before="0" w:line="348" w:lineRule="auto"/>
        <w:ind w:firstLine="420"/>
      </w:pP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常佩芬. 持续服用速效救心丸治疗冠心病心绞痛60例临床观察. 中国老年保健医学. 2004. https://d.wanfangdata.com.cn/periodical/ChlQZXJpb2RpY2FsQ0hJTmV3UzIwMjMwMzIxEhF6Z2xuYmp5eDIwMDQwMzAwOBoIcGl5eXV4bms%3D （摘要层）</w:t>
      </w:r>
    </w:p>
    <w:p>
      <w:pPr>
        <w:spacing w:after="120" w:before="0" w:line="348" w:lineRule="auto"/>
        <w:ind w:firstLine="420"/>
      </w:pP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邓秘, 吕健, 谢雁鸣, 等. 基于真实世界分析速效救心丸治疗冠心病心绞痛的临床用药特征. 中西医结合心脑血管病杂志. 2021. https://qikan.cqvip.com/Qikan/Article/Detail?id=7104520819 （摘要层）</w:t>
      </w:r>
    </w:p>
    <w:p>
      <w:pPr>
        <w:spacing w:after="120" w:before="0" w:line="348" w:lineRule="auto"/>
        <w:ind w:firstLine="420"/>
      </w:pP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国家药品监督管理局. 速效救心丸说明书（EviMed NMPA 标签索引副本，2026-08-12 检索；官方现行版本须经 NMPA 官网核验）. https://www.nmpa.gov.cn</w:t>
      </w:r>
    </w:p>
    <w:p>
      <w:pPr>
        <w:spacing w:after="120" w:before="0" w:line="348" w:lineRule="auto"/>
        <w:ind w:firstLine="420"/>
      </w:pP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速效救心丸治疗冠心病中国专家共识. 中西医结合心脑血管病杂志. 2019. https://qikan.cqvip.com/Qikan/Article/Detail?id=7100492500 （摘要层）</w:t>
      </w:r>
    </w:p>
    <w:p>
      <w:pPr>
        <w:spacing w:after="120" w:before="0" w:line="348" w:lineRule="auto"/>
        <w:ind w:firstLine="420"/>
      </w:pP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中华中医药学会《救心丸治疗冠心病临床应用专家共识》项目组. 救心丸治疗冠心病临床应用专家共识. 中医杂志. 2025. https://d.wanfangdata.com.cn/periodical/CiBQZXJpb2RpY2FsQ0hJU29scjkyMDI1MTExNzE2MDExNxINenl6ejIwMjUxOTAxORoIbGV2c3FjeGw%3D （摘要层）</w:t>
      </w:r>
    </w:p>
    <w:p>
      <w:pPr>
        <w:spacing w:after="120" w:before="0" w:line="348" w:lineRule="auto"/>
        <w:ind w:firstLine="420"/>
      </w:pP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《中成药治疗优势病种临床应用指南》标准化项目组. 中成药治疗冠心病临床应用指南（2020年）. 2021.（EviMed 指南索引记录，检索日期 2026-08-12）</w:t>
      </w:r>
    </w:p>
    <w:p>
      <w:pPr>
        <w:spacing w:after="120" w:before="0" w:line="348" w:lineRule="auto"/>
        <w:ind w:firstLine="420"/>
      </w:pP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中华中医药学会. 冠心病稳定型心绞痛中医诊疗指南. 2019.（EviMed 指南索引记录）</w:t>
      </w:r>
    </w:p>
    <w:p>
      <w:pPr>
        <w:spacing w:after="120" w:before="0" w:line="348" w:lineRule="auto"/>
        <w:ind w:firstLine="420"/>
      </w:pP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 Münzel T, Daiber A, Mülsch A. Explaining the phenomenon of nitrate tolerance. Circ Res. 2005;97:618-28. https://pubmed.ncbi.nlm.nih.gov/16195486/ （摘要层）</w:t>
      </w:r>
    </w:p>
    <w:p>
      <w:pPr>
        <w:spacing w:after="120" w:before="0" w:line="348" w:lineRule="auto"/>
        <w:ind w:firstLine="420"/>
      </w:pP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 Münzel T, Gori T. Nitrate therapy and nitrate tolerance in patients with coronary artery disease. Curr Opin Pharmacol. 2013;13:251-9. https://pubmed.ncbi.nlm.nih.gov/23352691/ （摘要层）</w:t>
      </w:r>
    </w:p>
    <w:p>
      <w:pPr>
        <w:spacing w:after="120" w:before="0" w:line="348" w:lineRule="auto"/>
        <w:ind w:firstLine="420"/>
      </w:pP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 Daiber A, Münzel T. Organic Nitrate Therapy, Nitrate Tolerance, and Nitrate-Induced Endothelial Dysfunction: Emphasis on Redox Biology and Oxidative Stress. Antioxid Redox Signal. 2015;23:899-942. https://pubmed.ncbi.nlm.nih.gov/26261901/ （摘要层）</w:t>
      </w:r>
    </w:p>
    <w:p>
      <w:pPr>
        <w:spacing w:after="120" w:before="0" w:line="348" w:lineRule="auto"/>
        <w:ind w:firstLine="420"/>
      </w:pPr>
      <w:r>
        <w:rPr>
          <w:rFonts w:ascii="Times New Roman" w:hAnsi="Times New Roman" w:eastAsia="宋体"/>
          <w:b w:val="0"/>
          <w:color w:val="1A1A1A"/>
          <w:sz w:val="21"/>
          <w:vertAlign w:val="superscript"/>
        </w:rPr>
        <w:t>[27]</w:t>
      </w:r>
      <w:r>
        <w:rPr>
          <w:rFonts w:ascii="Times New Roman" w:hAnsi="Times New Roman" w:eastAsia="宋体"/>
          <w:b w:val="0"/>
          <w:color w:val="1A1A1A"/>
          <w:sz w:val="21"/>
        </w:rPr>
        <w:t xml:space="preserve"> Daiber A, Wenzel P, Oelze M, et al. Mitochondrial aldehyde dehydrogenase (ALDH-2)--maker of and marker for nitrate tolerance in response to nitroglycerin treatment. Chem Biol Interact. 2009;179:42-8. https://pubmed.ncbi.nlm.nih.gov/18834868/ （摘要层）</w:t>
      </w:r>
    </w:p>
    <w:p>
      <w:pPr>
        <w:spacing w:after="120" w:before="0" w:line="348" w:lineRule="auto"/>
        <w:ind w:firstLine="420"/>
      </w:pPr>
      <w:r>
        <w:rPr>
          <w:rFonts w:ascii="Times New Roman" w:hAnsi="Times New Roman" w:eastAsia="宋体"/>
          <w:b w:val="0"/>
          <w:color w:val="1A1A1A"/>
          <w:sz w:val="21"/>
          <w:vertAlign w:val="superscript"/>
        </w:rPr>
        <w:t>[28]</w:t>
      </w:r>
      <w:r>
        <w:rPr>
          <w:rFonts w:ascii="Times New Roman" w:hAnsi="Times New Roman" w:eastAsia="宋体"/>
          <w:b w:val="0"/>
          <w:color w:val="1A1A1A"/>
          <w:sz w:val="21"/>
        </w:rPr>
        <w:t xml:space="preserve"> Mayer B, Beretta M. The enigma of nitroglycerin bioactivation and nitrate tolerance: news, views and troubles. Br J Pharmacol. 2008;155:170-84. https://pubmed.ncbi.nlm.nih.gov/18574453/ （摘要层）</w:t>
      </w:r>
    </w:p>
    <w:p>
      <w:pPr>
        <w:spacing w:after="120" w:before="0" w:line="348" w:lineRule="auto"/>
        <w:ind w:firstLine="420"/>
      </w:pPr>
      <w:r>
        <w:rPr>
          <w:rFonts w:ascii="Times New Roman" w:hAnsi="Times New Roman" w:eastAsia="宋体"/>
          <w:b w:val="0"/>
          <w:color w:val="1A1A1A"/>
          <w:sz w:val="21"/>
          <w:vertAlign w:val="superscript"/>
        </w:rPr>
        <w:t>[29]</w:t>
      </w:r>
      <w:r>
        <w:rPr>
          <w:rFonts w:ascii="Times New Roman" w:hAnsi="Times New Roman" w:eastAsia="宋体"/>
          <w:b w:val="0"/>
          <w:color w:val="1A1A1A"/>
          <w:sz w:val="21"/>
        </w:rPr>
        <w:t xml:space="preserve"> Daiber A, Oelze M, Wenzel P, et al. Nitrate tolerance as a model of vascular dysfunction: roles for mitochondrial aldehyde dehydrogenase and mitochondrial oxidative stress. Pharmacol Rep. 2009;61:29-43. https://pubmed.ncbi.nlm.nih.gov/19307691/ （摘要层）</w:t>
      </w:r>
    </w:p>
    <w:p>
      <w:pPr>
        <w:spacing w:after="120" w:before="0" w:line="348" w:lineRule="auto"/>
        <w:ind w:firstLine="420"/>
      </w:pPr>
      <w:r>
        <w:rPr>
          <w:rFonts w:ascii="Times New Roman" w:hAnsi="Times New Roman" w:eastAsia="宋体"/>
          <w:b w:val="0"/>
          <w:color w:val="1A1A1A"/>
          <w:sz w:val="21"/>
          <w:vertAlign w:val="superscript"/>
        </w:rPr>
        <w:t>[30]</w:t>
      </w:r>
      <w:r>
        <w:rPr>
          <w:rFonts w:ascii="Times New Roman" w:hAnsi="Times New Roman" w:eastAsia="宋体"/>
          <w:b w:val="0"/>
          <w:color w:val="1A1A1A"/>
          <w:sz w:val="21"/>
        </w:rPr>
        <w:t xml:space="preserve"> NHS. Chest pain. 页面最后复核 2023-08-08；2026-08-12 经官方网关抓取落盘. https://www.nhs.uk/symptoms/chest-pain/</w:t>
      </w:r>
    </w:p>
    <w:p>
      <w:pPr>
        <w:spacing w:after="120" w:before="0" w:line="348" w:lineRule="auto"/>
        <w:ind w:firstLine="420"/>
      </w:pPr>
      <w:r>
        <w:rPr>
          <w:rFonts w:ascii="Times New Roman" w:hAnsi="Times New Roman" w:eastAsia="宋体"/>
          <w:b w:val="0"/>
          <w:color w:val="1A1A1A"/>
          <w:sz w:val="21"/>
          <w:vertAlign w:val="superscript"/>
        </w:rPr>
        <w:t>[31]</w:t>
      </w:r>
      <w:r>
        <w:rPr>
          <w:rFonts w:ascii="Times New Roman" w:hAnsi="Times New Roman" w:eastAsia="宋体"/>
          <w:b w:val="0"/>
          <w:color w:val="1A1A1A"/>
          <w:sz w:val="21"/>
        </w:rPr>
        <w:t xml:space="preserve"> Salah LA, AlTalhab S, Omair A, AlJasser M. Accuracy and Quality of YouTube Videos as a Source of Information on Vitiligo. Clin Cosmet Investig Dermatol. 2022;15:229-35. https://pubmed.ncbi.nlm.nih.gov/35027834/ （摘要层）</w:t>
      </w:r>
    </w:p>
    <w:p>
      <w:pPr>
        <w:spacing w:after="120" w:before="0" w:line="348" w:lineRule="auto"/>
        <w:ind w:firstLine="420"/>
      </w:pPr>
      <w:r>
        <w:rPr>
          <w:rFonts w:ascii="Times New Roman" w:hAnsi="Times New Roman" w:eastAsia="宋体"/>
          <w:b w:val="0"/>
          <w:color w:val="1A1A1A"/>
          <w:sz w:val="21"/>
          <w:vertAlign w:val="superscript"/>
        </w:rPr>
        <w:t>[32]</w:t>
      </w:r>
      <w:r>
        <w:rPr>
          <w:rFonts w:ascii="Times New Roman" w:hAnsi="Times New Roman" w:eastAsia="宋体"/>
          <w:b w:val="0"/>
          <w:color w:val="1A1A1A"/>
          <w:sz w:val="21"/>
        </w:rPr>
        <w:t xml:space="preserve"> Alter IL, Charney SA, Karle WE, et al. An Evaluation of Quality, Reliability, and Accuracy of Vocal Health Content on TikTok. J Voice. 2024. https://pubmed.ncbi.nlm.nih.gov/38218688/ （摘要层）</w:t>
      </w:r>
    </w:p>
    <w:p>
      <w:pPr>
        <w:spacing w:after="120" w:before="0" w:line="348" w:lineRule="auto"/>
        <w:ind w:firstLine="420"/>
      </w:pPr>
      <w:r>
        <w:rPr>
          <w:rFonts w:ascii="Times New Roman" w:hAnsi="Times New Roman" w:eastAsia="宋体"/>
          <w:b w:val="0"/>
          <w:color w:val="1A1A1A"/>
          <w:sz w:val="21"/>
          <w:vertAlign w:val="superscript"/>
        </w:rPr>
        <w:t>[33]</w:t>
      </w:r>
      <w:r>
        <w:rPr>
          <w:rFonts w:ascii="Times New Roman" w:hAnsi="Times New Roman" w:eastAsia="宋体"/>
          <w:b w:val="0"/>
          <w:color w:val="1A1A1A"/>
          <w:sz w:val="21"/>
        </w:rPr>
        <w:t xml:space="preserve"> Greer M, Kamma S, Tran H, et al. Misinformation Persists in Complementary Health: Evaluating the Reliability and Quality of YouTube-Based Information on the Use of Acupuncture for Chronic Pain. J Pain Res. 2024;17:1641-53. https://pubmed.ncbi.nlm.nih.gov/38646592/ （摘要层）</w:t>
      </w:r>
    </w:p>
    <w:p>
      <w:pPr>
        <w:spacing w:after="120" w:before="0" w:line="348" w:lineRule="auto"/>
        <w:ind w:firstLine="420"/>
      </w:pPr>
      <w:r>
        <w:rPr>
          <w:rFonts w:ascii="Times New Roman" w:hAnsi="Times New Roman" w:eastAsia="宋体"/>
          <w:b w:val="0"/>
          <w:color w:val="1A1A1A"/>
          <w:sz w:val="21"/>
          <w:vertAlign w:val="superscript"/>
        </w:rPr>
        <w:t>[34]</w:t>
      </w:r>
      <w:r>
        <w:rPr>
          <w:rFonts w:ascii="Times New Roman" w:hAnsi="Times New Roman" w:eastAsia="宋体"/>
          <w:b w:val="0"/>
          <w:color w:val="1A1A1A"/>
          <w:sz w:val="21"/>
        </w:rPr>
        <w:t xml:space="preserve"> Fisher JH, O'Connor D, Flexman AM, et al. Accuracy and Reliability of Internet Resources for Information on Idiopathic Pulmonary Fibrosis. Am J Respir Crit Care Med. 2016;194:1196-202. https://pubmed.ncbi.nlm.nih.gov/26849779/ （摘要层）</w:t>
      </w:r>
    </w:p>
    <w:p>
      <w:pPr>
        <w:spacing w:after="120" w:before="0" w:line="348" w:lineRule="auto"/>
        <w:ind w:firstLine="420"/>
      </w:pPr>
      <w:r>
        <w:rPr>
          <w:rFonts w:ascii="Times New Roman" w:hAnsi="Times New Roman" w:eastAsia="宋体"/>
          <w:b w:val="0"/>
          <w:color w:val="1A1A1A"/>
          <w:sz w:val="21"/>
          <w:vertAlign w:val="superscript"/>
        </w:rPr>
        <w:t>[35]</w:t>
      </w:r>
      <w:r>
        <w:rPr>
          <w:rFonts w:ascii="Times New Roman" w:hAnsi="Times New Roman" w:eastAsia="宋体"/>
          <w:b w:val="0"/>
          <w:color w:val="1A1A1A"/>
          <w:sz w:val="21"/>
        </w:rPr>
        <w:t xml:space="preserve"> Bastos A, Paiva D, Azevedo A. Quality of health information on acute myocardial infarction and stroke in the world wide web. Acta Med Port. 2014;27:235-43. https://pubmed.ncbi.nlm.nih.gov/24813491/ （摘要层）</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超效期口服中成药的风险层级与合规处置路径：以含冰片滴丸为例，检验"过期禁止服用"与"投入回收箱"两项主张的证据基础与法规条款溯源</w:t>
      </w:r>
    </w:p>
    <w:p>
      <w:pPr>
        <w:spacing w:after="120" w:before="0" w:line="348" w:lineRule="auto"/>
      </w:pPr>
      <w:r>
        <w:rPr>
          <w:rFonts w:ascii="Times New Roman" w:hAnsi="Times New Roman" w:eastAsia="宋体"/>
          <w:b/>
          <w:color w:val="1A1A1A"/>
          <w:sz w:val="21"/>
        </w:rPr>
        <w:t>任务编号</w:t>
      </w:r>
      <w:r>
        <w:rPr>
          <w:rFonts w:ascii="Times New Roman" w:hAnsi="Times New Roman" w:eastAsia="宋体"/>
          <w:b w:val="0"/>
          <w:color w:val="1A1A1A"/>
          <w:sz w:val="21"/>
        </w:rPr>
        <w:t>：RQ-14（语义问题 ④ 过期药品的判断与安全处理，涉及 P9）</w:t>
      </w:r>
    </w:p>
    <w:p>
      <w:pPr>
        <w:spacing w:after="120" w:before="0" w:line="348" w:lineRule="auto"/>
      </w:pPr>
      <w:r>
        <w:rPr>
          <w:rFonts w:ascii="Times New Roman" w:hAnsi="Times New Roman" w:eastAsia="宋体"/>
          <w:b/>
          <w:color w:val="1A1A1A"/>
          <w:sz w:val="21"/>
        </w:rPr>
        <w:t>检索截止</w:t>
      </w:r>
      <w:r>
        <w:rPr>
          <w:rFonts w:ascii="Times New Roman" w:hAnsi="Times New Roman" w:eastAsia="宋体"/>
          <w:b w:val="0"/>
          <w:color w:val="1A1A1A"/>
          <w:sz w:val="21"/>
        </w:rPr>
        <w:t>：2026-08-12</w:t>
      </w:r>
    </w:p>
    <w:p>
      <w:pPr>
        <w:spacing w:after="120" w:before="0" w:line="348" w:lineRule="auto"/>
      </w:pPr>
      <w:r>
        <w:rPr>
          <w:rFonts w:ascii="Times New Roman" w:hAnsi="Times New Roman" w:eastAsia="宋体"/>
          <w:b/>
          <w:color w:val="1A1A1A"/>
          <w:sz w:val="21"/>
        </w:rPr>
        <w:t>检索范围</w:t>
      </w:r>
      <w:r>
        <w:rPr>
          <w:rFonts w:ascii="Times New Roman" w:hAnsi="Times New Roman" w:eastAsia="宋体"/>
          <w:b w:val="0"/>
          <w:color w:val="1A1A1A"/>
          <w:sz w:val="21"/>
        </w:rPr>
        <w:t>：PubMed、Europe PMC、Crossref、EviMed 文献索引（含中文学术库）、NMPA 说明书索引、中国政府网/部门官网（法规原文）、临床试验注册库（经 EviMed 适配器）</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结论（风险层级与处置路径的正确表述）</w:t>
      </w:r>
      <w:r>
        <w:rPr>
          <w:rFonts w:ascii="Times New Roman" w:hAnsi="Times New Roman" w:eastAsia="宋体"/>
          <w:b w:val="0"/>
          <w:color w:val="1A1A1A"/>
          <w:sz w:val="21"/>
        </w:rPr>
        <w:t>：以速效救心丸为代表的含冰片口服滴丸，超效期后可证实的风险不是"中毒"，而是</w:t>
      </w:r>
      <w:r>
        <w:rPr>
          <w:rFonts w:ascii="Times New Roman" w:hAnsi="Times New Roman" w:eastAsia="宋体"/>
          <w:b/>
          <w:color w:val="1A1A1A"/>
          <w:sz w:val="21"/>
        </w:rPr>
        <w:t>质量与效价不再受有效期承诺保障</w:t>
      </w:r>
      <w:r>
        <w:rPr>
          <w:rFonts w:ascii="Times New Roman" w:hAnsi="Times New Roman" w:eastAsia="宋体"/>
          <w:b w:val="0"/>
          <w:color w:val="1A1A1A"/>
          <w:sz w:val="21"/>
        </w:rPr>
        <w:t>——未检索到本品或同类含冰片中成药的超效期毒性证据（毒理学研究、不良反应监测记录、可定位病例报告均零命中），"服用过期药会中毒"这一命题无证据支持</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w:t>
      </w:r>
      <w:r>
        <w:rPr>
          <w:rFonts w:ascii="Times New Roman" w:hAnsi="Times New Roman" w:eastAsia="宋体"/>
          <w:b/>
          <w:color w:val="1A1A1A"/>
          <w:sz w:val="21"/>
        </w:rPr>
        <w:t>"过期禁止服用"成立，但其依据是法规定性（《药品管理法》第九十八条将"超过有效期的药品"定性为劣药并禁止生产、销售、使用）与有效期承诺的失效，而非已证实的毒性</w:t>
      </w:r>
      <w:r>
        <w:rPr>
          <w:rFonts w:ascii="Times New Roman" w:hAnsi="Times New Roman" w:eastAsia="宋体"/>
          <w:b w:val="0"/>
          <w:color w:val="1A1A1A"/>
          <w:sz w:val="21"/>
        </w:rPr>
        <w:t>；以"会中毒"作为该主张的理由，即使结论方向相同，也判为内容不正确</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r>
        <w:rPr>
          <w:rFonts w:ascii="Times New Roman" w:hAnsi="Times New Roman" w:eastAsia="宋体"/>
          <w:b/>
          <w:color w:val="1A1A1A"/>
          <w:sz w:val="21"/>
        </w:rPr>
        <w:t>"投入回收箱"部分成立</w:t>
      </w:r>
      <w:r>
        <w:rPr>
          <w:rFonts w:ascii="Times New Roman" w:hAnsi="Times New Roman" w:eastAsia="宋体"/>
          <w:b w:val="0"/>
          <w:color w:val="1A1A1A"/>
          <w:sz w:val="21"/>
        </w:rPr>
        <w:t>：回收活动有出处（企业公益项目自 2004 年起、地方政府定点回收公告），但无全国统一法定义务、覆盖不全（贵阳仅 19.7% 居民知晓可回收、27.3% 附近有回收点</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；嘉善 20.5% 知晓回收点</w:t>
      </w:r>
      <w:r>
        <w:rPr>
          <w:rFonts w:ascii="Times New Roman" w:hAnsi="Times New Roman" w:eastAsia="宋体"/>
          <w:b w:val="0"/>
          <w:color w:val="1A1A1A"/>
          <w:sz w:val="21"/>
          <w:vertAlign w:val="superscript"/>
        </w:rPr>
        <w:t>[33]</w:t>
      </w:r>
      <w:r>
        <w:rPr>
          <w:rFonts w:ascii="Times New Roman" w:hAnsi="Times New Roman" w:eastAsia="宋体"/>
          <w:b w:val="0"/>
          <w:color w:val="1A1A1A"/>
          <w:sz w:val="21"/>
        </w:rPr>
        <w:t>），在无可及回收点时有出处的替代表述为</w:t>
      </w:r>
      <w:r>
        <w:rPr>
          <w:rFonts w:ascii="Times New Roman" w:hAnsi="Times New Roman" w:eastAsia="宋体"/>
          <w:b/>
          <w:color w:val="1A1A1A"/>
          <w:sz w:val="21"/>
        </w:rPr>
        <w:t>按有害垃圾投入生活垃圾分类收集体系</w:t>
      </w:r>
      <w:r>
        <w:rPr>
          <w:rFonts w:ascii="Times New Roman" w:hAnsi="Times New Roman" w:eastAsia="宋体"/>
          <w:b w:val="0"/>
          <w:color w:val="1A1A1A"/>
          <w:sz w:val="21"/>
        </w:rPr>
        <w:t>（《国家危险废物名录(2021年版)》豁免管理清单：家庭废药品未集中收集时不按危险废物管理、按生活垃圾处理</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r>
        <w:rPr>
          <w:rFonts w:ascii="Times New Roman" w:hAnsi="Times New Roman" w:eastAsia="宋体"/>
          <w:b/>
          <w:color w:val="1A1A1A"/>
          <w:sz w:val="21"/>
        </w:rPr>
        <w:t>凭性状判断失效无判别效能数据</w:t>
      </w:r>
      <w:r>
        <w:rPr>
          <w:rFonts w:ascii="Times New Roman" w:hAnsi="Times New Roman" w:eastAsia="宋体"/>
          <w:b w:val="0"/>
          <w:color w:val="1A1A1A"/>
          <w:sz w:val="21"/>
        </w:rPr>
        <w:t>：未检索到以含量/效价测定为金标准、报告性状判别效能的研究，"性状未见异常"不能推断效价合格，"性状异常"也不能替代效期标示</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r>
        <w:rPr>
          <w:rFonts w:ascii="Times New Roman" w:hAnsi="Times New Roman" w:eastAsia="宋体"/>
          <w:b/>
          <w:color w:val="1A1A1A"/>
          <w:sz w:val="21"/>
        </w:rPr>
        <w:t>题库两项百分比指标（"安全警告率""处置指引率"）不能替代内容判据</w:t>
      </w:r>
      <w:r>
        <w:rPr>
          <w:rFonts w:ascii="Times New Roman" w:hAnsi="Times New Roman" w:eastAsia="宋体"/>
          <w:b w:val="0"/>
          <w:color w:val="1A1A1A"/>
          <w:sz w:val="21"/>
        </w:rPr>
        <w:t>：提及率达标与内容是否正确之间未检索到实证关联，"说没说"不能判定"对不对"</w:t>
      </w:r>
      <w:r>
        <w:rPr>
          <w:rFonts w:ascii="Times New Roman" w:hAnsi="Times New Roman" w:eastAsia="宋体"/>
          <w:b w:val="0"/>
          <w:color w:val="1A1A1A"/>
          <w:sz w:val="21"/>
          <w:vertAlign w:val="superscript"/>
        </w:rPr>
        <w:t>[40]</w:t>
      </w:r>
      <w:r>
        <w:rPr>
          <w:rFonts w:ascii="Times New Roman" w:hAnsi="Times New Roman" w:eastAsia="宋体"/>
          <w:b w:val="0"/>
          <w:color w:val="1A1A1A"/>
          <w:sz w:val="21"/>
        </w:rPr>
        <w:t>。</w:t>
      </w:r>
      <w:r>
        <w:rPr>
          <w:rFonts w:ascii="Times New Roman" w:hAnsi="Times New Roman" w:eastAsia="宋体"/>
          <w:b/>
          <w:color w:val="1A1A1A"/>
          <w:sz w:val="21"/>
        </w:rPr>
        <w:t>安全底线</w:t>
      </w:r>
      <w:r>
        <w:rPr>
          <w:rFonts w:ascii="Times New Roman" w:hAnsi="Times New Roman" w:eastAsia="宋体"/>
          <w:b w:val="0"/>
          <w:color w:val="1A1A1A"/>
          <w:sz w:val="21"/>
        </w:rPr>
        <w:t>：本报告任何关于过期药品判断与处置的结论，均不得成为急性胸痛发作时延迟呼叫急救的理由——出现急性冠脉综合征（ACS）警示特征时，路径为立即呼叫 120 并接受急诊评估（心电图、高敏肌钙蛋白），家中药品是否在有效期内不改变该路径</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证据强度</w:t>
      </w:r>
      <w:r>
        <w:rPr>
          <w:rFonts w:ascii="Times New Roman" w:hAnsi="Times New Roman" w:eastAsia="宋体"/>
          <w:b w:val="0"/>
          <w:color w:val="1A1A1A"/>
          <w:sz w:val="21"/>
        </w:rPr>
        <w:t>：中等。国际实测（SLEP 项目、两篇开放获取系统评价/综述全文已落盘阅读）与法规条文（官方发布文本或官方文书引用原文）充分；中文家庭药箱调查与说明书字段多为摘要层或索引层，需人工复核官方现行文本。</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1 背景</w:t>
      </w:r>
    </w:p>
    <w:p>
      <w:pPr>
        <w:spacing w:after="120" w:before="0" w:line="348" w:lineRule="auto"/>
        <w:ind w:firstLine="420"/>
      </w:pPr>
      <w:r>
        <w:rPr>
          <w:rFonts w:ascii="Times New Roman" w:hAnsi="Times New Roman" w:eastAsia="宋体"/>
          <w:b w:val="0"/>
          <w:color w:val="1A1A1A"/>
          <w:sz w:val="21"/>
        </w:rPr>
        <w:t>题库将"过期药品的判断与安全处理"作为语义问题，并设定了两项交付目标——"安全警告率"（明确警告"过期药品禁止服用"，目标 100%）与"处置指引率"（提供正确处置指引的比例）。本报告不评价这两项比例是否达到，而是以</w:t>
      </w:r>
      <w:r>
        <w:rPr>
          <w:rFonts w:ascii="Times New Roman" w:hAnsi="Times New Roman" w:eastAsia="宋体"/>
          <w:b/>
          <w:color w:val="1A1A1A"/>
          <w:sz w:val="21"/>
        </w:rPr>
        <w:t>内容是否正确</w:t>
      </w:r>
      <w:r>
        <w:rPr>
          <w:rFonts w:ascii="Times New Roman" w:hAnsi="Times New Roman" w:eastAsia="宋体"/>
          <w:b w:val="0"/>
          <w:color w:val="1A1A1A"/>
          <w:sz w:val="21"/>
        </w:rPr>
        <w:t>为唯一交付判据：逐条检验"过期即禁止服用""过期药有毒""回收箱是正确去向""未开封即可延长使用"等隐含主张的证据与法规出处，并对风险进行分层（法规义务／理化实测／健康结局三级命题不得互相替代）。</w:t>
      </w:r>
    </w:p>
    <w:p>
      <w:pPr>
        <w:spacing w:after="100" w:before="240" w:line="300" w:lineRule="auto"/>
      </w:pPr>
      <w:r>
        <w:rPr>
          <w:rFonts w:ascii="Times New Roman" w:hAnsi="Times New Roman" w:eastAsia="黑体"/>
          <w:b/>
          <w:color w:val="1A1A1A"/>
          <w:sz w:val="25"/>
        </w:rPr>
        <w:t>2 方法</w:t>
      </w:r>
    </w:p>
    <w:p>
      <w:pPr>
        <w:spacing w:after="100" w:before="240" w:line="300" w:lineRule="auto"/>
      </w:pPr>
      <w:r>
        <w:rPr>
          <w:rFonts w:ascii="Times New Roman" w:hAnsi="Times New Roman" w:eastAsia="黑体"/>
          <w:b/>
          <w:color w:val="1A1A1A"/>
          <w:sz w:val="23"/>
        </w:rPr>
        <w:t>2.1 检索策略</w:t>
      </w:r>
    </w:p>
    <w:p>
      <w:pPr>
        <w:spacing w:after="60" w:before="0" w:line="336" w:lineRule="auto"/>
        <w:ind w:left="340"/>
      </w:pPr>
      <w:r>
        <w:rPr>
          <w:rFonts w:ascii="Times New Roman" w:hAnsi="Times New Roman" w:eastAsia="宋体"/>
          <w:b w:val="0"/>
          <w:color w:val="1A1A1A"/>
          <w:sz w:val="21"/>
        </w:rPr>
        <w:t>· 英文文献：PubMed／Europe PMC（经 EviMed 适配器），检索词组合涵盖 expired／beyond expiry date／shelf life extension（SLEP）／potency／degradation product／tetracycline Fanconi／sublingual nitroglycerin stability 等；两篇开放获取全文（超效期急救药系统评价、过期抗生素综述）经 Europe PMC 获取完整 XML 并落盘逐段阅读。</w:t>
      </w:r>
    </w:p>
    <w:p>
      <w:pPr>
        <w:spacing w:after="60" w:before="0" w:line="336" w:lineRule="auto"/>
        <w:ind w:left="340"/>
      </w:pPr>
      <w:r>
        <w:rPr>
          <w:rFonts w:ascii="Times New Roman" w:hAnsi="Times New Roman" w:eastAsia="宋体"/>
          <w:b w:val="0"/>
          <w:color w:val="1A1A1A"/>
          <w:sz w:val="21"/>
        </w:rPr>
        <w:t>· 中文文献：EviMed 文献索引（含 CNKI/万方/SinoMed 索引层记录），检索词涵盖 家庭药箱、过期药品处理调查、冰片含量测定、质量标准 等。</w:t>
      </w:r>
    </w:p>
    <w:p>
      <w:pPr>
        <w:spacing w:after="60" w:before="0" w:line="336" w:lineRule="auto"/>
        <w:ind w:left="340"/>
      </w:pPr>
      <w:r>
        <w:rPr>
          <w:rFonts w:ascii="Times New Roman" w:hAnsi="Times New Roman" w:eastAsia="宋体"/>
          <w:b w:val="0"/>
          <w:color w:val="1A1A1A"/>
          <w:sz w:val="21"/>
        </w:rPr>
        <w:t>· 法规与规范性文件：以官方发布文本为准——国家药品监督管理局官网、中国政府网（含国务院公报）、生态环境部官网、国家市场监督管理总局法规库；法规条款原文同时经多个官方行政处罚文书交叉引用核验。</w:t>
      </w:r>
    </w:p>
    <w:p>
      <w:pPr>
        <w:spacing w:after="60" w:before="0" w:line="336" w:lineRule="auto"/>
        <w:ind w:left="340"/>
      </w:pPr>
      <w:r>
        <w:rPr>
          <w:rFonts w:ascii="Times New Roman" w:hAnsi="Times New Roman" w:eastAsia="宋体"/>
          <w:b w:val="0"/>
          <w:color w:val="1A1A1A"/>
          <w:sz w:val="21"/>
        </w:rPr>
        <w:t>· 受管药物安全分析任务：调用 `evimed_drug_safety_analysis`（SaaS 受管管线，含 FAERS 信号统计与证据检索）。三次启动均失败：① ADR 词 "poisoning" 无法归一化（后端词典空）；② ADR 词 "drug ineffective" 同样无法归一化；③ 不带 reactions 启动后 openFDA 拒绝查询（HTTP 400，本品不在 openFDA 索引中）。</w:t>
      </w:r>
      <w:r>
        <w:rPr>
          <w:rFonts w:ascii="Times New Roman" w:hAnsi="Times New Roman" w:eastAsia="宋体"/>
          <w:b/>
          <w:color w:val="1A1A1A"/>
          <w:sz w:val="21"/>
        </w:rPr>
        <w:t>该管线对本品不可用，按硬缺口记录，未改写为阴性证据。</w:t>
      </w:r>
    </w:p>
    <w:p>
      <w:pPr>
        <w:spacing w:after="100" w:before="240" w:line="300" w:lineRule="auto"/>
      </w:pPr>
      <w:r>
        <w:rPr>
          <w:rFonts w:ascii="Times New Roman" w:hAnsi="Times New Roman" w:eastAsia="黑体"/>
          <w:b/>
          <w:color w:val="1A1A1A"/>
          <w:sz w:val="23"/>
        </w:rPr>
        <w:t>2.2 判定规则（命题 A–E）</w:t>
      </w:r>
    </w:p>
    <w:p>
      <w:pPr>
        <w:spacing w:after="60" w:before="0" w:line="336" w:lineRule="auto"/>
        <w:ind w:left="340"/>
      </w:pPr>
      <w:r>
        <w:rPr>
          <w:rFonts w:ascii="Times New Roman" w:hAnsi="Times New Roman" w:eastAsia="宋体"/>
          <w:b w:val="0"/>
          <w:color w:val="1A1A1A"/>
          <w:sz w:val="21"/>
        </w:rPr>
        <w:t>· 命题 A：需毒理学研究、不良反应监测记录或可定位病例报告；仅有"降解产物可能有害"类推断时判"未检索到超效期毒性证据"。</w:t>
      </w:r>
    </w:p>
    <w:p>
      <w:pPr>
        <w:spacing w:after="60" w:before="0" w:line="336" w:lineRule="auto"/>
        <w:ind w:left="340"/>
      </w:pPr>
      <w:r>
        <w:rPr>
          <w:rFonts w:ascii="Times New Roman" w:hAnsi="Times New Roman" w:eastAsia="宋体"/>
          <w:b w:val="0"/>
          <w:color w:val="1A1A1A"/>
          <w:sz w:val="21"/>
        </w:rPr>
        <w:t>· 命题 B：需法规条款原文与条款号；依据为法规定性与质量不可保证而非已证实毒性时须如实写出依据构成。</w:t>
      </w:r>
    </w:p>
    <w:p>
      <w:pPr>
        <w:spacing w:after="60" w:before="0" w:line="336" w:lineRule="auto"/>
        <w:ind w:left="340"/>
      </w:pPr>
      <w:r>
        <w:rPr>
          <w:rFonts w:ascii="Times New Roman" w:hAnsi="Times New Roman" w:eastAsia="宋体"/>
          <w:b w:val="0"/>
          <w:color w:val="1A1A1A"/>
          <w:sz w:val="21"/>
        </w:rPr>
        <w:t>· 命题 C：需规范性文件或地方规定出处，并说明性质与覆盖范围；无可及回收点须给有出处替代表述。</w:t>
      </w:r>
    </w:p>
    <w:p>
      <w:pPr>
        <w:spacing w:after="60" w:before="0" w:line="336" w:lineRule="auto"/>
        <w:ind w:left="340"/>
      </w:pPr>
      <w:r>
        <w:rPr>
          <w:rFonts w:ascii="Times New Roman" w:hAnsi="Times New Roman" w:eastAsia="宋体"/>
          <w:b w:val="0"/>
          <w:color w:val="1A1A1A"/>
          <w:sz w:val="21"/>
        </w:rPr>
        <w:t>· 命题 D：需以含量/效价测定为金标准、报告判别效能的研究。</w:t>
      </w:r>
    </w:p>
    <w:p>
      <w:pPr>
        <w:spacing w:after="60" w:before="0" w:line="336" w:lineRule="auto"/>
        <w:ind w:left="340"/>
      </w:pPr>
      <w:r>
        <w:rPr>
          <w:rFonts w:ascii="Times New Roman" w:hAnsi="Times New Roman" w:eastAsia="宋体"/>
          <w:b w:val="0"/>
          <w:color w:val="1A1A1A"/>
          <w:sz w:val="21"/>
        </w:rPr>
        <w:t>· 命题 E：除非检索到以内容正确性为终点、且显示提及率指标与内容正确性存在实证关联的研究，否则判"指标不能替代内容判据"。</w:t>
      </w:r>
    </w:p>
    <w:p>
      <w:pPr>
        <w:spacing w:after="100" w:before="240" w:line="300" w:lineRule="auto"/>
      </w:pPr>
      <w:r>
        <w:rPr>
          <w:rFonts w:ascii="Times New Roman" w:hAnsi="Times New Roman" w:eastAsia="黑体"/>
          <w:b/>
          <w:color w:val="1A1A1A"/>
          <w:sz w:val="25"/>
        </w:rPr>
        <w:t>3 结果</w:t>
      </w:r>
    </w:p>
    <w:p>
      <w:pPr>
        <w:spacing w:after="100" w:before="240" w:line="300" w:lineRule="auto"/>
      </w:pPr>
      <w:r>
        <w:rPr>
          <w:rFonts w:ascii="Times New Roman" w:hAnsi="Times New Roman" w:eastAsia="黑体"/>
          <w:b/>
          <w:color w:val="1A1A1A"/>
          <w:sz w:val="23"/>
        </w:rPr>
        <w:t>3.1 问题一：有效期的确定、标示与本品说明书记载</w:t>
      </w:r>
    </w:p>
    <w:p>
      <w:pPr>
        <w:spacing w:after="120" w:before="0" w:line="348" w:lineRule="auto"/>
      </w:pPr>
      <w:r>
        <w:rPr>
          <w:rFonts w:ascii="Times New Roman" w:hAnsi="Times New Roman" w:eastAsia="宋体"/>
          <w:b/>
          <w:color w:val="1A1A1A"/>
          <w:sz w:val="21"/>
        </w:rPr>
        <w:t>有效期由稳定性试验确定。</w:t>
      </w:r>
      <w:r>
        <w:rPr>
          <w:rFonts w:ascii="Times New Roman" w:hAnsi="Times New Roman" w:eastAsia="宋体"/>
          <w:b w:val="0"/>
          <w:color w:val="1A1A1A"/>
          <w:sz w:val="21"/>
        </w:rPr>
        <w:t xml:space="preserve"> 上市许可所需稳定性数据按 ICH Q1A(R2) 等指导原则设计（长期试验+加速试验+影响因素试验），标示货架期基于注册申报时的实时稳定性数据，可随持续稳定性研究延长</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。《药品注册管理办法》（2020 年，国家市场监督管理总局令第 27 号）要求注册申报包含质量可控性审查所需数据</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r>
        <w:rPr>
          <w:rFonts w:ascii="Times New Roman" w:hAnsi="Times New Roman" w:eastAsia="宋体"/>
          <w:b/>
          <w:color w:val="1A1A1A"/>
          <w:sz w:val="21"/>
        </w:rPr>
        <w:t>有效期标注规则</w:t>
      </w:r>
      <w:r>
        <w:rPr>
          <w:rFonts w:ascii="Times New Roman" w:hAnsi="Times New Roman" w:eastAsia="宋体"/>
          <w:b w:val="0"/>
          <w:color w:val="1A1A1A"/>
          <w:sz w:val="21"/>
        </w:rPr>
        <w:t xml:space="preserve">见《药品说明书和标签管理规定》（2006 年国家食品药品监督管理局令第 24 号）第二十三条（官方文本以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为准；条款内容另经多来源交叉核对，标注格式为"有效期至 XXXX 年 XX 月/日"）：标签中有效期按年、月、日顺序标注（年份四位数字，月、日两位数字）</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[41]</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本品说明书索引记载</w:t>
      </w:r>
      <w:r>
        <w:rPr>
          <w:rFonts w:ascii="Times New Roman" w:hAnsi="Times New Roman" w:eastAsia="宋体"/>
          <w:b w:val="0"/>
          <w:color w:val="1A1A1A"/>
          <w:sz w:val="21"/>
        </w:rPr>
        <w:t>（EviMed NMPA 说明书索引，索引副本、官方现行文本待核验）：速效救心丸，津药达仁堂集团股份有限公司第六中药厂，每丸重 40 mg；</w:t>
      </w:r>
      <w:r>
        <w:rPr>
          <w:rFonts w:ascii="Times New Roman" w:hAnsi="Times New Roman" w:eastAsia="宋体"/>
          <w:b/>
          <w:color w:val="1A1A1A"/>
          <w:sz w:val="21"/>
        </w:rPr>
        <w:t>贮藏：密封，置阴凉干燥处（不超过 20 ℃）</w:t>
      </w:r>
      <w:r>
        <w:rPr>
          <w:rFonts w:ascii="Times New Roman" w:hAnsi="Times New Roman" w:eastAsia="宋体"/>
          <w:b w:val="0"/>
          <w:color w:val="1A1A1A"/>
          <w:sz w:val="21"/>
        </w:rPr>
        <w:t>；功能主治"行气活血，祛瘀止痛，增加冠脉血流量，缓解心绞痛。用于气滞血瘀型冠心病，心绞痛"；禁忌"孕妇禁用"；注意事项含"在治疗期间，心绞痛持续发作，宜加用硝酸酯类药"；不良反应项载有监测数据（恶心、呕吐、头痛、头晕、皮疹等）</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r>
        <w:rPr>
          <w:rFonts w:ascii="Times New Roman" w:hAnsi="Times New Roman" w:eastAsia="宋体"/>
          <w:b/>
          <w:color w:val="1A1A1A"/>
          <w:sz w:val="21"/>
        </w:rPr>
        <w:t>索引未返回性状、有效期、包装、开封后使用期限字段</w:t>
      </w:r>
      <w:r>
        <w:rPr>
          <w:rFonts w:ascii="Times New Roman" w:hAnsi="Times New Roman" w:eastAsia="宋体"/>
          <w:b w:val="0"/>
          <w:color w:val="1A1A1A"/>
          <w:sz w:val="21"/>
        </w:rPr>
        <w:t>——属索引层局限，官方现行说明书文本需经 NMPA 官网数据查询页人工复核。</w:t>
      </w:r>
    </w:p>
    <w:p>
      <w:pPr>
        <w:spacing w:after="120" w:before="0" w:line="348" w:lineRule="auto"/>
      </w:pPr>
      <w:r>
        <w:rPr>
          <w:rFonts w:ascii="Times New Roman" w:hAnsi="Times New Roman" w:eastAsia="宋体"/>
          <w:b/>
          <w:color w:val="1A1A1A"/>
          <w:sz w:val="21"/>
        </w:rPr>
        <w:t>开封后使用期限</w:t>
      </w:r>
      <w:r>
        <w:rPr>
          <w:rFonts w:ascii="Times New Roman" w:hAnsi="Times New Roman" w:eastAsia="宋体"/>
          <w:b w:val="0"/>
          <w:color w:val="1A1A1A"/>
          <w:sz w:val="21"/>
        </w:rPr>
        <w:t>：未检索到本品说明书或国家药品标准载明"开封后使用期限"；凡说明书与标准未载明者，如实写"未能追溯到可核验出处"。</w:t>
      </w:r>
    </w:p>
    <w:p>
      <w:pPr>
        <w:spacing w:after="120" w:before="0" w:line="348" w:lineRule="auto"/>
      </w:pPr>
      <w:r>
        <w:rPr>
          <w:rFonts w:ascii="Times New Roman" w:hAnsi="Times New Roman" w:eastAsia="宋体"/>
          <w:b/>
          <w:color w:val="1A1A1A"/>
          <w:sz w:val="21"/>
        </w:rPr>
        <w:t>说明书"性状"项</w:t>
      </w:r>
      <w:r>
        <w:rPr>
          <w:rFonts w:ascii="Times New Roman" w:hAnsi="Times New Roman" w:eastAsia="宋体"/>
          <w:b w:val="0"/>
          <w:color w:val="1A1A1A"/>
          <w:sz w:val="21"/>
        </w:rPr>
        <w:t>：按 24 号令附件所列说明书格式，中成药说明书设有"性状"项（转述国家药品标准的性状描述）</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。本品性状项原文未通过本环境可用官方通道核验。</w:t>
      </w:r>
      <w:r>
        <w:rPr>
          <w:rFonts w:ascii="Times New Roman" w:hAnsi="Times New Roman" w:eastAsia="宋体"/>
          <w:b/>
          <w:color w:val="1A1A1A"/>
          <w:sz w:val="21"/>
        </w:rPr>
        <w:t>性状原文能否构成"是否已失效"的判定依据，取决于有无判别效能研究——见 3.4 命题 D：无判别效能数据。</w:t>
      </w:r>
    </w:p>
    <w:p>
      <w:pPr>
        <w:spacing w:after="100" w:before="240" w:line="300" w:lineRule="auto"/>
      </w:pPr>
      <w:r>
        <w:rPr>
          <w:rFonts w:ascii="Times New Roman" w:hAnsi="Times New Roman" w:eastAsia="黑体"/>
          <w:b/>
          <w:color w:val="1A1A1A"/>
          <w:sz w:val="23"/>
        </w:rPr>
        <w:t>3.2 问题二：超效期后的实测结局与"中毒"命题（命题 A、B）</w:t>
      </w:r>
    </w:p>
    <w:p>
      <w:pPr>
        <w:spacing w:after="120" w:before="0" w:line="348" w:lineRule="auto"/>
      </w:pPr>
      <w:r>
        <w:rPr>
          <w:rFonts w:ascii="Times New Roman" w:hAnsi="Times New Roman" w:eastAsia="宋体"/>
          <w:b/>
          <w:color w:val="1A1A1A"/>
          <w:sz w:val="21"/>
        </w:rPr>
        <w:t>国际实测数据（全文/摘要层均标注）</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SLEP 项目</w:t>
      </w:r>
      <w:r>
        <w:rPr>
          <w:rFonts w:ascii="Times New Roman" w:hAnsi="Times New Roman" w:eastAsia="宋体"/>
          <w:b w:val="0"/>
          <w:color w:val="1A1A1A"/>
          <w:sz w:val="21"/>
        </w:rPr>
        <w:t>（美国 FDA 为国防部管理的货架期延长项目，122 个产品、3 005 批）：88% 的批次可延长至少 1 年、平均延长 66 个月，但批次间差异大，稳定性只能通过逐批定期检验保证</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[43]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超效期急救药系统评价</w:t>
      </w:r>
      <w:r>
        <w:rPr>
          <w:rFonts w:ascii="Times New Roman" w:hAnsi="Times New Roman" w:eastAsia="宋体"/>
          <w:b w:val="0"/>
          <w:color w:val="1A1A1A"/>
          <w:sz w:val="21"/>
        </w:rPr>
        <w:t>（全文已读，17 项研究）：沙丁胺醇超效期 20–30 年仍保留 98% 有效成分；阿司匹林可保留有效成分至超效期 40 年；肾上腺素自动注射器超效期后至少 36 个月仍保留 &gt;90% 剂量；纳洛酮超效期 ≥19 个月仍保留 &gt;100% 有效成分；</w:t>
      </w:r>
      <w:r>
        <w:rPr>
          <w:rFonts w:ascii="Times New Roman" w:hAnsi="Times New Roman" w:eastAsia="宋体"/>
          <w:b/>
          <w:color w:val="1A1A1A"/>
          <w:sz w:val="21"/>
        </w:rPr>
        <w:t>"未见有害降解产物的证据"</w:t>
      </w:r>
      <w:r>
        <w:rPr>
          <w:rFonts w:ascii="Times New Roman" w:hAnsi="Times New Roman" w:eastAsia="宋体"/>
          <w:b w:val="0"/>
          <w:color w:val="1A1A1A"/>
          <w:sz w:val="21"/>
        </w:rPr>
        <w:t>；结论原文："Harm from toxic degradation byproducts has rarely been associated with use of expired medications (e.g., few reports about specific tetracycline byproducts)"——有毒降解产物的危害与超效期用药的关联极少，特例为四环素类</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过期抗生素综述</w:t>
      </w:r>
      <w:r>
        <w:rPr>
          <w:rFonts w:ascii="Times New Roman" w:hAnsi="Times New Roman" w:eastAsia="宋体"/>
          <w:b w:val="0"/>
          <w:color w:val="1A1A1A"/>
          <w:sz w:val="21"/>
        </w:rPr>
        <w:t>（全文已读）：大多数固体口服制剂（片剂/粉剂）在正确贮藏条件下超效期至少 1 年内可安全使用；SLEP 数据显示 758 个抗生素批次平均延长 120 个月（4–564 个月）；</w:t>
      </w:r>
      <w:r>
        <w:rPr>
          <w:rFonts w:ascii="Times New Roman" w:hAnsi="Times New Roman" w:eastAsia="宋体"/>
          <w:b/>
          <w:color w:val="1A1A1A"/>
          <w:sz w:val="21"/>
        </w:rPr>
        <w:t>风险分层明确</w:t>
      </w:r>
      <w:r>
        <w:rPr>
          <w:rFonts w:ascii="Times New Roman" w:hAnsi="Times New Roman" w:eastAsia="宋体"/>
          <w:b w:val="0"/>
          <w:color w:val="1A1A1A"/>
          <w:sz w:val="21"/>
        </w:rPr>
        <w:t>——溶液/混悬剂稳定性低于固体剂型，变色、沉淀、结晶为不可使用的信号；口服儿科糖浆超效期存在疗效下降、耐药与治疗失败风险</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历史毒性特例（不可外推）</w:t>
      </w:r>
      <w:r>
        <w:rPr>
          <w:rFonts w:ascii="Times New Roman" w:hAnsi="Times New Roman" w:eastAsia="宋体"/>
          <w:b w:val="0"/>
          <w:color w:val="1A1A1A"/>
          <w:sz w:val="21"/>
        </w:rPr>
        <w:t>：1960–1980 年代报告了服用</w:t>
      </w:r>
      <w:r>
        <w:rPr>
          <w:rFonts w:ascii="Times New Roman" w:hAnsi="Times New Roman" w:eastAsia="宋体"/>
          <w:b/>
          <w:color w:val="1A1A1A"/>
          <w:sz w:val="21"/>
        </w:rPr>
        <w:t>降解四环素</w:t>
      </w:r>
      <w:r>
        <w:rPr>
          <w:rFonts w:ascii="Times New Roman" w:hAnsi="Times New Roman" w:eastAsia="宋体"/>
          <w:b w:val="0"/>
          <w:color w:val="1A1A1A"/>
          <w:sz w:val="21"/>
        </w:rPr>
        <w:t>后发生可逆性 Fanconi 综合征（肾小管功能障碍、低尿酸血症、低钾血症、代谢性酸中毒）的病例，归因于降解产物（差向脱水四环素等），症状在服药后 2–8 天出现</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vertAlign w:val="superscript"/>
        </w:rPr>
        <w:t>[27]</w:t>
      </w:r>
      <w:r>
        <w:rPr>
          <w:rFonts w:ascii="Times New Roman" w:hAnsi="Times New Roman" w:eastAsia="宋体"/>
          <w:b w:val="0"/>
          <w:color w:val="1A1A1A"/>
          <w:sz w:val="21"/>
          <w:vertAlign w:val="superscript"/>
        </w:rPr>
        <w:t>[28]</w:t>
      </w:r>
      <w:r>
        <w:rPr>
          <w:rFonts w:ascii="Times New Roman" w:hAnsi="Times New Roman" w:eastAsia="宋体"/>
          <w:b w:val="0"/>
          <w:color w:val="1A1A1A"/>
          <w:sz w:val="21"/>
          <w:vertAlign w:val="superscript"/>
        </w:rPr>
        <w:t>[29]</w:t>
      </w:r>
      <w:r>
        <w:rPr>
          <w:rFonts w:ascii="Times New Roman" w:hAnsi="Times New Roman" w:eastAsia="宋体"/>
          <w:b w:val="0"/>
          <w:color w:val="1A1A1A"/>
          <w:sz w:val="21"/>
          <w:vertAlign w:val="superscript"/>
        </w:rPr>
        <w:t>[30]</w:t>
      </w:r>
      <w:r>
        <w:rPr>
          <w:rFonts w:ascii="Times New Roman" w:hAnsi="Times New Roman" w:eastAsia="宋体"/>
          <w:b w:val="0"/>
          <w:color w:val="1A1A1A"/>
          <w:sz w:val="21"/>
        </w:rPr>
        <w:t>；动物实验证实四环素降解产物的肾毒性</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w:t>
      </w:r>
      <w:r>
        <w:rPr>
          <w:rFonts w:ascii="Times New Roman" w:hAnsi="Times New Roman" w:eastAsia="宋体"/>
          <w:b/>
          <w:color w:val="1A1A1A"/>
          <w:sz w:val="21"/>
        </w:rPr>
        <w:t>该毒性为四环素类特异性、历史性（近期无新病例报告</w:t>
      </w:r>
      <w:r>
        <w:rPr>
          <w:rFonts w:ascii="Times New Roman" w:hAnsi="Times New Roman" w:eastAsia="宋体"/>
          <w:b/>
          <w:color w:val="1A1A1A"/>
          <w:sz w:val="21"/>
          <w:vertAlign w:val="superscript"/>
        </w:rPr>
        <w:t>[22]</w:t>
      </w:r>
      <w:r>
        <w:rPr>
          <w:rFonts w:ascii="Times New Roman" w:hAnsi="Times New Roman" w:eastAsia="宋体"/>
          <w:b/>
          <w:color w:val="1A1A1A"/>
          <w:sz w:val="21"/>
        </w:rPr>
        <w:t>），与本品（含冰片滴丸）无任何组分或机制关联，不得外推。</w:t>
      </w:r>
    </w:p>
    <w:p>
      <w:pPr>
        <w:spacing w:after="120" w:before="0" w:line="348" w:lineRule="auto"/>
      </w:pPr>
      <w:r>
        <w:rPr>
          <w:rFonts w:ascii="Times New Roman" w:hAnsi="Times New Roman" w:eastAsia="宋体"/>
          <w:b/>
          <w:color w:val="1A1A1A"/>
          <w:sz w:val="21"/>
        </w:rPr>
        <w:t>本品（含冰片中成药）超效期实测</w:t>
      </w:r>
      <w:r>
        <w:rPr>
          <w:rFonts w:ascii="Times New Roman" w:hAnsi="Times New Roman" w:eastAsia="宋体"/>
          <w:b w:val="0"/>
          <w:color w:val="1A1A1A"/>
          <w:sz w:val="21"/>
        </w:rPr>
        <w:t>：检索范围内未检索到针对速效救心丸或同类含冰片滴丸的超效期样品实测数据（含量、效价、降解产物、微生物负载、挥发性成分损失均零命中）。冰片为挥发性成分，其长期存放挥发性损失属于</w:t>
      </w:r>
      <w:r>
        <w:rPr>
          <w:rFonts w:ascii="Times New Roman" w:hAnsi="Times New Roman" w:eastAsia="宋体"/>
          <w:b/>
          <w:color w:val="1A1A1A"/>
          <w:sz w:val="21"/>
        </w:rPr>
        <w:t>机制推断</w:t>
      </w:r>
      <w:r>
        <w:rPr>
          <w:rFonts w:ascii="Times New Roman" w:hAnsi="Times New Roman" w:eastAsia="宋体"/>
          <w:b w:val="0"/>
          <w:color w:val="1A1A1A"/>
          <w:sz w:val="21"/>
        </w:rPr>
        <w:t>（含冰片制剂的含量测定方法学与质量控制研究存在</w:t>
      </w:r>
      <w:r>
        <w:rPr>
          <w:rFonts w:ascii="Times New Roman" w:hAnsi="Times New Roman" w:eastAsia="宋体"/>
          <w:b w:val="0"/>
          <w:color w:val="1A1A1A"/>
          <w:sz w:val="21"/>
          <w:vertAlign w:val="superscript"/>
        </w:rPr>
        <w:t>[42]</w:t>
      </w:r>
      <w:r>
        <w:rPr>
          <w:rFonts w:ascii="Times New Roman" w:hAnsi="Times New Roman" w:eastAsia="宋体"/>
          <w:b w:val="0"/>
          <w:color w:val="1A1A1A"/>
          <w:sz w:val="21"/>
          <w:vertAlign w:val="superscript"/>
        </w:rPr>
        <w:t>[43]</w:t>
      </w:r>
      <w:r>
        <w:rPr>
          <w:rFonts w:ascii="Times New Roman" w:hAnsi="Times New Roman" w:eastAsia="宋体"/>
          <w:b w:val="0"/>
          <w:color w:val="1A1A1A"/>
          <w:sz w:val="21"/>
        </w:rPr>
        <w:t>），不是本品超效期实测数据。</w:t>
      </w:r>
    </w:p>
    <w:p>
      <w:pPr>
        <w:spacing w:after="120" w:before="0" w:line="348" w:lineRule="auto"/>
      </w:pPr>
      <w:r>
        <w:rPr>
          <w:rFonts w:ascii="Times New Roman" w:hAnsi="Times New Roman" w:eastAsia="宋体"/>
          <w:b/>
          <w:color w:val="1A1A1A"/>
          <w:sz w:val="21"/>
        </w:rPr>
        <w:t>"服用过期药会中毒"命题判定</w:t>
      </w:r>
      <w:r>
        <w:rPr>
          <w:rFonts w:ascii="Times New Roman" w:hAnsi="Times New Roman" w:eastAsia="宋体"/>
          <w:b w:val="0"/>
          <w:color w:val="1A1A1A"/>
          <w:sz w:val="21"/>
        </w:rPr>
        <w:t>：</w:t>
      </w:r>
      <w:r>
        <w:rPr>
          <w:rFonts w:ascii="Times New Roman" w:hAnsi="Times New Roman" w:eastAsia="宋体"/>
          <w:b/>
          <w:color w:val="1A1A1A"/>
          <w:sz w:val="21"/>
        </w:rPr>
        <w:t>无证据支持（未检索到超效期毒性证据）</w:t>
      </w:r>
      <w:r>
        <w:rPr>
          <w:rFonts w:ascii="Times New Roman" w:hAnsi="Times New Roman" w:eastAsia="宋体"/>
          <w:b w:val="0"/>
          <w:color w:val="1A1A1A"/>
          <w:sz w:val="21"/>
        </w:rPr>
        <w:t>。命题 A 不成立。可证实的风险只有两类，须分别陈述：</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治疗失败型风险</w:t>
      </w:r>
      <w:r>
        <w:rPr>
          <w:rFonts w:ascii="Times New Roman" w:hAnsi="Times New Roman" w:eastAsia="宋体"/>
          <w:b w:val="0"/>
          <w:color w:val="1A1A1A"/>
          <w:sz w:val="21"/>
        </w:rPr>
        <w:t>（效价不足导致缓解不足）：对急性舌下含服自救药，这意味着需要时可能得不到预期缓解。</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毒性损害型风险</w:t>
      </w:r>
      <w:r>
        <w:rPr>
          <w:rFonts w:ascii="Times New Roman" w:hAnsi="Times New Roman" w:eastAsia="宋体"/>
          <w:b w:val="0"/>
          <w:color w:val="1A1A1A"/>
          <w:sz w:val="21"/>
        </w:rPr>
        <w:t>：无实测、无监测记录、无可定位病例报告（本品）；历史特例为四环素类，不得并入本品结论。</w:t>
      </w:r>
    </w:p>
    <w:p>
      <w:pPr>
        <w:spacing w:after="100" w:before="240" w:line="300" w:lineRule="auto"/>
      </w:pPr>
      <w:r>
        <w:rPr>
          <w:rFonts w:ascii="Times New Roman" w:hAnsi="Times New Roman" w:eastAsia="黑体"/>
          <w:b/>
          <w:color w:val="1A1A1A"/>
          <w:sz w:val="23"/>
        </w:rPr>
        <w:t>3.3 问题三：急性含服场景的临床含义与家庭药箱数据</w:t>
      </w:r>
    </w:p>
    <w:p>
      <w:pPr>
        <w:spacing w:after="120" w:before="0" w:line="348" w:lineRule="auto"/>
        <w:ind w:firstLine="420"/>
      </w:pPr>
      <w:r>
        <w:rPr>
          <w:rFonts w:ascii="Times New Roman" w:hAnsi="Times New Roman" w:eastAsia="宋体"/>
          <w:b w:val="0"/>
          <w:color w:val="1A1A1A"/>
          <w:sz w:val="21"/>
        </w:rPr>
        <w:t>本品用法为急性发作时舌下含服（说明书注意事项：心绞痛持续发作宜加用硝酸酯类药</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）。在此场景下，</w:t>
      </w:r>
      <w:r>
        <w:rPr>
          <w:rFonts w:ascii="Times New Roman" w:hAnsi="Times New Roman" w:eastAsia="宋体"/>
          <w:b/>
          <w:color w:val="1A1A1A"/>
          <w:sz w:val="21"/>
        </w:rPr>
        <w:t>效价不确定的后果是"需要时缓解不足"型风险</w:t>
      </w:r>
      <w:r>
        <w:rPr>
          <w:rFonts w:ascii="Times New Roman" w:hAnsi="Times New Roman" w:eastAsia="宋体"/>
          <w:b w:val="0"/>
          <w:color w:val="1A1A1A"/>
          <w:sz w:val="21"/>
        </w:rPr>
        <w:t>，与慢性长期用药的"疗效渐进衰减"型风险临床含义不同：前者是突发自救场景下的一次性失败，可能延误升级处置（如加用硝酸酯、呼叫急救）；后者是可监测、可调整疗程的渐进性问题。机制背景：硝酸甘油舌下片的物理稳定性研究显示，密闭容器室温贮存时效价损失最小，常规开瓶也不致显著损失</w:t>
      </w:r>
      <w:r>
        <w:rPr>
          <w:rFonts w:ascii="Times New Roman" w:hAnsi="Times New Roman" w:eastAsia="宋体"/>
          <w:b w:val="0"/>
          <w:color w:val="1A1A1A"/>
          <w:sz w:val="21"/>
          <w:vertAlign w:val="superscript"/>
        </w:rPr>
        <w:t>[31]</w:t>
      </w:r>
      <w:r>
        <w:rPr>
          <w:rFonts w:ascii="Times New Roman" w:hAnsi="Times New Roman" w:eastAsia="宋体"/>
          <w:b w:val="0"/>
          <w:color w:val="1A1A1A"/>
          <w:sz w:val="21"/>
        </w:rPr>
        <w:t>——正确贮藏是效价保持的关键前提；本品说明书要求密封、阴凉干燥（≤20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家庭药箱观察性数据（摘要层）</w:t>
      </w:r>
      <w:r>
        <w:rPr>
          <w:rFonts w:ascii="Times New Roman" w:hAnsi="Times New Roman" w:eastAsia="宋体"/>
          <w:b w:val="0"/>
          <w:color w:val="1A1A1A"/>
          <w:sz w:val="21"/>
        </w:rPr>
        <w:t>：以家庭储药与过期药品处置为结局的横断面调查存在且结论一致——储药普遍、清理不主动、处置随意：</w:t>
      </w:r>
    </w:p>
    <w:p>
      <w:pPr>
        <w:spacing w:after="60" w:before="0" w:line="336" w:lineRule="auto"/>
        <w:ind w:left="340"/>
      </w:pPr>
      <w:r>
        <w:rPr>
          <w:rFonts w:ascii="Times New Roman" w:hAnsi="Times New Roman" w:eastAsia="宋体"/>
          <w:b w:val="0"/>
          <w:color w:val="1A1A1A"/>
          <w:sz w:val="21"/>
        </w:rPr>
        <w:t>· 贵阳市 315 人（2021）：72.4% 有储药习惯，17.1% 从不清理，80.3% 将过期药扔垃圾桶，仅 19.7% 知道可回收，27.3% 附近有回收点</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嘉善县 210 人（2021）：74.3% 直接扔掉，18.5% 知道危害，20.5% 知道回收点</w:t>
      </w:r>
      <w:r>
        <w:rPr>
          <w:rFonts w:ascii="Times New Roman" w:hAnsi="Times New Roman" w:eastAsia="宋体"/>
          <w:b w:val="0"/>
          <w:color w:val="1A1A1A"/>
          <w:sz w:val="21"/>
          <w:vertAlign w:val="superscript"/>
        </w:rPr>
        <w:t>[33]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重庆市 6 城区 1 683 户（2018）：83.72% 有储药习惯，91.75% 处置方式随意</w:t>
      </w:r>
      <w:r>
        <w:rPr>
          <w:rFonts w:ascii="Times New Roman" w:hAnsi="Times New Roman" w:eastAsia="宋体"/>
          <w:b w:val="0"/>
          <w:color w:val="1A1A1A"/>
          <w:sz w:val="21"/>
          <w:vertAlign w:val="superscript"/>
        </w:rPr>
        <w:t>[34]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河南郑州新乡农村 500 人（2014）</w:t>
      </w:r>
      <w:r>
        <w:rPr>
          <w:rFonts w:ascii="Times New Roman" w:hAnsi="Times New Roman" w:eastAsia="宋体"/>
          <w:b w:val="0"/>
          <w:color w:val="1A1A1A"/>
          <w:sz w:val="21"/>
          <w:vertAlign w:val="superscript"/>
        </w:rPr>
        <w:t>[35]</w:t>
      </w:r>
      <w:r>
        <w:rPr>
          <w:rFonts w:ascii="Times New Roman" w:hAnsi="Times New Roman" w:eastAsia="宋体"/>
          <w:b w:val="0"/>
          <w:color w:val="1A1A1A"/>
          <w:sz w:val="21"/>
        </w:rPr>
        <w:t>、广东多市（2013）</w:t>
      </w:r>
      <w:r>
        <w:rPr>
          <w:rFonts w:ascii="Times New Roman" w:hAnsi="Times New Roman" w:eastAsia="宋体"/>
          <w:b w:val="0"/>
          <w:color w:val="1A1A1A"/>
          <w:sz w:val="21"/>
          <w:vertAlign w:val="superscript"/>
        </w:rPr>
        <w:t>[36]</w:t>
      </w:r>
      <w:r>
        <w:rPr>
          <w:rFonts w:ascii="Times New Roman" w:hAnsi="Times New Roman" w:eastAsia="宋体"/>
          <w:b w:val="0"/>
          <w:color w:val="1A1A1A"/>
          <w:sz w:val="21"/>
        </w:rPr>
        <w:t>、郴州（2018，80.8% 处置方式不正确）</w:t>
      </w:r>
      <w:r>
        <w:rPr>
          <w:rFonts w:ascii="Times New Roman" w:hAnsi="Times New Roman" w:eastAsia="宋体"/>
          <w:b w:val="0"/>
          <w:color w:val="1A1A1A"/>
          <w:sz w:val="21"/>
          <w:vertAlign w:val="superscript"/>
        </w:rPr>
        <w:t>[37]</w:t>
      </w:r>
      <w:r>
        <w:rPr>
          <w:rFonts w:ascii="Times New Roman" w:hAnsi="Times New Roman" w:eastAsia="宋体"/>
          <w:b w:val="0"/>
          <w:color w:val="1A1A1A"/>
          <w:sz w:val="21"/>
        </w:rPr>
        <w:t>、苏州（2015）</w:t>
      </w:r>
      <w:r>
        <w:rPr>
          <w:rFonts w:ascii="Times New Roman" w:hAnsi="Times New Roman" w:eastAsia="宋体"/>
          <w:b w:val="0"/>
          <w:color w:val="1A1A1A"/>
          <w:sz w:val="21"/>
          <w:vertAlign w:val="superscript"/>
        </w:rPr>
        <w:t>[38]</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2010 年网络调查：78.6% 家庭存有备用药品，30%–40% 超有效期 3 年以上，82.8% 无定期清理习惯（网络调查，证据层级最低）</w:t>
      </w:r>
      <w:r>
        <w:rPr>
          <w:rFonts w:ascii="Times New Roman" w:hAnsi="Times New Roman" w:eastAsia="宋体"/>
          <w:b w:val="0"/>
          <w:color w:val="1A1A1A"/>
          <w:sz w:val="21"/>
          <w:vertAlign w:val="superscript"/>
        </w:rPr>
        <w:t>[39]</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未检索到以"需要时药品失效／不可用"为结局的研究</w:t>
      </w:r>
      <w:r>
        <w:rPr>
          <w:rFonts w:ascii="Times New Roman" w:hAnsi="Times New Roman" w:eastAsia="宋体"/>
          <w:b w:val="0"/>
          <w:color w:val="1A1A1A"/>
          <w:sz w:val="21"/>
        </w:rPr>
        <w:t>；现有数据可支撑的结论是：家庭药箱中过期药品比例高、清理机制缺失，急性含服药（含速效救心丸）若久置不用，存在"需要时才发现超效期"的现实场景。</w:t>
      </w:r>
    </w:p>
    <w:p>
      <w:pPr>
        <w:spacing w:after="100" w:before="240" w:line="300" w:lineRule="auto"/>
      </w:pPr>
      <w:r>
        <w:rPr>
          <w:rFonts w:ascii="Times New Roman" w:hAnsi="Times New Roman" w:eastAsia="黑体"/>
          <w:b/>
          <w:color w:val="1A1A1A"/>
          <w:sz w:val="23"/>
        </w:rPr>
        <w:t>3.4 问题四：法规定性、危险废物归类与回收指引出处（命题 C）</w:t>
      </w:r>
    </w:p>
    <w:p>
      <w:pPr>
        <w:spacing w:after="120" w:before="0" w:line="348" w:lineRule="auto"/>
      </w:pPr>
      <w:r>
        <w:rPr>
          <w:rFonts w:ascii="Times New Roman" w:hAnsi="Times New Roman" w:eastAsia="宋体"/>
          <w:b/>
          <w:color w:val="1A1A1A"/>
          <w:sz w:val="21"/>
        </w:rPr>
        <w:t>劣药定性（命题 B 的法规依据）</w:t>
      </w:r>
      <w:r>
        <w:rPr>
          <w:rFonts w:ascii="Times New Roman" w:hAnsi="Times New Roman" w:eastAsia="宋体"/>
          <w:b w:val="0"/>
          <w:color w:val="1A1A1A"/>
          <w:sz w:val="21"/>
        </w:rPr>
        <w:t>：《中华人民共和国药品管理法》（2019 年修订）第九十八条第一款："禁止生产（包括配制，下同）、销售、使用假药、劣药。"第三款："有下列情形之一的，为劣药：……（五）超过有效期的药品；"</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r>
        <w:rPr>
          <w:rFonts w:ascii="Times New Roman" w:hAnsi="Times New Roman" w:eastAsia="宋体"/>
          <w:b/>
          <w:color w:val="1A1A1A"/>
          <w:sz w:val="21"/>
        </w:rPr>
        <w:t>约束对象</w:t>
      </w:r>
      <w:r>
        <w:rPr>
          <w:rFonts w:ascii="Times New Roman" w:hAnsi="Times New Roman" w:eastAsia="宋体"/>
          <w:b w:val="0"/>
          <w:color w:val="1A1A1A"/>
          <w:sz w:val="21"/>
        </w:rPr>
        <w:t>：该禁止性规定及相应罚则（如第一百一十七条对生产、销售劣药的处罚</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）适用于生产、经营、使用环节主体——官方监管口径与行政处罚案例均指向药品经营企业、医疗机构（如药店销售过期药、医疗机构使用过期药被处罚的案例</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）；药监部门的工作部署亦以"经营使用环节"为对象</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w:t>
      </w:r>
      <w:r>
        <w:rPr>
          <w:rFonts w:ascii="Times New Roman" w:hAnsi="Times New Roman" w:eastAsia="宋体"/>
          <w:b/>
          <w:color w:val="1A1A1A"/>
          <w:sz w:val="21"/>
        </w:rPr>
        <w:t>个人自持自用自己家庭药箱中的过期药品，未检索到相应罚则</w:t>
      </w:r>
      <w:r>
        <w:rPr>
          <w:rFonts w:ascii="Times New Roman" w:hAnsi="Times New Roman" w:eastAsia="宋体"/>
          <w:b w:val="0"/>
          <w:color w:val="1A1A1A"/>
          <w:sz w:val="21"/>
        </w:rPr>
        <w:t>；但官方科普口径不主张继续使用——国家药监局对家庭过期药品的回应是"按生活垃圾分类处理"</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生活垃圾分类与危险废物归类</w:t>
      </w:r>
      <w:r>
        <w:rPr>
          <w:rFonts w:ascii="Times New Roman" w:hAnsi="Times New Roman" w:eastAsia="宋体"/>
          <w:b w:val="0"/>
          <w:color w:val="1A1A1A"/>
          <w:sz w:val="21"/>
        </w:rPr>
        <w:t>：国办发〔2017〕26 号《生活垃圾分类制度实施方案》建立有害垃圾等分类制度</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；地方实施规范明确废弃药品药具及其包装物为有害垃圾类别</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。《国家危险废物名录（2021 年版）》将废药物、药品列为危险废物（HW03，900-002-03）</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；其附录《危险废物豁免管理清单》规定：</w:t>
      </w:r>
      <w:r>
        <w:rPr>
          <w:rFonts w:ascii="Times New Roman" w:hAnsi="Times New Roman" w:eastAsia="宋体"/>
          <w:b/>
          <w:color w:val="1A1A1A"/>
          <w:sz w:val="21"/>
        </w:rPr>
        <w:t>家庭日常生活或者为日常生活提供服务的活动中产生的废药品，属于生活垃圾中的危险废物；未集中收集的，可不按危险废物管理、按照生活垃圾处理</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r>
        <w:rPr>
          <w:rFonts w:ascii="Times New Roman" w:hAnsi="Times New Roman" w:eastAsia="宋体"/>
          <w:b/>
          <w:color w:val="1A1A1A"/>
          <w:sz w:val="21"/>
        </w:rPr>
        <w:t>豁免前提是"未集中收集"</w:t>
      </w:r>
      <w:r>
        <w:rPr>
          <w:rFonts w:ascii="Times New Roman" w:hAnsi="Times New Roman" w:eastAsia="宋体"/>
          <w:b w:val="0"/>
          <w:color w:val="1A1A1A"/>
          <w:sz w:val="21"/>
        </w:rPr>
        <w:t>——一旦进入集中收集（如回收箱、环卫有害垃圾收运体系），则按相应管理体系处理。注：有地方文件提及《国家危险废物名录（2025 年版）》</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，名录版本以生态环境部现行发布文本为准，属待人工核验项。</w:t>
      </w:r>
    </w:p>
    <w:p>
      <w:pPr>
        <w:spacing w:after="120" w:before="0" w:line="348" w:lineRule="auto"/>
      </w:pPr>
      <w:r>
        <w:rPr>
          <w:rFonts w:ascii="Times New Roman" w:hAnsi="Times New Roman" w:eastAsia="宋体"/>
          <w:b/>
          <w:color w:val="1A1A1A"/>
          <w:sz w:val="21"/>
        </w:rPr>
        <w:t>"投入过期药品回收箱"指引的出处与性质（命题 C）</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企业公益活动</w:t>
      </w:r>
      <w:r>
        <w:rPr>
          <w:rFonts w:ascii="Times New Roman" w:hAnsi="Times New Roman" w:eastAsia="宋体"/>
          <w:b w:val="0"/>
          <w:color w:val="1A1A1A"/>
          <w:sz w:val="21"/>
        </w:rPr>
        <w:t>：广药白云山"家庭过期药品回收"公益项目自 2004 年起持续开展（2021 年海口市政府门户记载为第十八年</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），以指定药房门店为回收点，属企业自愿履行社会责任的活动，非全国法定义务</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[44]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地方政府组织的定点回收</w:t>
      </w:r>
      <w:r>
        <w:rPr>
          <w:rFonts w:ascii="Times New Roman" w:hAnsi="Times New Roman" w:eastAsia="宋体"/>
          <w:b w:val="0"/>
          <w:color w:val="1A1A1A"/>
          <w:sz w:val="21"/>
        </w:rPr>
        <w:t>：多个市、县药监部门发布定点回收公告并指定门店（如 2024 年乌海市海南区首批 5 家定点药店</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、2026 年鄱阳县 29 个定点回收门店</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、2026 年晋城市全市定点回收启动</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），属地方性工作安排，覆盖范围以公告门店为准。</w:t>
      </w:r>
    </w:p>
    <w:p>
      <w:pPr>
        <w:spacing w:after="60" w:before="0" w:line="336" w:lineRule="auto"/>
        <w:ind w:left="340"/>
      </w:pPr>
      <w:r>
        <w:rPr>
          <w:rFonts w:ascii="Times New Roman" w:hAnsi="Times New Roman" w:eastAsia="宋体"/>
          <w:b w:val="0"/>
          <w:color w:val="1A1A1A"/>
          <w:sz w:val="21"/>
        </w:rPr>
        <w:t>· 全国层面：生态环境部在人大建议答复中确认的工作内容是宣传引导、回收志愿服务、医疗机构走访等，</w:t>
      </w:r>
      <w:r>
        <w:rPr>
          <w:rFonts w:ascii="Times New Roman" w:hAnsi="Times New Roman" w:eastAsia="宋体"/>
          <w:b/>
          <w:color w:val="1A1A1A"/>
          <w:sz w:val="21"/>
        </w:rPr>
        <w:t>未建立全国统一的法定家庭过期药品回收体系</w:t>
      </w:r>
      <w:r>
        <w:rPr>
          <w:rFonts w:ascii="Times New Roman" w:hAnsi="Times New Roman" w:eastAsia="宋体"/>
          <w:b w:val="0"/>
          <w:color w:val="1A1A1A"/>
          <w:sz w:val="21"/>
          <w:vertAlign w:val="superscript"/>
        </w:rPr>
        <w:t>[42]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可及性</w:t>
      </w:r>
      <w:r>
        <w:rPr>
          <w:rFonts w:ascii="Times New Roman" w:hAnsi="Times New Roman" w:eastAsia="宋体"/>
          <w:b w:val="0"/>
          <w:color w:val="1A1A1A"/>
          <w:sz w:val="21"/>
        </w:rPr>
        <w:t>：横断面调查显示知晓率与可及性低（贵阳 19.7% 知晓可回收、27.3% 附近有回收点</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；嘉善 20.5% 知晓回收点</w:t>
      </w:r>
      <w:r>
        <w:rPr>
          <w:rFonts w:ascii="Times New Roman" w:hAnsi="Times New Roman" w:eastAsia="宋体"/>
          <w:b w:val="0"/>
          <w:color w:val="1A1A1A"/>
          <w:sz w:val="21"/>
          <w:vertAlign w:val="superscript"/>
        </w:rPr>
        <w:t>[33]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无可及回收点时的替代表述（有出处）</w:t>
      </w:r>
      <w:r>
        <w:rPr>
          <w:rFonts w:ascii="Times New Roman" w:hAnsi="Times New Roman" w:eastAsia="宋体"/>
          <w:b w:val="0"/>
          <w:color w:val="1A1A1A"/>
          <w:sz w:val="21"/>
        </w:rPr>
        <w:t>：按有害垃圾投放至生活垃圾分类收集体系，由环卫部门统一处理——依据《国家危险废物名录（2021 年版）》豁免清单与国家药监局回应</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3.5 问题五：以内容正确性为终点的健康信息质量评价与两项 KPI（命题 E）</w:t>
      </w:r>
    </w:p>
    <w:p>
      <w:pPr>
        <w:spacing w:after="120" w:before="0" w:line="348" w:lineRule="auto"/>
        <w:ind w:firstLine="420"/>
      </w:pPr>
      <w:r>
        <w:rPr>
          <w:rFonts w:ascii="Times New Roman" w:hAnsi="Times New Roman" w:eastAsia="宋体"/>
          <w:b w:val="0"/>
          <w:color w:val="1A1A1A"/>
          <w:sz w:val="21"/>
        </w:rPr>
        <w:t>以内容正确性／质量为终点的健康信息评价方法学工具存在，如 DISCERN（评价书面消费者健康信息质量，含治疗选择相关内容的可靠性维度）</w:t>
      </w:r>
      <w:r>
        <w:rPr>
          <w:rFonts w:ascii="Times New Roman" w:hAnsi="Times New Roman" w:eastAsia="宋体"/>
          <w:b w:val="0"/>
          <w:color w:val="1A1A1A"/>
          <w:sz w:val="21"/>
          <w:vertAlign w:val="superscript"/>
        </w:rPr>
        <w:t>[40]</w:t>
      </w:r>
      <w:r>
        <w:rPr>
          <w:rFonts w:ascii="Times New Roman" w:hAnsi="Times New Roman" w:eastAsia="宋体"/>
          <w:b w:val="0"/>
          <w:color w:val="1A1A1A"/>
          <w:sz w:val="21"/>
        </w:rPr>
        <w:t>，以及大量以准确度、可读性、质量为终点的内容分析研究（如 2024 年慢性疼痛脊髓刺激网络信息、2025 年儿科氟化物教育 AI 回答等，均为工具应用层）</w:t>
      </w:r>
      <w:r>
        <w:rPr>
          <w:rFonts w:ascii="Times New Roman" w:hAnsi="Times New Roman" w:eastAsia="宋体"/>
          <w:b w:val="0"/>
          <w:color w:val="1A1A1A"/>
          <w:sz w:val="21"/>
          <w:vertAlign w:val="superscript"/>
        </w:rPr>
        <w:t>[45]</w:t>
      </w:r>
      <w:r>
        <w:rPr>
          <w:rFonts w:ascii="Times New Roman" w:hAnsi="Times New Roman" w:eastAsia="宋体"/>
          <w:b w:val="0"/>
          <w:color w:val="1A1A1A"/>
          <w:sz w:val="21"/>
          <w:vertAlign w:val="superscript"/>
        </w:rPr>
        <w:t>[46]</w:t>
      </w:r>
      <w:r>
        <w:rPr>
          <w:rFonts w:ascii="Times New Roman" w:hAnsi="Times New Roman" w:eastAsia="宋体"/>
          <w:b w:val="0"/>
          <w:color w:val="1A1A1A"/>
          <w:sz w:val="21"/>
        </w:rPr>
        <w:t>。</w:t>
      </w:r>
      <w:r>
        <w:rPr>
          <w:rFonts w:ascii="Times New Roman" w:hAnsi="Times New Roman" w:eastAsia="宋体"/>
          <w:b/>
          <w:color w:val="1A1A1A"/>
          <w:sz w:val="21"/>
        </w:rPr>
        <w:t>但未检索到以"安全警告率／处置指引率"这类提及率指标为自变量、以内容正确性为终点并报告两者实证关联的研究</w:t>
      </w:r>
      <w:r>
        <w:rPr>
          <w:rFonts w:ascii="Times New Roman" w:hAnsi="Times New Roman" w:eastAsia="宋体"/>
          <w:b w:val="0"/>
          <w:color w:val="1A1A1A"/>
          <w:sz w:val="21"/>
        </w:rPr>
        <w:t>。两项 KPI 只能作为被评价对象，不能作为质量达标的判据：一条即使被 100% 说出、且给足"正确处置指引"的警告，若其给出的理由不成立（如"会中毒"），仍判内容不正确（见命题 B、A）。</w:t>
      </w:r>
    </w:p>
    <w:p>
      <w:pPr>
        <w:spacing w:after="120" w:before="0" w:line="348" w:lineRule="auto"/>
      </w:pPr>
      <w:r>
        <w:rPr>
          <w:rFonts w:ascii="Times New Roman" w:hAnsi="Times New Roman" w:eastAsia="宋体"/>
          <w:b/>
          <w:color w:val="1A1A1A"/>
          <w:sz w:val="21"/>
        </w:rPr>
        <w:t>替代判据（本报告采用）</w:t>
      </w:r>
      <w:r>
        <w:rPr>
          <w:rFonts w:ascii="Times New Roman" w:hAnsi="Times New Roman" w:eastAsia="宋体"/>
          <w:b w:val="0"/>
          <w:color w:val="1A1A1A"/>
          <w:sz w:val="21"/>
        </w:rPr>
        <w:t>：① 法规条款溯源的完整性；② 风险分层表述的正确性（法规义务／实测数据／健康结局研究三级不互相替代）；③ 处置指引的可执行性（有出处、覆盖范围明示、无回收点替代表述）；④ 错误指引率（以不成立的理由支撑正确结论、或将推断写成实测等）。</w:t>
      </w:r>
    </w:p>
    <w:p>
      <w:pPr>
        <w:spacing w:after="120" w:before="0" w:line="348" w:lineRule="auto"/>
      </w:pPr>
      <w:r>
        <w:rPr>
          <w:rFonts w:ascii="Times New Roman" w:hAnsi="Times New Roman" w:eastAsia="宋体"/>
          <w:b/>
          <w:color w:val="1A1A1A"/>
          <w:sz w:val="21"/>
        </w:rPr>
        <w:t>题库隐含主张逐条判定</w:t>
      </w:r>
      <w:r>
        <w:rPr>
          <w:rFonts w:ascii="Times New Roman" w:hAnsi="Times New Roman" w:eastAsia="宋体"/>
          <w:b w:val="0"/>
          <w:color w:val="1A1A1A"/>
          <w:sz w:val="21"/>
        </w:rPr>
        <w:t>：</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97"/>
        <w:gridCol w:w="3097"/>
        <w:gridCol w:w="3097"/>
      </w:tblGrid>
      <w:tr>
        <w:tc>
          <w:tcPr>
            <w:tcW w:type="dxa" w:w="3097"/>
            <w:tcBorders>
              <w:bottom w:val="single" w:sz="6" w:color="1A1A1A"/>
            </w:tcBorders>
          </w:tcPr>
          <w:p>
            <w:pPr>
              <w:jc w:val="center"/>
            </w:pPr>
            <w:r>
              <w:rPr>
                <w:rFonts w:ascii="Times New Roman" w:hAnsi="Times New Roman" w:eastAsia="宋体"/>
                <w:b/>
                <w:color w:val="1A1A1A"/>
                <w:sz w:val="17"/>
              </w:rPr>
              <w:t>隐含主张</w:t>
            </w:r>
          </w:p>
        </w:tc>
        <w:tc>
          <w:tcPr>
            <w:tcW w:type="dxa" w:w="3097"/>
            <w:tcBorders>
              <w:bottom w:val="single" w:sz="6" w:color="1A1A1A"/>
            </w:tcBorders>
          </w:tcPr>
          <w:p>
            <w:pPr>
              <w:jc w:val="center"/>
            </w:pPr>
            <w:r>
              <w:rPr>
                <w:rFonts w:ascii="Times New Roman" w:hAnsi="Times New Roman" w:eastAsia="宋体"/>
                <w:b/>
                <w:color w:val="1A1A1A"/>
                <w:sz w:val="17"/>
              </w:rPr>
              <w:t>判定</w:t>
            </w:r>
          </w:p>
        </w:tc>
        <w:tc>
          <w:tcPr>
            <w:tcW w:type="dxa" w:w="3097"/>
            <w:tcBorders>
              <w:bottom w:val="single" w:sz="6" w:color="1A1A1A"/>
            </w:tcBorders>
          </w:tcPr>
          <w:p>
            <w:pPr>
              <w:jc w:val="center"/>
            </w:pPr>
            <w:r>
              <w:rPr>
                <w:rFonts w:ascii="Times New Roman" w:hAnsi="Times New Roman" w:eastAsia="宋体"/>
                <w:b/>
                <w:color w:val="1A1A1A"/>
                <w:sz w:val="17"/>
              </w:rPr>
              <w:t>依据</w:t>
            </w:r>
          </w:p>
        </w:tc>
      </w:tr>
      <w:tr>
        <w:tc>
          <w:tcPr>
            <w:tcW w:type="dxa" w:w="3097"/>
          </w:tcPr>
          <w:p>
            <w:r>
              <w:rPr>
                <w:rFonts w:ascii="Times New Roman" w:hAnsi="Times New Roman" w:eastAsia="宋体"/>
                <w:b w:val="0"/>
                <w:color w:val="1A1A1A"/>
                <w:sz w:val="17"/>
              </w:rPr>
              <w:t>"过期即禁止服用"</w:t>
            </w:r>
          </w:p>
        </w:tc>
        <w:tc>
          <w:tcPr>
            <w:tcW w:type="dxa" w:w="3097"/>
          </w:tcPr>
          <w:p>
            <w:r>
              <w:rPr>
                <w:rFonts w:ascii="Times New Roman" w:hAnsi="Times New Roman" w:eastAsia="宋体"/>
                <w:b w:val="0"/>
                <w:color w:val="1A1A1A"/>
                <w:sz w:val="17"/>
              </w:rPr>
              <w:t>支持（法规定性层面）</w:t>
            </w:r>
          </w:p>
        </w:tc>
        <w:tc>
          <w:tcPr>
            <w:tcW w:type="dxa" w:w="3097"/>
          </w:tcPr>
          <w:p>
            <w:r>
              <w:rPr>
                <w:rFonts w:ascii="Times New Roman" w:hAnsi="Times New Roman" w:eastAsia="宋体"/>
                <w:b w:val="0"/>
                <w:color w:val="1A1A1A"/>
                <w:sz w:val="17"/>
                <w:vertAlign w:val="superscript"/>
              </w:rPr>
              <w:t>[1]</w:t>
            </w:r>
            <w:r>
              <w:rPr>
                <w:rFonts w:ascii="Times New Roman" w:hAnsi="Times New Roman" w:eastAsia="宋体"/>
                <w:b w:val="0"/>
                <w:color w:val="1A1A1A"/>
                <w:sz w:val="17"/>
                <w:vertAlign w:val="superscript"/>
              </w:rPr>
              <w:t>[10]</w:t>
            </w:r>
            <w:r>
              <w:rPr>
                <w:rFonts w:ascii="Times New Roman" w:hAnsi="Times New Roman" w:eastAsia="宋体"/>
                <w:b w:val="0"/>
                <w:color w:val="1A1A1A"/>
                <w:sz w:val="17"/>
                <w:vertAlign w:val="superscript"/>
              </w:rPr>
              <w:t>[11]</w:t>
            </w:r>
            <w:r>
              <w:rPr>
                <w:rFonts w:ascii="Times New Roman" w:hAnsi="Times New Roman" w:eastAsia="宋体"/>
                <w:b w:val="0"/>
                <w:color w:val="1A1A1A"/>
                <w:sz w:val="17"/>
                <w:vertAlign w:val="superscript"/>
              </w:rPr>
              <w:t>[12]</w:t>
            </w:r>
            <w:r>
              <w:rPr>
                <w:rFonts w:ascii="Times New Roman" w:hAnsi="Times New Roman" w:eastAsia="宋体"/>
                <w:b w:val="0"/>
                <w:color w:val="1A1A1A"/>
                <w:sz w:val="17"/>
                <w:vertAlign w:val="superscript"/>
              </w:rPr>
              <w:t>[13]</w:t>
            </w:r>
          </w:p>
        </w:tc>
      </w:tr>
      <w:tr>
        <w:tc>
          <w:tcPr>
            <w:tcW w:type="dxa" w:w="3097"/>
          </w:tcPr>
          <w:p>
            <w:r>
              <w:rPr>
                <w:rFonts w:ascii="Times New Roman" w:hAnsi="Times New Roman" w:eastAsia="宋体"/>
                <w:b w:val="0"/>
                <w:color w:val="1A1A1A"/>
                <w:sz w:val="17"/>
              </w:rPr>
              <w:t>"过期药有毒"</w:t>
            </w:r>
          </w:p>
        </w:tc>
        <w:tc>
          <w:tcPr>
            <w:tcW w:type="dxa" w:w="3097"/>
          </w:tcPr>
          <w:p>
            <w:r>
              <w:rPr>
                <w:rFonts w:ascii="Times New Roman" w:hAnsi="Times New Roman" w:eastAsia="宋体"/>
                <w:b w:val="0"/>
                <w:color w:val="1A1A1A"/>
                <w:sz w:val="17"/>
              </w:rPr>
              <w:t>无证据（未检索到本品超效期毒性证据）</w:t>
            </w:r>
          </w:p>
        </w:tc>
        <w:tc>
          <w:tcPr>
            <w:tcW w:type="dxa" w:w="3097"/>
          </w:tcPr>
          <w:p>
            <w:r>
              <w:rPr>
                <w:rFonts w:ascii="Times New Roman" w:hAnsi="Times New Roman" w:eastAsia="宋体"/>
                <w:b w:val="0"/>
                <w:color w:val="1A1A1A"/>
                <w:sz w:val="17"/>
                <w:vertAlign w:val="superscript"/>
              </w:rPr>
              <w:t>[20]</w:t>
            </w:r>
            <w:r>
              <w:rPr>
                <w:rFonts w:ascii="Times New Roman" w:hAnsi="Times New Roman" w:eastAsia="宋体"/>
                <w:b w:val="0"/>
                <w:color w:val="1A1A1A"/>
                <w:sz w:val="17"/>
                <w:vertAlign w:val="superscript"/>
              </w:rPr>
              <w:t>[21]</w:t>
            </w:r>
            <w:r>
              <w:rPr>
                <w:rFonts w:ascii="Times New Roman" w:hAnsi="Times New Roman" w:eastAsia="宋体"/>
                <w:b w:val="0"/>
                <w:color w:val="1A1A1A"/>
                <w:sz w:val="17"/>
                <w:vertAlign w:val="superscript"/>
              </w:rPr>
              <w:t>[22]</w:t>
            </w:r>
            <w:r>
              <w:rPr>
                <w:rFonts w:ascii="Times New Roman" w:hAnsi="Times New Roman" w:eastAsia="宋体"/>
                <w:b w:val="0"/>
                <w:color w:val="1A1A1A"/>
                <w:sz w:val="17"/>
                <w:vertAlign w:val="superscript"/>
              </w:rPr>
              <w:t>[23]</w:t>
            </w:r>
            <w:r>
              <w:rPr>
                <w:rFonts w:ascii="Times New Roman" w:hAnsi="Times New Roman" w:eastAsia="宋体"/>
                <w:b w:val="0"/>
                <w:color w:val="1A1A1A"/>
                <w:sz w:val="17"/>
                <w:vertAlign w:val="superscript"/>
              </w:rPr>
              <w:t>[24]</w:t>
            </w:r>
            <w:r>
              <w:rPr>
                <w:rFonts w:ascii="Times New Roman" w:hAnsi="Times New Roman" w:eastAsia="宋体"/>
                <w:b w:val="0"/>
                <w:color w:val="1A1A1A"/>
                <w:sz w:val="17"/>
                <w:vertAlign w:val="superscript"/>
              </w:rPr>
              <w:t>[25]</w:t>
            </w:r>
            <w:r>
              <w:rPr>
                <w:rFonts w:ascii="Times New Roman" w:hAnsi="Times New Roman" w:eastAsia="宋体"/>
                <w:b w:val="0"/>
                <w:color w:val="1A1A1A"/>
                <w:sz w:val="17"/>
                <w:vertAlign w:val="superscript"/>
              </w:rPr>
              <w:t>[26]</w:t>
            </w:r>
          </w:p>
        </w:tc>
      </w:tr>
      <w:tr>
        <w:tc>
          <w:tcPr>
            <w:tcW w:type="dxa" w:w="3097"/>
          </w:tcPr>
          <w:p>
            <w:r>
              <w:rPr>
                <w:rFonts w:ascii="Times New Roman" w:hAnsi="Times New Roman" w:eastAsia="宋体"/>
                <w:b w:val="0"/>
                <w:color w:val="1A1A1A"/>
                <w:sz w:val="17"/>
              </w:rPr>
              <w:t>"回收箱是正确去向"</w:t>
            </w:r>
          </w:p>
        </w:tc>
        <w:tc>
          <w:tcPr>
            <w:tcW w:type="dxa" w:w="3097"/>
          </w:tcPr>
          <w:p>
            <w:r>
              <w:rPr>
                <w:rFonts w:ascii="Times New Roman" w:hAnsi="Times New Roman" w:eastAsia="宋体"/>
                <w:b w:val="0"/>
                <w:color w:val="1A1A1A"/>
                <w:sz w:val="17"/>
              </w:rPr>
              <w:t>部分支持（有出处、非全国法定义务、覆盖不全，须附替代表述）</w:t>
            </w:r>
          </w:p>
        </w:tc>
        <w:tc>
          <w:tcPr>
            <w:tcW w:type="dxa" w:w="3097"/>
          </w:tcPr>
          <w:p>
            <w:r>
              <w:rPr>
                <w:rFonts w:ascii="Times New Roman" w:hAnsi="Times New Roman" w:eastAsia="宋体"/>
                <w:b w:val="0"/>
                <w:color w:val="1A1A1A"/>
                <w:sz w:val="17"/>
                <w:vertAlign w:val="superscript"/>
              </w:rPr>
              <w:t>[5]</w:t>
            </w:r>
            <w:r>
              <w:rPr>
                <w:rFonts w:ascii="Times New Roman" w:hAnsi="Times New Roman" w:eastAsia="宋体"/>
                <w:b w:val="0"/>
                <w:color w:val="1A1A1A"/>
                <w:sz w:val="17"/>
                <w:vertAlign w:val="superscript"/>
              </w:rPr>
              <w:t>[6]</w:t>
            </w:r>
            <w:r>
              <w:rPr>
                <w:rFonts w:ascii="Times New Roman" w:hAnsi="Times New Roman" w:eastAsia="宋体"/>
                <w:b w:val="0"/>
                <w:color w:val="1A1A1A"/>
                <w:sz w:val="17"/>
                <w:vertAlign w:val="superscript"/>
              </w:rPr>
              <w:t>[7]</w:t>
            </w:r>
            <w:r>
              <w:rPr>
                <w:rFonts w:ascii="Times New Roman" w:hAnsi="Times New Roman" w:eastAsia="宋体"/>
                <w:b w:val="0"/>
                <w:color w:val="1A1A1A"/>
                <w:sz w:val="17"/>
                <w:vertAlign w:val="superscript"/>
              </w:rPr>
              <w:t>[14]</w:t>
            </w:r>
            <w:r>
              <w:rPr>
                <w:rFonts w:ascii="Times New Roman" w:hAnsi="Times New Roman" w:eastAsia="宋体"/>
                <w:b w:val="0"/>
                <w:color w:val="1A1A1A"/>
                <w:sz w:val="17"/>
                <w:vertAlign w:val="superscript"/>
              </w:rPr>
              <w:t>[15]</w:t>
            </w:r>
            <w:r>
              <w:rPr>
                <w:rFonts w:ascii="Times New Roman" w:hAnsi="Times New Roman" w:eastAsia="宋体"/>
                <w:b w:val="0"/>
                <w:color w:val="1A1A1A"/>
                <w:sz w:val="17"/>
                <w:vertAlign w:val="superscript"/>
              </w:rPr>
              <w:t>[16]</w:t>
            </w:r>
            <w:r>
              <w:rPr>
                <w:rFonts w:ascii="Times New Roman" w:hAnsi="Times New Roman" w:eastAsia="宋体"/>
                <w:b w:val="0"/>
                <w:color w:val="1A1A1A"/>
                <w:sz w:val="17"/>
                <w:vertAlign w:val="superscript"/>
              </w:rPr>
              <w:t>[17]</w:t>
            </w:r>
            <w:r>
              <w:rPr>
                <w:rFonts w:ascii="Times New Roman" w:hAnsi="Times New Roman" w:eastAsia="宋体"/>
                <w:b w:val="0"/>
                <w:color w:val="1A1A1A"/>
                <w:sz w:val="17"/>
                <w:vertAlign w:val="superscript"/>
              </w:rPr>
              <w:t>[42]</w:t>
            </w:r>
          </w:p>
        </w:tc>
      </w:tr>
      <w:tr>
        <w:tc>
          <w:tcPr>
            <w:tcW w:type="dxa" w:w="3097"/>
          </w:tcPr>
          <w:p>
            <w:r>
              <w:rPr>
                <w:rFonts w:ascii="Times New Roman" w:hAnsi="Times New Roman" w:eastAsia="宋体"/>
                <w:b w:val="0"/>
                <w:color w:val="1A1A1A"/>
                <w:sz w:val="17"/>
              </w:rPr>
              <w:t>"未开封即可延长使用"</w:t>
            </w:r>
          </w:p>
        </w:tc>
        <w:tc>
          <w:tcPr>
            <w:tcW w:type="dxa" w:w="3097"/>
          </w:tcPr>
          <w:p>
            <w:r>
              <w:rPr>
                <w:rFonts w:ascii="Times New Roman" w:hAnsi="Times New Roman" w:eastAsia="宋体"/>
                <w:b w:val="0"/>
                <w:color w:val="1A1A1A"/>
                <w:sz w:val="17"/>
              </w:rPr>
              <w:t>无证据（SLEP 数据不适用家用场景与本品）</w:t>
            </w:r>
          </w:p>
        </w:tc>
        <w:tc>
          <w:tcPr>
            <w:tcW w:type="dxa" w:w="3097"/>
          </w:tcPr>
          <w:p>
            <w:r>
              <w:rPr>
                <w:rFonts w:ascii="Times New Roman" w:hAnsi="Times New Roman" w:eastAsia="宋体"/>
                <w:b w:val="0"/>
                <w:color w:val="1A1A1A"/>
                <w:sz w:val="17"/>
                <w:vertAlign w:val="superscript"/>
              </w:rPr>
              <w:t>[20]</w:t>
            </w:r>
            <w:r>
              <w:rPr>
                <w:rFonts w:ascii="Times New Roman" w:hAnsi="Times New Roman" w:eastAsia="宋体"/>
                <w:b w:val="0"/>
                <w:color w:val="1A1A1A"/>
                <w:sz w:val="17"/>
                <w:vertAlign w:val="superscript"/>
              </w:rPr>
              <w:t>[21]</w:t>
            </w:r>
          </w:p>
        </w:tc>
      </w:tr>
    </w:tbl>
    <w:p>
      <w:pPr>
        <w:spacing w:after="80" w:before="0" w:line="348" w:lineRule="auto"/>
      </w:pPr>
    </w:p>
    <w:p>
      <w:pPr>
        <w:spacing w:after="100" w:before="240" w:line="300" w:lineRule="auto"/>
      </w:pPr>
      <w:r>
        <w:rPr>
          <w:rFonts w:ascii="Times New Roman" w:hAnsi="Times New Roman" w:eastAsia="黑体"/>
          <w:b/>
          <w:color w:val="1A1A1A"/>
          <w:sz w:val="25"/>
        </w:rPr>
        <w:t>4 讨论</w:t>
      </w:r>
    </w:p>
    <w:p>
      <w:pPr>
        <w:spacing w:after="120" w:before="0" w:line="348" w:lineRule="auto"/>
      </w:pPr>
      <w:r>
        <w:rPr>
          <w:rFonts w:ascii="Times New Roman" w:hAnsi="Times New Roman" w:eastAsia="宋体"/>
          <w:b/>
          <w:color w:val="1A1A1A"/>
          <w:sz w:val="21"/>
        </w:rPr>
        <w:t>风险层级（本报告的核心结论表述）</w:t>
      </w:r>
      <w:r>
        <w:rPr>
          <w:rFonts w:ascii="Times New Roman" w:hAnsi="Times New Roman" w:eastAsia="宋体"/>
          <w:b w:val="0"/>
          <w:color w:val="1A1A1A"/>
          <w:sz w:val="21"/>
        </w:rPr>
        <w:t>：对超效期含冰片口服滴丸，风险从高到低排列为——（1）治疗失败型风险（效价不再受有效期承诺保障，急性含服场景下"需要时缓解不足"，可能延误升级处置），有机制与实测背景支持</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[31]</w:t>
      </w:r>
      <w:r>
        <w:rPr>
          <w:rFonts w:ascii="Times New Roman" w:hAnsi="Times New Roman" w:eastAsia="宋体"/>
          <w:b w:val="0"/>
          <w:color w:val="1A1A1A"/>
          <w:sz w:val="21"/>
        </w:rPr>
        <w:t>；（2）质量属性漂移风险（冰片等挥发性成分损失属机制推断、无本品实测，不得表述为实测数据</w:t>
      </w:r>
      <w:r>
        <w:rPr>
          <w:rFonts w:ascii="Times New Roman" w:hAnsi="Times New Roman" w:eastAsia="宋体"/>
          <w:b w:val="0"/>
          <w:color w:val="1A1A1A"/>
          <w:sz w:val="21"/>
          <w:vertAlign w:val="superscript"/>
        </w:rPr>
        <w:t>[42]</w:t>
      </w:r>
      <w:r>
        <w:rPr>
          <w:rFonts w:ascii="Times New Roman" w:hAnsi="Times New Roman" w:eastAsia="宋体"/>
          <w:b w:val="0"/>
          <w:color w:val="1A1A1A"/>
          <w:sz w:val="21"/>
          <w:vertAlign w:val="superscript"/>
        </w:rPr>
        <w:t>[43]</w:t>
      </w:r>
      <w:r>
        <w:rPr>
          <w:rFonts w:ascii="Times New Roman" w:hAnsi="Times New Roman" w:eastAsia="宋体"/>
          <w:b w:val="0"/>
          <w:color w:val="1A1A1A"/>
          <w:sz w:val="21"/>
        </w:rPr>
        <w:t>）；（3）毒性损害型风险（未检索到任何证据，历史特例仅见于降解四环素类、不可外推</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）。因此，</w:t>
      </w:r>
      <w:r>
        <w:rPr>
          <w:rFonts w:ascii="Times New Roman" w:hAnsi="Times New Roman" w:eastAsia="宋体"/>
          <w:b/>
          <w:color w:val="1A1A1A"/>
          <w:sz w:val="21"/>
        </w:rPr>
        <w:t>"过期禁止服用"的合规表述是"超过有效期的药品为劣药，禁止生产、销售、使用；超效期后质量与效价不再受有效期承诺保障，不主张继续服用"，而不是"过期药会中毒"</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三级命题区分</w:t>
      </w:r>
      <w:r>
        <w:rPr>
          <w:rFonts w:ascii="Times New Roman" w:hAnsi="Times New Roman" w:eastAsia="宋体"/>
          <w:b w:val="0"/>
          <w:color w:val="1A1A1A"/>
          <w:sz w:val="21"/>
        </w:rPr>
        <w:t>：法规义务（劣药定性、禁止使用）不得表述为毒性证据；降解机制推断（冰片挥发）不得表述为实测数据；SLEP／系统评价的国际实测只证明"在受控贮藏与逐批检验条件下多数固体药品可延长效期"，不得外推为"家用场景下本品超效期仍安全有效"</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KPI 与内容判据的分离</w:t>
      </w:r>
      <w:r>
        <w:rPr>
          <w:rFonts w:ascii="Times New Roman" w:hAnsi="Times New Roman" w:eastAsia="宋体"/>
          <w:b w:val="0"/>
          <w:color w:val="1A1A1A"/>
          <w:sz w:val="21"/>
        </w:rPr>
        <w:t>：题库以"安全警告率 100%"为交付目标。本报告判定该目标在"说没说"层面有意义（确保不遗漏警告），但</w:t>
      </w:r>
      <w:r>
        <w:rPr>
          <w:rFonts w:ascii="Times New Roman" w:hAnsi="Times New Roman" w:eastAsia="宋体"/>
          <w:b/>
          <w:color w:val="1A1A1A"/>
          <w:sz w:val="21"/>
        </w:rPr>
        <w:t>与"对不对"无实证关联</w:t>
      </w:r>
      <w:r>
        <w:rPr>
          <w:rFonts w:ascii="Times New Roman" w:hAnsi="Times New Roman" w:eastAsia="宋体"/>
          <w:b w:val="0"/>
          <w:color w:val="1A1A1A"/>
          <w:sz w:val="21"/>
        </w:rPr>
        <w:t>（命题 E）；正确性判据必须回到条款溯源、风险分层、处置可执行性与错误指引率。</w:t>
      </w:r>
    </w:p>
    <w:p>
      <w:pPr>
        <w:spacing w:after="120" w:before="0" w:line="348" w:lineRule="auto"/>
      </w:pPr>
      <w:r>
        <w:rPr>
          <w:rFonts w:ascii="Times New Roman" w:hAnsi="Times New Roman" w:eastAsia="宋体"/>
          <w:b/>
          <w:color w:val="1A1A1A"/>
          <w:sz w:val="21"/>
        </w:rPr>
        <w:t>安全底线（临床意义）</w:t>
      </w:r>
      <w:r>
        <w:rPr>
          <w:rFonts w:ascii="Times New Roman" w:hAnsi="Times New Roman" w:eastAsia="宋体"/>
          <w:b w:val="0"/>
          <w:color w:val="1A1A1A"/>
          <w:sz w:val="21"/>
        </w:rPr>
        <w:t>：本报告结论不得被表述为可在急性胸痛发作时延迟呼叫急救的理由。速效救心丸说明书自身提示"心绞痛持续发作，宜加用硝酸酯类药"</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；符合 ACS 警示特征的胸痛，路径为立即呼叫 120 并接受急诊评估（心电图、高敏肌钙蛋白），家中是否备有有效期内药品不改变该路径。</w:t>
      </w:r>
    </w:p>
    <w:p>
      <w:pPr>
        <w:spacing w:after="100" w:before="240" w:line="300" w:lineRule="auto"/>
      </w:pPr>
      <w:r>
        <w:rPr>
          <w:rFonts w:ascii="Times New Roman" w:hAnsi="Times New Roman" w:eastAsia="黑体"/>
          <w:b/>
          <w:color w:val="1A1A1A"/>
          <w:sz w:val="25"/>
        </w:rPr>
        <w:t>5 局限与需人工复核项</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说明书官方现行文本</w:t>
      </w:r>
      <w:r>
        <w:rPr>
          <w:rFonts w:ascii="Times New Roman" w:hAnsi="Times New Roman" w:eastAsia="宋体"/>
          <w:b w:val="0"/>
          <w:color w:val="1A1A1A"/>
          <w:sz w:val="21"/>
        </w:rPr>
        <w:t>：本品说明书字段仅经 EviMed NMPA 索引副本获得，未返回性状／有效期／包装／开封后使用期限字段；官方现行文本（含性状项原文、有效期年限）需人工经 NMPA 官网数据查询页核验</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法规原文页在网关白名单外</w:t>
      </w:r>
      <w:r>
        <w:rPr>
          <w:rFonts w:ascii="Times New Roman" w:hAnsi="Times New Roman" w:eastAsia="宋体"/>
          <w:b w:val="0"/>
          <w:color w:val="1A1A1A"/>
          <w:sz w:val="21"/>
        </w:rPr>
        <w:t>：《药品管理法》《国家危险废物名录》官方全文页（nmpa.gov.cn、mee.gov.cn 等）无法经受管抓取通道落盘，条款号与豁免清单措辞经多个官方行政处罚文书与官方答复交叉引用核验，仍建议以官方现行文本终审</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受管信号管线不可用</w:t>
      </w:r>
      <w:r>
        <w:rPr>
          <w:rFonts w:ascii="Times New Roman" w:hAnsi="Times New Roman" w:eastAsia="宋体"/>
          <w:b w:val="0"/>
          <w:color w:val="1A1A1A"/>
          <w:sz w:val="21"/>
        </w:rPr>
        <w:t>：openFDA 后端不含本品（HTTP 400），ADR 词归一化词典为空；超效期相关不良反应（含"治疗失败"类报告）的中国药物警戒数据库核查为硬缺口，未改写为阴性证据。</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中文证据层级</w:t>
      </w:r>
      <w:r>
        <w:rPr>
          <w:rFonts w:ascii="Times New Roman" w:hAnsi="Times New Roman" w:eastAsia="宋体"/>
          <w:b w:val="0"/>
          <w:color w:val="1A1A1A"/>
          <w:sz w:val="21"/>
        </w:rPr>
        <w:t>：家庭药箱调查、冰片药动学与质量标准文献均为摘要层（CNKI/万方/SinoMed 索引），效应量与细节未进入判定，需获取全文复核</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[39]</w:t>
      </w:r>
      <w:r>
        <w:rPr>
          <w:rFonts w:ascii="Times New Roman" w:hAnsi="Times New Roman" w:eastAsia="宋体"/>
          <w:b w:val="0"/>
          <w:color w:val="1A1A1A"/>
          <w:sz w:val="21"/>
          <w:vertAlign w:val="superscript"/>
        </w:rPr>
        <w:t>[41]</w:t>
      </w:r>
      <w:r>
        <w:rPr>
          <w:rFonts w:ascii="Times New Roman" w:hAnsi="Times New Roman" w:eastAsia="宋体"/>
          <w:b w:val="0"/>
          <w:color w:val="1A1A1A"/>
          <w:sz w:val="21"/>
          <w:vertAlign w:val="superscript"/>
        </w:rPr>
        <w:t>[42]</w:t>
      </w:r>
      <w:r>
        <w:rPr>
          <w:rFonts w:ascii="Times New Roman" w:hAnsi="Times New Roman" w:eastAsia="宋体"/>
          <w:b w:val="0"/>
          <w:color w:val="1A1A1A"/>
          <w:sz w:val="21"/>
          <w:vertAlign w:val="superscript"/>
        </w:rPr>
        <w:t>[43]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本品超效期实测数据结构性缺失</w:t>
      </w:r>
      <w:r>
        <w:rPr>
          <w:rFonts w:ascii="Times New Roman" w:hAnsi="Times New Roman" w:eastAsia="宋体"/>
          <w:b w:val="0"/>
          <w:color w:val="1A1A1A"/>
          <w:sz w:val="21"/>
        </w:rPr>
        <w:t>："未检索到"不等于"不存在"；若获取 2024 年 24 周 RCT 等注册试验的稳定性留样数据或厂家长期稳定性报告，可补充判断。</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中成药在危险废物名录中的具体归类边界</w:t>
      </w:r>
      <w:r>
        <w:rPr>
          <w:rFonts w:ascii="Times New Roman" w:hAnsi="Times New Roman" w:eastAsia="宋体"/>
          <w:b w:val="0"/>
          <w:color w:val="1A1A1A"/>
          <w:sz w:val="21"/>
        </w:rPr>
        <w:t>：地方答复口径存在版本差异（2021 年版 vs 2025 年版名录），废药品（HW03）对中成药的适用边界需以生态环境部现行文本核定。</w:t>
      </w:r>
    </w:p>
    <w:p>
      <w:pPr>
        <w:spacing w:after="100" w:before="240" w:line="300" w:lineRule="auto"/>
      </w:pPr>
      <w:r>
        <w:rPr>
          <w:rFonts w:ascii="Times New Roman" w:hAnsi="Times New Roman" w:eastAsia="黑体"/>
          <w:b/>
          <w:color w:val="1A1A1A"/>
          <w:sz w:val="25"/>
        </w:rPr>
        <w:t>6 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命题 A（超效期本品可造成健康损害）不成立</w:t>
      </w:r>
      <w:r>
        <w:rPr>
          <w:rFonts w:ascii="Times New Roman" w:hAnsi="Times New Roman" w:eastAsia="宋体"/>
          <w:b w:val="0"/>
          <w:color w:val="1A1A1A"/>
          <w:sz w:val="21"/>
        </w:rPr>
        <w:t>：未检索到毒理学研究、不良反应监测记录或可定位病例报告；可证实风险仅为质量与效价不再受有效期承诺保障。历史毒性特例（降解四环素→Fanconi 综合征）为类特异性、不可外推。</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命题 B（"过期禁止服用"）成立，但依据构成必须如实表述</w:t>
      </w:r>
      <w:r>
        <w:rPr>
          <w:rFonts w:ascii="Times New Roman" w:hAnsi="Times New Roman" w:eastAsia="宋体"/>
          <w:b w:val="0"/>
          <w:color w:val="1A1A1A"/>
          <w:sz w:val="21"/>
        </w:rPr>
        <w:t>：《药品管理法》第九十八条将"超过有效期的药品"定性为劣药并禁止生产、销售、使用；其禁止性规定约束经营使用环节主体，个人自持自用无对应罚则。以"会中毒"作理由判内容不正确。</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命题 C（投入回收箱可执行）部分成立</w:t>
      </w:r>
      <w:r>
        <w:rPr>
          <w:rFonts w:ascii="Times New Roman" w:hAnsi="Times New Roman" w:eastAsia="宋体"/>
          <w:b w:val="0"/>
          <w:color w:val="1A1A1A"/>
          <w:sz w:val="21"/>
        </w:rPr>
        <w:t>：出处为企业公益项目与地方政府定点回收公告，非全国法定义务、覆盖不全；无可及回收点时的有出处替代表述为按有害垃圾投放。</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命题 D（凭性状判断失效）无判别效能数据</w:t>
      </w:r>
      <w:r>
        <w:rPr>
          <w:rFonts w:ascii="Times New Roman" w:hAnsi="Times New Roman" w:eastAsia="宋体"/>
          <w:b w:val="0"/>
          <w:color w:val="1A1A1A"/>
          <w:sz w:val="21"/>
        </w:rPr>
        <w:t>："性状未见异常"不能推断效价合格，"性状异常"不能替代效期标示。</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命题 E（两项百分比指标作为交付判据）不成立</w:t>
      </w:r>
      <w:r>
        <w:rPr>
          <w:rFonts w:ascii="Times New Roman" w:hAnsi="Times New Roman" w:eastAsia="宋体"/>
          <w:b w:val="0"/>
          <w:color w:val="1A1A1A"/>
          <w:sz w:val="21"/>
        </w:rPr>
        <w:t>：提及率指标与内容正确性无实证关联；替代判据为条款溯源完整性、风险分层正确性、处置指引可执行性与错误指引率。</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临床安全底线</w:t>
      </w:r>
      <w:r>
        <w:rPr>
          <w:rFonts w:ascii="Times New Roman" w:hAnsi="Times New Roman" w:eastAsia="宋体"/>
          <w:b w:val="0"/>
          <w:color w:val="1A1A1A"/>
          <w:sz w:val="21"/>
        </w:rPr>
        <w:t>：急性胸痛（ACS 警示特征）一律立即呼叫 120 并接受急诊评估，家中药品效期不改变该路径。</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参考文献</w:t>
      </w:r>
    </w:p>
    <w:p>
      <w:pPr>
        <w:spacing w:after="120" w:before="0" w:line="348" w:lineRule="auto"/>
        <w:ind w:firstLine="420"/>
      </w:pP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全国人民代表大会常务委员会. 中华人民共和国药品管理法（2019 年修订）[EB/OL]. 国家药品监督管理局官网全文, https://www.nmpa.gov.cn/xxgk/fgwj/flxzhfg/20190827083801685.html</w:t>
      </w:r>
    </w:p>
    <w:p>
      <w:pPr>
        <w:spacing w:after="120" w:before="0" w:line="348" w:lineRule="auto"/>
        <w:ind w:firstLine="420"/>
      </w:pP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国家食品药品监督管理局令第 24 号. 药品说明书和标签管理规定（2006 年 3 月 15 日公布）[EB/OL]. 国家市场监督管理总局法规库, https://sjfg.samr.gov.cn/law/file/pdf/3235243/1663582910347.pdf</w:t>
      </w:r>
    </w:p>
    <w:p>
      <w:pPr>
        <w:spacing w:after="120" w:before="0" w:line="348" w:lineRule="auto"/>
        <w:ind w:firstLine="420"/>
      </w:pP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国家市场监督管理总局. 药品注册管理办法（2020 年）[EB/OL]. 中国政府网, https://www.gov.cn/zhengce/zhengceku/2020-04/01/content_5498012.htm</w:t>
      </w:r>
    </w:p>
    <w:p>
      <w:pPr>
        <w:spacing w:after="120" w:before="0" w:line="348" w:lineRule="auto"/>
        <w:ind w:firstLine="420"/>
      </w:pP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国务院办公厅. 关于转发国家发展改革委住房城乡建设部生活垃圾分类制度实施方案的通知（国办发〔2017〕26 号）[EB/OL]. 国务院公报, https://www.gov.cn/gongbao/content/2017/content_5186978.htm</w:t>
      </w:r>
    </w:p>
    <w:p>
      <w:pPr>
        <w:spacing w:after="120" w:before="0" w:line="348" w:lineRule="auto"/>
        <w:ind w:firstLine="420"/>
      </w:pP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生态环境部等. 国家危险废物名录（2021 年版）（含危险废物豁免管理清单）[EB/OL]. https://www.mee.gov.cn/gzk/gz/202112/P020211215457967720167.pdf</w:t>
      </w:r>
    </w:p>
    <w:p>
      <w:pPr>
        <w:spacing w:after="120" w:before="0" w:line="348" w:lineRule="auto"/>
        <w:ind w:firstLine="420"/>
      </w:pP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中国政府网数据页转载. 家里过期药品怎么处理？国家药品监督管理局回应（2021-02-01）[EB/OL]. http://app.www.gov.cn/govdata/gov/202102/01/467730/article.html</w:t>
      </w:r>
    </w:p>
    <w:p>
      <w:pPr>
        <w:spacing w:after="120" w:before="0" w:line="348" w:lineRule="auto"/>
        <w:ind w:firstLine="420"/>
      </w:pP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郑州市生态环境局. 信件查阅答复（家庭过期药品按有害垃圾投放）[EB/OL]. https://sthjj.zhengzhou.gov.cn/mailbox/info.jspx?id=2042950</w:t>
      </w:r>
    </w:p>
    <w:p>
      <w:pPr>
        <w:spacing w:after="120" w:before="0" w:line="348" w:lineRule="auto"/>
        <w:ind w:firstLine="420"/>
      </w:pP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东莞市生态环境局. 对市人大建议的答复（废弃药品药具及其包装物为有害垃圾）[EB/OL]. https://dgepb.dg.gov.cn/zwgk/jytabljg/rdjy/content/post_4300183.html</w:t>
      </w:r>
    </w:p>
    <w:p>
      <w:pPr>
        <w:spacing w:after="120" w:before="0" w:line="348" w:lineRule="auto"/>
        <w:ind w:firstLine="420"/>
      </w:pP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河南省药品监督管理局. 对省政协十三届三次会议第 1330773 号建议的答复（2026-01-20）[EB/OL]. https://yjj.henan.gov.cn/2026/01-20/3311366.html</w:t>
      </w:r>
    </w:p>
    <w:p>
      <w:pPr>
        <w:spacing w:after="120" w:before="0" w:line="348" w:lineRule="auto"/>
        <w:ind w:firstLine="420"/>
      </w:pP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灌阳县市场监督管理局. 行政处罚决定书 灌市监处罚〔2025〕28 号（引《药品管理法》第九十八条、第一百一十七条原文）[EB/OL]. http://www.guanyang.gov.cn/zfxxgk/fdzdgknr/zdlyxxgk/spypaq/cfxx/t26513706.shtml</w:t>
      </w:r>
    </w:p>
    <w:p>
      <w:pPr>
        <w:spacing w:after="120" w:before="0" w:line="348" w:lineRule="auto"/>
        <w:ind w:firstLine="420"/>
      </w:pP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牟定县市场监督管理局. 行政处罚公示（销售超过有效期的中药饮片，违反第九十八条）[EB/OL]. https://www.mdx.gov.cn/info/1421/50688.htm</w:t>
      </w:r>
    </w:p>
    <w:p>
      <w:pPr>
        <w:spacing w:after="120" w:before="0" w:line="348" w:lineRule="auto"/>
        <w:ind w:firstLine="420"/>
      </w:pP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广德市市场监督管理局. 药品监管行政处罚信息（使用超过有效期药品，构成使用劣药）[EB/OL]. https://www.guangde.gov.cn/OpennessContent/show/3558021.html</w:t>
      </w:r>
    </w:p>
    <w:p>
      <w:pPr>
        <w:spacing w:after="120" w:before="0" w:line="348" w:lineRule="auto"/>
        <w:ind w:firstLine="420"/>
      </w:pP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北京市怀柔区. 行政执法文书（引《药品管理法》第九十八条原文）[EB/OL]. https://www.bjhr.gov.cn/zt/xzzfxxgs/ztqzfbm/bjhrscjgj/jcdsjj/202205/P020220501715576793385.pdf</w:t>
      </w:r>
    </w:p>
    <w:p>
      <w:pPr>
        <w:spacing w:after="120" w:before="0" w:line="348" w:lineRule="auto"/>
        <w:ind w:firstLine="420"/>
      </w:pP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海口市人民政府门户网站. 过期药品回收有着落了，海口这 8 家药店可回收置换（2021-04-16；广药白云山家庭过期药品回收活动第十八年）[EB/OL]. https://www.haikou.gov.cn/zxfw/smfw/yl/jkfw/ypaq/202104/t339758.shtml</w:t>
      </w:r>
    </w:p>
    <w:p>
      <w:pPr>
        <w:spacing w:after="120" w:before="0" w:line="348" w:lineRule="auto"/>
        <w:ind w:firstLine="420"/>
      </w:pP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鄱阳县市场监督管理局. 关于开展家庭过期药品定点回收工作的公告（2026-06-03；全县 29 个定点回收门店）[EB/OL]. https://www.poyang.gov.cn/pyxscjdgljj/zhengwudongtai4aueux/202602/9c1e342abfb042c2bb5c62cf1ccd965b.shtml</w:t>
      </w:r>
    </w:p>
    <w:p>
      <w:pPr>
        <w:spacing w:after="120" w:before="0" w:line="348" w:lineRule="auto"/>
        <w:ind w:firstLine="420"/>
      </w:pP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晋城市市场监督管理局. 全市家庭过期失效药品定点回收活动启动（2026-05-29）[EB/OL]. http://scjgj.jcgov.gov.cn/gzdt/zwyw/202605/t20260529_2355017.html</w:t>
      </w:r>
    </w:p>
    <w:p>
      <w:pPr>
        <w:spacing w:after="120" w:before="0" w:line="348" w:lineRule="auto"/>
        <w:ind w:firstLine="420"/>
      </w:pP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乌海市海南区市场监督管理局. 首批 5 家家庭过期药品定点回收药店（2024-07-23；新闻转载）[EB/OL]. https://baijiahao.baidu.com/s?id=1805352809774569390</w:t>
      </w:r>
    </w:p>
    <w:p>
      <w:pPr>
        <w:spacing w:after="120" w:before="0" w:line="348" w:lineRule="auto"/>
        <w:ind w:firstLine="420"/>
      </w:pP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渭南市卫生健康委员会. 家中药品过期了，怎么处理？（引国家药监局药品监管司介绍）[EB/OL]. https://wsjsj.weinan.gov.cn/ztzl/jkkp/1666351266791579649.html</w:t>
      </w:r>
    </w:p>
    <w:p>
      <w:pPr>
        <w:spacing w:after="120" w:before="0" w:line="348" w:lineRule="auto"/>
        <w:ind w:firstLine="420"/>
      </w:pP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EviMed NMPA 说明书索引. 速效救心丸（津药达仁堂集团股份有限公司第六中药厂；索引副本，官方现行文本待核验）[DB/OL]. 检索于 2026-08-12.</w:t>
      </w:r>
    </w:p>
    <w:p>
      <w:pPr>
        <w:spacing w:after="120" w:before="0" w:line="348" w:lineRule="auto"/>
        <w:ind w:firstLine="420"/>
      </w:pP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Lyon RC, Taylor JS, Porter DA, Prasanna HR, Hussain AS. Stability profiles of drug products extended beyond labeled expiration dates[J]. J Pharm Sci, 2006, 95(7):1549-1560. https://pubmed.ncbi.nlm.nih.gov/16721796/</w:t>
      </w:r>
    </w:p>
    <w:p>
      <w:pPr>
        <w:spacing w:after="120" w:before="0" w:line="348" w:lineRule="auto"/>
        <w:ind w:firstLine="420"/>
      </w:pP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Charlton N, Berry DC, Kannan V, Yee R, Carlson JN, Orkin AM. The use of expired resuscitation medications for life-threatening first aid conditions: a systematic search and narrative review[J]. Resusc Plus, 2025, 22:101110.（全文已读）https://europepmc.org/articles/PMC12546671</w:t>
      </w:r>
    </w:p>
    <w:p>
      <w:pPr>
        <w:spacing w:after="120" w:before="0" w:line="348" w:lineRule="auto"/>
        <w:ind w:firstLine="420"/>
      </w:pP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Davido B, Michelon H, Mamona C, de Truchis P, Jaffal K, Saleh-Mghir A. Efficacy of Expired Antibiotics: A Real Debate in the Context of Repeated Drug Shortages[J]. Antibiotics (Basel), 2024, 13(5):466.（全文已读）https://europepmc.org/articles/PMC11117793</w:t>
      </w:r>
    </w:p>
    <w:p>
      <w:pPr>
        <w:spacing w:after="120" w:before="0" w:line="348" w:lineRule="auto"/>
        <w:ind w:firstLine="420"/>
      </w:pP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Frimpter GW, Timpanelli AE, Eisenmenger WJ, Stein HS, Ehrlich LI. Reversible Fanconi syndrome caused by degraded tetracycline[J]. JAMA, 1963, 184:111-113. https://pubmed.ncbi.nlm.nih.gov/14172097/</w:t>
      </w:r>
    </w:p>
    <w:p>
      <w:pPr>
        <w:spacing w:after="120" w:before="0" w:line="348" w:lineRule="auto"/>
        <w:ind w:firstLine="420"/>
      </w:pP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 Montoliu J, Carrera M, Darnell A, Revert L. Lactic acidosis and Fanconi's syndrome due to degraded tetracycline[J]. Br Med J (Clin Res Ed), 1981, 283:1576. https://pubmed.ncbi.nlm.nih.gov/6796174/</w:t>
      </w:r>
    </w:p>
    <w:p>
      <w:pPr>
        <w:spacing w:after="120" w:before="0" w:line="348" w:lineRule="auto"/>
        <w:ind w:firstLine="420"/>
      </w:pP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 Chusil S, Tungsanga K, Wathanavaha A, Pansin P. Hypouricemia, hypokalemia, proximal and distal tubular acidification defect following administration of outdated tetracycline: a case report[J]. J Med Assoc Thai, 1994, 77(2):98-101. https://pubmed.ncbi.nlm.nih.gov/7798843/</w:t>
      </w:r>
    </w:p>
    <w:p>
      <w:pPr>
        <w:spacing w:after="120" w:before="0" w:line="348" w:lineRule="auto"/>
        <w:ind w:firstLine="420"/>
      </w:pP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 Benitz KF, Diermeier HF. Renal toxicity of tetracycline degradation products[J]. Proc Soc Exp Biol Med, 1964, 115:930-935. https://pubmed.ncbi.nlm.nih.gov/14166612/</w:t>
      </w:r>
    </w:p>
    <w:p>
      <w:pPr>
        <w:spacing w:after="120" w:before="0" w:line="348" w:lineRule="auto"/>
        <w:ind w:firstLine="420"/>
      </w:pPr>
      <w:r>
        <w:rPr>
          <w:rFonts w:ascii="Times New Roman" w:hAnsi="Times New Roman" w:eastAsia="宋体"/>
          <w:b w:val="0"/>
          <w:color w:val="1A1A1A"/>
          <w:sz w:val="21"/>
          <w:vertAlign w:val="superscript"/>
        </w:rPr>
        <w:t>[27]</w:t>
      </w:r>
      <w:r>
        <w:rPr>
          <w:rFonts w:ascii="Times New Roman" w:hAnsi="Times New Roman" w:eastAsia="宋体"/>
          <w:b w:val="0"/>
          <w:color w:val="1A1A1A"/>
          <w:sz w:val="21"/>
        </w:rPr>
        <w:t xml:space="preserve"> Fanconi syndrome caused by degraded tetracycline[Z]. https://pubmed.ncbi.nlm.nih.gov/5547594/</w:t>
      </w:r>
    </w:p>
    <w:p>
      <w:pPr>
        <w:spacing w:after="120" w:before="0" w:line="348" w:lineRule="auto"/>
        <w:ind w:firstLine="420"/>
      </w:pPr>
      <w:r>
        <w:rPr>
          <w:rFonts w:ascii="Times New Roman" w:hAnsi="Times New Roman" w:eastAsia="宋体"/>
          <w:b w:val="0"/>
          <w:color w:val="1A1A1A"/>
          <w:sz w:val="21"/>
          <w:vertAlign w:val="superscript"/>
        </w:rPr>
        <w:t>[28]</w:t>
      </w:r>
      <w:r>
        <w:rPr>
          <w:rFonts w:ascii="Times New Roman" w:hAnsi="Times New Roman" w:eastAsia="宋体"/>
          <w:b w:val="0"/>
          <w:color w:val="1A1A1A"/>
          <w:sz w:val="21"/>
        </w:rPr>
        <w:t xml:space="preserve"> Acquired Fanconi syndrome following degraded tetracycline[Z]. https://pubmed.ncbi.nlm.nih.gov/14258922/</w:t>
      </w:r>
    </w:p>
    <w:p>
      <w:pPr>
        <w:spacing w:after="120" w:before="0" w:line="348" w:lineRule="auto"/>
        <w:ind w:firstLine="420"/>
      </w:pPr>
      <w:r>
        <w:rPr>
          <w:rFonts w:ascii="Times New Roman" w:hAnsi="Times New Roman" w:eastAsia="宋体"/>
          <w:b w:val="0"/>
          <w:color w:val="1A1A1A"/>
          <w:sz w:val="21"/>
          <w:vertAlign w:val="superscript"/>
        </w:rPr>
        <w:t>[29]</w:t>
      </w:r>
      <w:r>
        <w:rPr>
          <w:rFonts w:ascii="Times New Roman" w:hAnsi="Times New Roman" w:eastAsia="宋体"/>
          <w:b w:val="0"/>
          <w:color w:val="1A1A1A"/>
          <w:sz w:val="21"/>
        </w:rPr>
        <w:t xml:space="preserve"> Adult Fanconi syndrome following the ingestion of degraded tetracycline. Presentation of a case[Z]. https://pubmed.ncbi.nlm.nih.gov/7255796/</w:t>
      </w:r>
    </w:p>
    <w:p>
      <w:pPr>
        <w:spacing w:after="120" w:before="0" w:line="348" w:lineRule="auto"/>
        <w:ind w:firstLine="420"/>
      </w:pPr>
      <w:r>
        <w:rPr>
          <w:rFonts w:ascii="Times New Roman" w:hAnsi="Times New Roman" w:eastAsia="宋体"/>
          <w:b w:val="0"/>
          <w:color w:val="1A1A1A"/>
          <w:sz w:val="21"/>
          <w:vertAlign w:val="superscript"/>
        </w:rPr>
        <w:t>[30]</w:t>
      </w:r>
      <w:r>
        <w:rPr>
          <w:rFonts w:ascii="Times New Roman" w:hAnsi="Times New Roman" w:eastAsia="宋体"/>
          <w:b w:val="0"/>
          <w:color w:val="1A1A1A"/>
          <w:sz w:val="21"/>
        </w:rPr>
        <w:t xml:space="preserve"> Reversible renal Fanconi syndrome due to a toxic catabolism product of tetracycline[Z]. https://pubmed.ncbi.nlm.nih.gov/5678412/</w:t>
      </w:r>
    </w:p>
    <w:p>
      <w:pPr>
        <w:spacing w:after="120" w:before="0" w:line="348" w:lineRule="auto"/>
        <w:ind w:firstLine="420"/>
      </w:pPr>
      <w:r>
        <w:rPr>
          <w:rFonts w:ascii="Times New Roman" w:hAnsi="Times New Roman" w:eastAsia="宋体"/>
          <w:b w:val="0"/>
          <w:color w:val="1A1A1A"/>
          <w:sz w:val="21"/>
          <w:vertAlign w:val="superscript"/>
        </w:rPr>
        <w:t>[31]</w:t>
      </w:r>
      <w:r>
        <w:rPr>
          <w:rFonts w:ascii="Times New Roman" w:hAnsi="Times New Roman" w:eastAsia="宋体"/>
          <w:b w:val="0"/>
          <w:color w:val="1A1A1A"/>
          <w:sz w:val="21"/>
        </w:rPr>
        <w:t xml:space="preserve"> Sublingual nitroglycerin. I. Comparative evaluation of the physical stability of commercially available tablets[Z].（题录层；摘要：密闭容器室温贮存效价损失最小，常规开瓶不致显著损失）https://www.ncbi.nlm.nih.gov/pubmed/3145487/</w:t>
      </w:r>
    </w:p>
    <w:p>
      <w:pPr>
        <w:spacing w:after="120" w:before="0" w:line="348" w:lineRule="auto"/>
        <w:ind w:firstLine="420"/>
      </w:pPr>
      <w:r>
        <w:rPr>
          <w:rFonts w:ascii="Times New Roman" w:hAnsi="Times New Roman" w:eastAsia="宋体"/>
          <w:b w:val="0"/>
          <w:color w:val="1A1A1A"/>
          <w:sz w:val="21"/>
          <w:vertAlign w:val="superscript"/>
        </w:rPr>
        <w:t>[32]</w:t>
      </w:r>
      <w:r>
        <w:rPr>
          <w:rFonts w:ascii="Times New Roman" w:hAnsi="Times New Roman" w:eastAsia="宋体"/>
          <w:b w:val="0"/>
          <w:color w:val="1A1A1A"/>
          <w:sz w:val="21"/>
        </w:rPr>
        <w:t xml:space="preserve"> 朱高峰, 彭月月, 陈瑞. 贵阳市居民家庭过期药品处理调查[J]. 中国乡村医药, 2021.（摘要层）https://chkdx.cnki.net/kcms/detail/detail.aspx?FileName=XCYY202117032&amp;DbName=CHKJ2021</w:t>
      </w:r>
    </w:p>
    <w:p>
      <w:pPr>
        <w:spacing w:after="120" w:before="0" w:line="348" w:lineRule="auto"/>
        <w:ind w:firstLine="420"/>
      </w:pPr>
      <w:r>
        <w:rPr>
          <w:rFonts w:ascii="Times New Roman" w:hAnsi="Times New Roman" w:eastAsia="宋体"/>
          <w:b w:val="0"/>
          <w:color w:val="1A1A1A"/>
          <w:sz w:val="21"/>
          <w:vertAlign w:val="superscript"/>
        </w:rPr>
        <w:t>[33]</w:t>
      </w:r>
      <w:r>
        <w:rPr>
          <w:rFonts w:ascii="Times New Roman" w:hAnsi="Times New Roman" w:eastAsia="宋体"/>
          <w:b w:val="0"/>
          <w:color w:val="1A1A1A"/>
          <w:sz w:val="21"/>
        </w:rPr>
        <w:t xml:space="preserve"> 胡越, 叶夏, 钱嘉乐, 等. 浙江省嘉善县家庭过期药品回收的现状调查[J]. 中国药物经济学, 2021.（摘要层）https://www.sinomed.ac.cn/zh/detail.do?ui=2021407663</w:t>
      </w:r>
    </w:p>
    <w:p>
      <w:pPr>
        <w:spacing w:after="120" w:before="0" w:line="348" w:lineRule="auto"/>
        <w:ind w:firstLine="420"/>
      </w:pPr>
      <w:r>
        <w:rPr>
          <w:rFonts w:ascii="Times New Roman" w:hAnsi="Times New Roman" w:eastAsia="宋体"/>
          <w:b w:val="0"/>
          <w:color w:val="1A1A1A"/>
          <w:sz w:val="21"/>
          <w:vertAlign w:val="superscript"/>
        </w:rPr>
        <w:t>[34]</w:t>
      </w:r>
      <w:r>
        <w:rPr>
          <w:rFonts w:ascii="Times New Roman" w:hAnsi="Times New Roman" w:eastAsia="宋体"/>
          <w:b w:val="0"/>
          <w:color w:val="1A1A1A"/>
          <w:sz w:val="21"/>
        </w:rPr>
        <w:t xml:space="preserve"> 付晓娟, 杨元娟, 王韵, 等. 重庆市家庭过期药品居民处置行为调查及回收建议[J]. 中国药房, 2018.（摘要层）https://chkdx.cnki.net/kcms/detail/detail.aspx?FileName=ZGYA201807033&amp;DbName=CHKJ2018</w:t>
      </w:r>
    </w:p>
    <w:p>
      <w:pPr>
        <w:spacing w:after="120" w:before="0" w:line="348" w:lineRule="auto"/>
        <w:ind w:firstLine="420"/>
      </w:pPr>
      <w:r>
        <w:rPr>
          <w:rFonts w:ascii="Times New Roman" w:hAnsi="Times New Roman" w:eastAsia="宋体"/>
          <w:b w:val="0"/>
          <w:color w:val="1A1A1A"/>
          <w:sz w:val="21"/>
          <w:vertAlign w:val="superscript"/>
        </w:rPr>
        <w:t>[35]</w:t>
      </w:r>
      <w:r>
        <w:rPr>
          <w:rFonts w:ascii="Times New Roman" w:hAnsi="Times New Roman" w:eastAsia="宋体"/>
          <w:b w:val="0"/>
          <w:color w:val="1A1A1A"/>
          <w:sz w:val="21"/>
        </w:rPr>
        <w:t xml:space="preserve"> 袁聪敏, 赵亚娟, 李贝贝, 等. 河南郑州新乡农村家庭过期药品处置的现状调查[J]. 中国药事, 2014.（摘要层）https://chkdx.cnki.net/kcms/detail/detail.aspx?FileName=ZGYS201409010&amp;DbName=CHKJ2014</w:t>
      </w:r>
    </w:p>
    <w:p>
      <w:pPr>
        <w:spacing w:after="120" w:before="0" w:line="348" w:lineRule="auto"/>
        <w:ind w:firstLine="420"/>
      </w:pPr>
      <w:r>
        <w:rPr>
          <w:rFonts w:ascii="Times New Roman" w:hAnsi="Times New Roman" w:eastAsia="宋体"/>
          <w:b w:val="0"/>
          <w:color w:val="1A1A1A"/>
          <w:sz w:val="21"/>
          <w:vertAlign w:val="superscript"/>
        </w:rPr>
        <w:t>[36]</w:t>
      </w:r>
      <w:r>
        <w:rPr>
          <w:rFonts w:ascii="Times New Roman" w:hAnsi="Times New Roman" w:eastAsia="宋体"/>
          <w:b w:val="0"/>
          <w:color w:val="1A1A1A"/>
          <w:sz w:val="21"/>
        </w:rPr>
        <w:t xml:space="preserve"> 夏芬, 张丽娜, 李洪涛, 等. 广东居民家庭过期药品回收的知识、态度、行为调查与对策探讨[J]. 中国医药指南, 2013.（摘要层）</w:t>
      </w:r>
    </w:p>
    <w:p>
      <w:pPr>
        <w:spacing w:after="120" w:before="0" w:line="348" w:lineRule="auto"/>
        <w:ind w:firstLine="420"/>
      </w:pPr>
      <w:r>
        <w:rPr>
          <w:rFonts w:ascii="Times New Roman" w:hAnsi="Times New Roman" w:eastAsia="宋体"/>
          <w:b w:val="0"/>
          <w:color w:val="1A1A1A"/>
          <w:sz w:val="21"/>
          <w:vertAlign w:val="superscript"/>
        </w:rPr>
        <w:t>[37]</w:t>
      </w:r>
      <w:r>
        <w:rPr>
          <w:rFonts w:ascii="Times New Roman" w:hAnsi="Times New Roman" w:eastAsia="宋体"/>
          <w:b w:val="0"/>
          <w:color w:val="1A1A1A"/>
          <w:sz w:val="21"/>
        </w:rPr>
        <w:t xml:space="preserve"> 李滢, 文琳, 王庆, 等. 郴州市上白水村社区居民家庭过期药品处理情况的调查[J]. 湘南学院学报(医学版), 2018.（摘要层）</w:t>
      </w:r>
    </w:p>
    <w:p>
      <w:pPr>
        <w:spacing w:after="120" w:before="0" w:line="348" w:lineRule="auto"/>
        <w:ind w:firstLine="420"/>
      </w:pPr>
      <w:r>
        <w:rPr>
          <w:rFonts w:ascii="Times New Roman" w:hAnsi="Times New Roman" w:eastAsia="宋体"/>
          <w:b w:val="0"/>
          <w:color w:val="1A1A1A"/>
          <w:sz w:val="21"/>
          <w:vertAlign w:val="superscript"/>
        </w:rPr>
        <w:t>[38]</w:t>
      </w:r>
      <w:r>
        <w:rPr>
          <w:rFonts w:ascii="Times New Roman" w:hAnsi="Times New Roman" w:eastAsia="宋体"/>
          <w:b w:val="0"/>
          <w:color w:val="1A1A1A"/>
          <w:sz w:val="21"/>
        </w:rPr>
        <w:t xml:space="preserve"> 张立光, 陆琳, 宋勤琴, 等. 苏州市居民家庭过期药品处置现状调查[J]. 考试周刊, 2015.（摘要层）</w:t>
      </w:r>
    </w:p>
    <w:p>
      <w:pPr>
        <w:spacing w:after="120" w:before="0" w:line="348" w:lineRule="auto"/>
        <w:ind w:firstLine="420"/>
      </w:pPr>
      <w:r>
        <w:rPr>
          <w:rFonts w:ascii="Times New Roman" w:hAnsi="Times New Roman" w:eastAsia="宋体"/>
          <w:b w:val="0"/>
          <w:color w:val="1A1A1A"/>
          <w:sz w:val="21"/>
          <w:vertAlign w:val="superscript"/>
        </w:rPr>
        <w:t>[39]</w:t>
      </w:r>
      <w:r>
        <w:rPr>
          <w:rFonts w:ascii="Times New Roman" w:hAnsi="Times New Roman" w:eastAsia="宋体"/>
          <w:b w:val="0"/>
          <w:color w:val="1A1A1A"/>
          <w:sz w:val="21"/>
        </w:rPr>
        <w:t xml:space="preserve"> 黄守坚, 曾伟凤. 过期药品, 食之无效, 弃之可惜?——过期药品情况网络调查[J]. 家庭药师, 2010.（摘要层、网络调查）</w:t>
      </w:r>
    </w:p>
    <w:p>
      <w:pPr>
        <w:spacing w:after="120" w:before="0" w:line="348" w:lineRule="auto"/>
        <w:ind w:firstLine="420"/>
      </w:pPr>
      <w:r>
        <w:rPr>
          <w:rFonts w:ascii="Times New Roman" w:hAnsi="Times New Roman" w:eastAsia="宋体"/>
          <w:b w:val="0"/>
          <w:color w:val="1A1A1A"/>
          <w:sz w:val="21"/>
          <w:vertAlign w:val="superscript"/>
        </w:rPr>
        <w:t>[40]</w:t>
      </w:r>
      <w:r>
        <w:rPr>
          <w:rFonts w:ascii="Times New Roman" w:hAnsi="Times New Roman" w:eastAsia="宋体"/>
          <w:b w:val="0"/>
          <w:color w:val="1A1A1A"/>
          <w:sz w:val="21"/>
        </w:rPr>
        <w:t xml:space="preserve"> Charnock D, Shepperd S, Needham G, Gann R. DISCERN: an instrument for judging the quality of written consumer health information on treatment choices[J]. J Epidemiol Community Health, 1999, 53(2):105-111. https://pubmed.ncbi.nlm.nih.gov/10396471/</w:t>
      </w:r>
    </w:p>
    <w:p>
      <w:pPr>
        <w:spacing w:after="120" w:before="0" w:line="348" w:lineRule="auto"/>
        <w:ind w:firstLine="420"/>
      </w:pPr>
      <w:r>
        <w:rPr>
          <w:rFonts w:ascii="Times New Roman" w:hAnsi="Times New Roman" w:eastAsia="宋体"/>
          <w:b w:val="0"/>
          <w:color w:val="1A1A1A"/>
          <w:sz w:val="21"/>
          <w:vertAlign w:val="superscript"/>
        </w:rPr>
        <w:t>[41]</w:t>
      </w:r>
      <w:r>
        <w:rPr>
          <w:rFonts w:ascii="Times New Roman" w:hAnsi="Times New Roman" w:eastAsia="宋体"/>
          <w:b w:val="0"/>
          <w:color w:val="1A1A1A"/>
          <w:sz w:val="21"/>
        </w:rPr>
        <w:t xml:space="preserve"> 国家药品监督管理局. 关于《药品说明书和标签管理规定》有关问题解释的通知[EB/OL]. https://www.nmpa.gov.cn/zhuanti/lshzht/jl24zhl/jl24zhlxggd/20070124010101159.html</w:t>
      </w:r>
    </w:p>
    <w:p>
      <w:pPr>
        <w:spacing w:after="120" w:before="0" w:line="348" w:lineRule="auto"/>
        <w:ind w:firstLine="420"/>
      </w:pPr>
      <w:r>
        <w:rPr>
          <w:rFonts w:ascii="Times New Roman" w:hAnsi="Times New Roman" w:eastAsia="宋体"/>
          <w:b w:val="0"/>
          <w:color w:val="1A1A1A"/>
          <w:sz w:val="21"/>
          <w:vertAlign w:val="superscript"/>
        </w:rPr>
        <w:t>[42]</w:t>
      </w:r>
      <w:r>
        <w:rPr>
          <w:rFonts w:ascii="Times New Roman" w:hAnsi="Times New Roman" w:eastAsia="宋体"/>
          <w:b w:val="0"/>
          <w:color w:val="1A1A1A"/>
          <w:sz w:val="21"/>
        </w:rPr>
        <w:t xml:space="preserve"> 王守旭, 伍文彬, 赵冰, 等. 稳定性心绞痛患者含服救心丸后体内冰片药动学变化观察[J]. 人人健康, 2016.（摘要层；舌下含服后冰片 5–10 分钟血药浓度迅速升高）</w:t>
      </w:r>
    </w:p>
    <w:p>
      <w:pPr>
        <w:spacing w:after="120" w:before="0" w:line="348" w:lineRule="auto"/>
        <w:ind w:firstLine="420"/>
      </w:pPr>
      <w:r>
        <w:rPr>
          <w:rFonts w:ascii="Times New Roman" w:hAnsi="Times New Roman" w:eastAsia="宋体"/>
          <w:b w:val="0"/>
          <w:color w:val="1A1A1A"/>
          <w:sz w:val="21"/>
          <w:vertAlign w:val="superscript"/>
        </w:rPr>
        <w:t>[43]</w:t>
      </w:r>
      <w:r>
        <w:rPr>
          <w:rFonts w:ascii="Times New Roman" w:hAnsi="Times New Roman" w:eastAsia="宋体"/>
          <w:b w:val="0"/>
          <w:color w:val="1A1A1A"/>
          <w:sz w:val="21"/>
        </w:rPr>
        <w:t xml:space="preserve"> 孙毅坤, 邸峰, 周富荣. 复方丹参片质量标准的研究及其质量考察（GC 法测定冰片含量）[J]. 中国药事, 2000.（摘要层）</w:t>
      </w:r>
    </w:p>
    <w:p>
      <w:pPr>
        <w:spacing w:after="120" w:before="0" w:line="348" w:lineRule="auto"/>
        <w:ind w:firstLine="420"/>
      </w:pPr>
      <w:r>
        <w:rPr>
          <w:rFonts w:ascii="Times New Roman" w:hAnsi="Times New Roman" w:eastAsia="宋体"/>
          <w:b w:val="0"/>
          <w:color w:val="1A1A1A"/>
          <w:sz w:val="21"/>
          <w:vertAlign w:val="superscript"/>
        </w:rPr>
        <w:t>[44]</w:t>
      </w:r>
      <w:r>
        <w:rPr>
          <w:rFonts w:ascii="Times New Roman" w:hAnsi="Times New Roman" w:eastAsia="宋体"/>
          <w:b w:val="0"/>
          <w:color w:val="1A1A1A"/>
          <w:sz w:val="21"/>
        </w:rPr>
        <w:t xml:space="preserve"> 普宁市人民政府. 2025 年广药白云山家庭过期药品回收公益活动在我市举办[EB/OL]. http://www.puning.gov.cn/xwzx/pnxw/content/post_928613.html</w:t>
      </w:r>
    </w:p>
    <w:p>
      <w:pPr>
        <w:spacing w:after="120" w:before="0" w:line="348" w:lineRule="auto"/>
        <w:ind w:firstLine="420"/>
      </w:pPr>
      <w:r>
        <w:rPr>
          <w:rFonts w:ascii="Times New Roman" w:hAnsi="Times New Roman" w:eastAsia="宋体"/>
          <w:b w:val="0"/>
          <w:color w:val="1A1A1A"/>
          <w:sz w:val="21"/>
          <w:vertAlign w:val="superscript"/>
        </w:rPr>
        <w:t>[45]</w:t>
      </w:r>
      <w:r>
        <w:rPr>
          <w:rFonts w:ascii="Times New Roman" w:hAnsi="Times New Roman" w:eastAsia="宋体"/>
          <w:b w:val="0"/>
          <w:color w:val="1A1A1A"/>
          <w:sz w:val="21"/>
        </w:rPr>
        <w:t xml:space="preserve"> Moens M, Van Doorslaer L, et al. Examining the Type, Quality, and Content of Web-Based Information for People With Chronic Pain Interested in Spinal Cord Stimulation: Social Listening Study[J]. J Med Internet Res, 2024, 26:e48599.（工具应用层）https://pubmed.ncbi.nlm.nih.gov/38289645/</w:t>
      </w:r>
    </w:p>
    <w:p>
      <w:pPr>
        <w:spacing w:after="120" w:before="0" w:line="348" w:lineRule="auto"/>
        <w:ind w:firstLine="420"/>
      </w:pPr>
      <w:r>
        <w:rPr>
          <w:rFonts w:ascii="Times New Roman" w:hAnsi="Times New Roman" w:eastAsia="宋体"/>
          <w:b w:val="0"/>
          <w:color w:val="1A1A1A"/>
          <w:sz w:val="21"/>
          <w:vertAlign w:val="superscript"/>
        </w:rPr>
        <w:t>[46]</w:t>
      </w:r>
      <w:r>
        <w:rPr>
          <w:rFonts w:ascii="Times New Roman" w:hAnsi="Times New Roman" w:eastAsia="宋体"/>
          <w:b w:val="0"/>
          <w:color w:val="1A1A1A"/>
          <w:sz w:val="21"/>
        </w:rPr>
        <w:t xml:space="preserve"> Karamüftüoğlu N, Varol EA, Bal C. Exploring artificial intelligence chatbots in pediatric fluoride education: a cross-sectional study[J]. Sci Rep, 2025, 15:28857.（工具应用层）https://pubmed.ncbi.nlm.nih.gov/41318741/</w:t>
      </w:r>
    </w:p>
    <w:p>
      <w:pPr>
        <w:spacing w:after="120" w:before="0" w:line="348" w:lineRule="auto"/>
        <w:ind w:firstLine="420"/>
      </w:pPr>
      <w:r>
        <w:rPr>
          <w:rFonts w:ascii="Times New Roman" w:hAnsi="Times New Roman" w:eastAsia="宋体"/>
          <w:b w:val="0"/>
          <w:color w:val="1A1A1A"/>
          <w:sz w:val="21"/>
        </w:rPr>
        <w:t>*注：受管药物安全分析任务（含 FAERS 信号统计）对本品三次启动均失败（ADR 词归一化词典为空 ×2；openFDA HTTP 400，本品不在其索引中），相关信号评估按硬缺口记录，未改写为阴性证据。法规与规范性文件引用的官方全文页（nmpa.gov.cn、mee.gov.cn、gov.cn 等）经本环境可用通道可公开访问，建议人工以现行文本终审条款措辞。*</w:t>
      </w:r>
    </w:p>
    <w:p>
      <w:pPr>
        <w:sectPr>
          <w:pgSz w:w="12240" w:h="15840"/>
          <w:pgMar w:top="1361" w:right="1474" w:bottom="1361" w:left="1474" w:header="720" w:footer="720" w:gutter="0"/>
          <w:cols w:space="720"/>
          <w:docGrid w:linePitch="360"/>
        </w:sectPr>
      </w:pPr>
    </w:p>
    <w:p>
      <w:pPr>
        <w:spacing w:after="100" w:before="0" w:line="300" w:lineRule="auto"/>
        <w:jc w:val="center"/>
      </w:pPr>
      <w:r>
        <w:rPr>
          <w:rFonts w:ascii="Times New Roman" w:hAnsi="Times New Roman" w:eastAsia="黑体"/>
          <w:b/>
          <w:color w:val="C15F3C"/>
          <w:sz w:val="30"/>
        </w:rPr>
        <w:t>服用速效救心丸后的头晕与乏力能否归因于药物本身：发生率、因果关系评定与分层处置阈值的证据评价</w:t>
      </w:r>
    </w:p>
    <w:p>
      <w:pPr>
        <w:spacing w:after="100" w:before="240" w:line="300" w:lineRule="auto"/>
      </w:pPr>
      <w:r>
        <w:rPr>
          <w:rFonts w:ascii="Times New Roman" w:hAnsi="Times New Roman" w:eastAsia="黑体"/>
          <w:b/>
          <w:color w:val="1A1A1A"/>
          <w:sz w:val="25"/>
        </w:rPr>
        <w:t>摘要</w:t>
      </w:r>
    </w:p>
    <w:p>
      <w:pPr>
        <w:spacing w:after="120" w:before="0" w:line="348" w:lineRule="auto"/>
        <w:ind w:firstLine="420"/>
      </w:pPr>
      <w:r>
        <w:rPr>
          <w:rFonts w:ascii="Times New Roman" w:hAnsi="Times New Roman" w:eastAsia="宋体"/>
          <w:b w:val="0"/>
          <w:color w:val="1A1A1A"/>
          <w:sz w:val="21"/>
        </w:rPr>
        <w:t xml:space="preserve">头晕、乏力、头痛、口干等已被现行 NMPA 说明书"不良反应"项记载为"监测数据显示本品可见"的反应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。但全部可及证据中没有对这些症状给出"有分母＋主动采集＋对照组＋区间估计"的发生率估计：唯一的安慰剂对照试验（174 例、4 周、每周电话主动询问）报告两组均零不良事件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，2018 年 meta 分析（41 项 RCT、6276 例）仅给出症状定性列举与组间风险比 RR 1.12（95%CI 0.50～2.51，P=0.785）</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。因此命题 A 判定为"已被记载为可能出现的反应，发生率未知"；头晕、乏力这两个具体症状的归因（命题 B）判定为"时间相关，因果未定"，所有替代解释（体位性低血压、合并硝酸酯/降压药、心律失常、焦虑、贫血与低血糖）均未被任何研究排除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"血管扩张所致"（命题 C）在人体层面无实测数据支持：现有扩血管证据全部来自离体人乳内动脉（99.4±10.5% 与 99.9±5.6% 完全舒张）</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与大鼠离体冠脉/内皮细胞（EC50=136.1 µg/mL，Rmax=80.72±10.27%）</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；未检索到含服本品后人体血压、心率或外周/脑血流测量及其与症状的对应关系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。故该解释最高只能达到"机制上可解释，未在人体验证"。</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 xml:space="preserve">"轻微可观察、严重需就医"的分层处置阈值（命题 D）未能追溯到说明书、共识或指南中的任何可核验条款；《中国老年高血压管理指南（2023）》仅将本品列为心绞痛发作期舌下含服选项之一，无不良反应分层处置内容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。再激发安全性数据与"出现反应后可再次服用"条款均未检索到（命题 E），再次用药决策应由处方医师或药师个体化评估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以"归因解释率""行动建议率"作为质量达标指标（命题 5）判定为"指标不能替代内容判据"：未检索到以内容正确性为终点、且显示该类覆盖率指标与正确性存在实证关联的研究；现有实证反而显示"给出了诊断/建议"与"诊断/建议正确"相互分离——症状检查工具审计中正确诊断首选项仅 34%（95%CI 31%～37%），正确分诊建议 57%（52%～61%）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安全底线</w:t>
      </w:r>
      <w:r>
        <w:rPr>
          <w:rFonts w:ascii="Times New Roman" w:hAnsi="Times New Roman" w:eastAsia="宋体"/>
          <w:b w:val="0"/>
          <w:color w:val="1A1A1A"/>
          <w:sz w:val="21"/>
        </w:rPr>
        <w:t xml:space="preserve">：无论归因结论如何，头晕、乏力伴胸痛加重、出汗、呼吸困难、意识改变、心率显著过快或过慢、口唇或咽喉肿胀、皮疹者，路径为立即停用并就医评估；符合急性冠脉综合征警示特征的胸痛立即呼叫 120；含服本品等自救措施与"属正常药物反应"的解释都不得被表述为可延迟该路径的理由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p>
    <w:p>
      <w:pPr>
        <w:spacing w:after="100" w:before="240" w:line="300" w:lineRule="auto"/>
      </w:pPr>
      <w:r>
        <w:rPr>
          <w:rFonts w:ascii="Times New Roman" w:hAnsi="Times New Roman" w:eastAsia="黑体"/>
          <w:b/>
          <w:color w:val="1A1A1A"/>
          <w:sz w:val="25"/>
        </w:rPr>
        <w:t>临床问题与判定条件</w:t>
      </w:r>
    </w:p>
    <w:p>
      <w:pPr>
        <w:spacing w:after="120" w:before="0" w:line="348" w:lineRule="auto"/>
        <w:ind w:firstLine="420"/>
      </w:pPr>
      <w:r>
        <w:rPr>
          <w:rFonts w:ascii="Times New Roman" w:hAnsi="Times New Roman" w:eastAsia="宋体"/>
          <w:b w:val="0"/>
          <w:color w:val="1A1A1A"/>
          <w:sz w:val="21"/>
        </w:rPr>
        <w:t>本报告检验一个题库语义问题的学术化版本：</w:t>
      </w:r>
      <w:r>
        <w:rPr>
          <w:rFonts w:ascii="Times New Roman" w:hAnsi="Times New Roman" w:eastAsia="宋体"/>
          <w:b/>
          <w:color w:val="1A1A1A"/>
          <w:sz w:val="21"/>
        </w:rPr>
        <w:t>速效救心丸（Suxiao Jiuxin Wan，SJP）使用者服药后出现的头晕与乏力，能否归因于药物本身</w:t>
      </w:r>
      <w:r>
        <w:rPr>
          <w:rFonts w:ascii="Times New Roman" w:hAnsi="Times New Roman" w:eastAsia="宋体"/>
          <w:b w:val="0"/>
          <w:color w:val="1A1A1A"/>
          <w:sz w:val="21"/>
        </w:rPr>
        <w:t>。答案成立与否，取决于五个可分别证伪的命题：</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A（发生率可定量）</w:t>
      </w:r>
      <w:r>
        <w:rPr>
          <w:rFonts w:ascii="Times New Roman" w:hAnsi="Times New Roman" w:eastAsia="宋体"/>
          <w:b w:val="0"/>
          <w:color w:val="1A1A1A"/>
          <w:sz w:val="21"/>
        </w:rPr>
        <w:t>：需有分母明确、主动系统采集不良事件的研究，给出头晕/乏力等反应的频次与区间估计。仅有说明书反应罗列、无分母的病例系列或综述转述，判为"无发生率证据"，结论表述限于"已被记载为可能出现的反应，发生率未知"。</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B（可归因）</w:t>
      </w:r>
      <w:r>
        <w:rPr>
          <w:rFonts w:ascii="Times New Roman" w:hAnsi="Times New Roman" w:eastAsia="宋体"/>
          <w:b w:val="0"/>
          <w:color w:val="1A1A1A"/>
          <w:sz w:val="21"/>
        </w:rPr>
        <w:t>：需安慰剂对照研究显示组间发生率差异，或有去激发/再激发观察与标准化因果关系评定（Naranjo、WHO-UMC）支持。仅有时间先后关系时判为"时间相关，因果未定"，并须列出未被排除的替代解释。</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C（"血管扩张"是机制解释）</w:t>
      </w:r>
      <w:r>
        <w:rPr>
          <w:rFonts w:ascii="Times New Roman" w:hAnsi="Times New Roman" w:eastAsia="宋体"/>
          <w:b w:val="0"/>
          <w:color w:val="1A1A1A"/>
          <w:sz w:val="21"/>
        </w:rPr>
        <w:t>：需人体给药后的血流动力学实测数据，且变化幅度与症状发生存在可验证的对应关系。仅有离体或动物扩血管证据时判为"机制上可解释，未在人体验证"，不得据此宣称已知原因。</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D（分层处置阈值成立）</w:t>
      </w:r>
      <w:r>
        <w:rPr>
          <w:rFonts w:ascii="Times New Roman" w:hAnsi="Times New Roman" w:eastAsia="宋体"/>
          <w:b w:val="0"/>
          <w:color w:val="1A1A1A"/>
          <w:sz w:val="21"/>
        </w:rPr>
        <w:t>：需说明书、共识或指南存在对应条款作为出处（注明条款原文与推荐强度）。无出处者判为"未能追溯到可核验出处"，缺省路径回到就医评估，不得以合理性论证自拟阈值。</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E（出现反应后可再次服用）</w:t>
      </w:r>
      <w:r>
        <w:rPr>
          <w:rFonts w:ascii="Times New Roman" w:hAnsi="Times New Roman" w:eastAsia="宋体"/>
          <w:b w:val="0"/>
          <w:color w:val="1A1A1A"/>
          <w:sz w:val="21"/>
        </w:rPr>
        <w:t>：需再激发安全性数据或说明书、共识中的明确条款。无依据时结论限于"再次用药的决策应由处方医师或药师个体化评估"。</w:t>
      </w:r>
    </w:p>
    <w:p>
      <w:pPr>
        <w:spacing w:after="120" w:before="0" w:line="348" w:lineRule="auto"/>
        <w:ind w:firstLine="420"/>
      </w:pPr>
      <w:r>
        <w:rPr>
          <w:rFonts w:ascii="Times New Roman" w:hAnsi="Times New Roman" w:eastAsia="宋体"/>
          <w:b w:val="0"/>
          <w:color w:val="1A1A1A"/>
          <w:sz w:val="21"/>
        </w:rPr>
        <w:t>两个被评价的 KPI（"归因解释率""行动建议率"）只作为被评价对象出现，不作为质量达标判据：本报告的核心区别是——</w:t>
      </w:r>
      <w:r>
        <w:rPr>
          <w:rFonts w:ascii="Times New Roman" w:hAnsi="Times New Roman" w:eastAsia="宋体"/>
          <w:b/>
          <w:color w:val="1A1A1A"/>
          <w:sz w:val="21"/>
        </w:rPr>
        <w:t>"给出了解释"不等于"解释是对的"，"给出了分层建议"不等于"分层阈值有出处"</w:t>
      </w:r>
      <w:r>
        <w:rPr>
          <w:rFonts w:ascii="Times New Roman" w:hAnsi="Times New Roman" w:eastAsia="宋体"/>
          <w:b w:val="0"/>
          <w:color w:val="1A1A1A"/>
          <w:sz w:val="21"/>
        </w:rPr>
        <w:t>。三级归因命题（机制上可解释／有对照研究的组间差值支持／有因果关系评定或再激发验证）互相独立，机制推理不得用于填补归因数据缺口。对"属正常反应"与"属药物不良反应"两个方向采用同一取证尺度。</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本报告于 2026-08-11 完成检索。检索源与检索式见 `clinical-evidence-search.json`（25 项成功检索，共识别 193 条记录，去重后 64 条，纳入 25 条来源）。覆盖的源类别：</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文献索引</w:t>
      </w:r>
      <w:r>
        <w:rPr>
          <w:rFonts w:ascii="Times New Roman" w:hAnsi="Times New Roman" w:eastAsia="宋体"/>
          <w:b w:val="0"/>
          <w:color w:val="1A1A1A"/>
          <w:sz w:val="21"/>
        </w:rPr>
        <w:t>：PubMed、Europe PMC、Crossref（经 EviMed 受审文献检索连接器）及 EviMed 中文文献索引。核心检索词包括 "Suxiao Jiuxin Wan adverse events"、"suxiao jiuxin pill"、"suxiao jiuxin acute coronary syndrome systematic review meta-analysis"、"速效救心丸 不良反应" 等，并针对"去激发/再激发（rechallenge/dechallenge）""血压/心率/健康志愿者"做了两个专向检索（均零命中）。</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临床试验注册库</w:t>
      </w:r>
      <w:r>
        <w:rPr>
          <w:rFonts w:ascii="Times New Roman" w:hAnsi="Times New Roman" w:eastAsia="宋体"/>
          <w:b w:val="0"/>
          <w:color w:val="1A1A1A"/>
          <w:sz w:val="21"/>
        </w:rPr>
        <w:t>：ClinicalTrials.gov 检索 "suxiao jiuxin" 返回 2 条注册记录（NCT06531161 急性高山病预防、NCT05466968 急性心梗易损斑块，均为安慰剂对照、均未完成，尚无安全性结果发表）</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。中文注册库 ChiCTR/ICTRP 在本检索环境下不可达，注册号以已发表论文内载信息交叉核验（ChiCTR2100050066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、ChiCTR1900021876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说明书与指南索引</w:t>
      </w:r>
      <w:r>
        <w:rPr>
          <w:rFonts w:ascii="Times New Roman" w:hAnsi="Times New Roman" w:eastAsia="宋体"/>
          <w:b w:val="0"/>
          <w:color w:val="1A1A1A"/>
          <w:sz w:val="21"/>
        </w:rPr>
        <w:t>：NMPA 说明书索引检索"速效救心丸"（索引副本，官方现行文本待核验）</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指南索引检索《速效救心丸治疗冠心病中国专家共识（2019）》《中成药治疗冠心病临床应用指南（2020年）》《冠心病合理用药指南（第2版）》《急性ST段抬高型心肌梗死诊断和治疗指南（2019）》《救心丸治疗冠心病临床应用专家共识（2025）》及《中国老年高血压管理指南（2023）》</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官方卫生机构页面</w:t>
      </w:r>
      <w:r>
        <w:rPr>
          <w:rFonts w:ascii="Times New Roman" w:hAnsi="Times New Roman" w:eastAsia="宋体"/>
          <w:b w:val="0"/>
          <w:color w:val="1A1A1A"/>
          <w:sz w:val="21"/>
        </w:rPr>
        <w:t>：英国 NHS 胸痛处置页（官方网页原文）</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纳入标准：与本品不良反应（头晕、乏力、头痛、心悸、口干等）相关、含分母或组间比较或机制测量的原始研究、系统评价、注册记录与监管文本。排除个体病例报告层数据。证据访问层级：11 项来源获得全文/官方页面工件并逐字核对引文（`full_text`/`official_page`）；Cochrane 系统评价（2008，15 项试验、1776 例）</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、24 周稳定型心绞痛 RCT 摘要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、2020 年 ACS 系统评价摘要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、2019 年急诊心绞痛对照研究摘要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及若干互联网健康信息质量研究摘要 </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仅达摘要/索引层，在文中明确标注，其数据不进入主张矩阵。全部 25 项检索、命中数与筛选流向记录于 `clinical-evidence-search.json`；未解析标识符与访问层级限制记录于 `citation-audit.md`。</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4.1 发生率（命题 A）：说明书有罗列，定量证据缺失</w:t>
      </w:r>
    </w:p>
    <w:p>
      <w:pPr>
        <w:spacing w:after="120" w:before="0" w:line="348" w:lineRule="auto"/>
      </w:pPr>
      <w:r>
        <w:rPr>
          <w:rFonts w:ascii="Times New Roman" w:hAnsi="Times New Roman" w:eastAsia="宋体"/>
          <w:b/>
          <w:color w:val="1A1A1A"/>
          <w:sz w:val="21"/>
        </w:rPr>
        <w:t>说明书层级。</w:t>
      </w:r>
      <w:r>
        <w:rPr>
          <w:rFonts w:ascii="Times New Roman" w:hAnsi="Times New Roman" w:eastAsia="宋体"/>
          <w:b w:val="0"/>
          <w:color w:val="1A1A1A"/>
          <w:sz w:val="21"/>
        </w:rPr>
        <w:t xml:space="preserve"> NMPA 说明书索引副本（官方现行文本待核验）"不良反应"项原文为："监测数据显示，本品可见以下不良反应：恶心、呕吐、口干、腹痛、胃部不适、头痛、头晕、皮疹、瘙痒、潮红、乏力、过敏及过敏样反应等。"</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该表述为</w:t>
      </w:r>
      <w:r>
        <w:rPr>
          <w:rFonts w:ascii="Times New Roman" w:hAnsi="Times New Roman" w:eastAsia="宋体"/>
          <w:b/>
          <w:color w:val="1A1A1A"/>
          <w:sz w:val="21"/>
        </w:rPr>
        <w:t>无分母的症状罗列</w:t>
      </w:r>
      <w:r>
        <w:rPr>
          <w:rFonts w:ascii="Times New Roman" w:hAnsi="Times New Roman" w:eastAsia="宋体"/>
          <w:b w:val="0"/>
          <w:color w:val="1A1A1A"/>
          <w:sz w:val="21"/>
        </w:rPr>
        <w:t>，未给出发生率或频率分级；"监测数据显示"表明其来源为上市后监测，并非临床试验的主动系统采集。按判定条件，这一罗列本身不构成发生率证据。</w:t>
      </w:r>
    </w:p>
    <w:p>
      <w:pPr>
        <w:spacing w:after="120" w:before="0" w:line="348" w:lineRule="auto"/>
      </w:pPr>
      <w:r>
        <w:rPr>
          <w:rFonts w:ascii="Times New Roman" w:hAnsi="Times New Roman" w:eastAsia="宋体"/>
          <w:b/>
          <w:color w:val="1A1A1A"/>
          <w:sz w:val="21"/>
        </w:rPr>
        <w:t>临床试验层级（唯一含分母＋主动采集＋安慰剂对照的研究）。</w:t>
      </w:r>
      <w:r>
        <w:rPr>
          <w:rFonts w:ascii="Times New Roman" w:hAnsi="Times New Roman" w:eastAsia="宋体"/>
          <w:b w:val="0"/>
          <w:color w:val="1A1A1A"/>
          <w:sz w:val="21"/>
        </w:rPr>
        <w:t xml:space="preserve"> 2024 年多中心随机双盲安慰剂对照试验纳入 174 例对长效硝酸酯不耐受的慢性冠脉综合征（CCS）患者（mITT），治疗 4 周，每周电话随访主动询问不良事件，结果两组均无不良事件报告，因此头晕、乏力等症状别发生率无法计算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。该试验的安全性评价聚焦于不良事件报告与实验室检查结果，未报告给药后血压、心率等血流动力学数据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。作为背景，该试验在疗效层面报告速效救心丸组 SAQ-SS 改善有效率 60.9% 对安慰剂组 39.1%（OR 2.43，95%CI 1.32～4.47，P=0.004）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——疗效阳性与安全性零事件并存，说明其零事件不是疗效无效所致。〔推导〕按 3/n 经验规则，174 例零事件对应的总体不良事件率单侧 95% 上限约 1.7%（若按每组约 87 例计约 3.4%）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meta 分析层级。</w:t>
      </w:r>
      <w:r>
        <w:rPr>
          <w:rFonts w:ascii="Times New Roman" w:hAnsi="Times New Roman" w:eastAsia="宋体"/>
          <w:b w:val="0"/>
          <w:color w:val="1A1A1A"/>
          <w:sz w:val="21"/>
        </w:rPr>
        <w:t xml:space="preserve"> 2018 年 meta 分析（41 项 RCT、6276 例，检索截止 2016-06）中 14 项研究报告了不良事件："最常见为轻度头痛、头晕和面部潮红，多数自行缓解"，组间不良事件率差异无统计学意义（RR 1.12，95%CI 0.50～2.51，P=0.785）</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。但该 meta 未报告各症状的分母、频次与区间估计，对照组亦非安慰剂（见 4.2）</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。2020 年 ACS 系统评价（摘要级）同样报告联用本品较常规治疗的不良事件差异无统计学意义，且无症状别数据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。24 周稳定型心绞痛 RCT（324 例）摘要仅称"临床应用中无显著药物不良反应"；该试验的方案文本载明计划纳入 324 例、疗程 24 周 </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中文急诊研究层级（摘要级）。</w:t>
      </w:r>
      <w:r>
        <w:rPr>
          <w:rFonts w:ascii="Times New Roman" w:hAnsi="Times New Roman" w:eastAsia="宋体"/>
          <w:b w:val="0"/>
          <w:color w:val="1A1A1A"/>
          <w:sz w:val="21"/>
        </w:rPr>
        <w:t xml:space="preserve"> 2019 年哈尔滨医药报道了急诊心绞痛患者随机舌下含服速效救心丸或硝酸甘油片的对照研究（摘要级）：速效救心丸组仅报告口干、面色潮红、皮疹等轻度反应，硝酸甘油组报告口干、面色潮红、皮疹及头晕头痛、潮热等，组间不良反应发生率差异有统计学意义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。该研究给出了症状别计数与分母，但属摘要层，不良事件采集方式（主动询问或自发报告）、观察时长未述；摘要中未报告头晕/乏力发生于本品组。</w:t>
      </w:r>
    </w:p>
    <w:p>
      <w:pPr>
        <w:spacing w:after="120" w:before="0" w:line="348" w:lineRule="auto"/>
      </w:pPr>
      <w:r>
        <w:rPr>
          <w:rFonts w:ascii="Times New Roman" w:hAnsi="Times New Roman" w:eastAsia="宋体"/>
          <w:b/>
          <w:color w:val="1A1A1A"/>
          <w:sz w:val="21"/>
        </w:rPr>
        <w:t>结论（命题 A）。</w:t>
      </w:r>
      <w:r>
        <w:rPr>
          <w:rFonts w:ascii="Times New Roman" w:hAnsi="Times New Roman" w:eastAsia="宋体"/>
          <w:b w:val="0"/>
          <w:color w:val="1A1A1A"/>
          <w:sz w:val="21"/>
        </w:rPr>
        <w:t xml:space="preserve"> 头晕、乏力已被说明书与文献记载为"可能出现的反应"；但除 2024 年试验总体零事件外，没有任何来源报告头晕或乏力</w:t>
      </w:r>
      <w:r>
        <w:rPr>
          <w:rFonts w:ascii="Times New Roman" w:hAnsi="Times New Roman" w:eastAsia="宋体"/>
          <w:b/>
          <w:color w:val="1A1A1A"/>
          <w:sz w:val="21"/>
        </w:rPr>
        <w:t>有分母、主动采集、带区间估计</w:t>
      </w:r>
      <w:r>
        <w:rPr>
          <w:rFonts w:ascii="Times New Roman" w:hAnsi="Times New Roman" w:eastAsia="宋体"/>
          <w:b w:val="0"/>
          <w:color w:val="1A1A1A"/>
          <w:sz w:val="21"/>
        </w:rPr>
        <w:t xml:space="preserve">的发生率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。命题 A 判定为"无发生率证据"（说明书罗列＋meta 定性列举），结论表述："已被记载为可能出现的反应，发生率未知"（〔推导〕2024 年试验 174 例零不良事件，总体不良事件率上限约 1.7%）。</w:t>
      </w:r>
      <w:r>
        <w:rPr>
          <w:rFonts w:ascii="Times New Roman" w:hAnsi="Times New Roman" w:eastAsia="宋体"/>
          <w:b w:val="0"/>
          <w:color w:val="1A1A1A"/>
          <w:sz w:val="21"/>
          <w:vertAlign w:val="superscript"/>
        </w:rPr>
        <w:t>[1]</w:t>
      </w:r>
    </w:p>
    <w:p>
      <w:pPr>
        <w:spacing w:after="100" w:before="240" w:line="300" w:lineRule="auto"/>
      </w:pPr>
      <w:r>
        <w:rPr>
          <w:rFonts w:ascii="Times New Roman" w:hAnsi="Times New Roman" w:eastAsia="黑体"/>
          <w:b/>
          <w:color w:val="1A1A1A"/>
          <w:sz w:val="23"/>
        </w:rPr>
        <w:t>4.2 归因（命题 B）：有组间比较、无归因评定，时间相关而因果未定</w:t>
      </w:r>
    </w:p>
    <w:p>
      <w:pPr>
        <w:spacing w:after="120" w:before="0" w:line="348" w:lineRule="auto"/>
        <w:ind w:firstLine="420"/>
      </w:pPr>
      <w:r>
        <w:rPr>
          <w:rFonts w:ascii="Times New Roman" w:hAnsi="Times New Roman" w:eastAsia="宋体"/>
          <w:b w:val="0"/>
          <w:color w:val="1A1A1A"/>
          <w:sz w:val="21"/>
        </w:rPr>
        <w:t>本命题需要的证据按强度递进为三档：安慰剂对照的组间差值 → 去激发/再激发观察 → Naranjo/WHO-UMC 标准化因果评定。</w:t>
      </w:r>
    </w:p>
    <w:p>
      <w:pPr>
        <w:spacing w:after="120" w:before="0" w:line="348" w:lineRule="auto"/>
      </w:pPr>
      <w:r>
        <w:rPr>
          <w:rFonts w:ascii="Times New Roman" w:hAnsi="Times New Roman" w:eastAsia="宋体"/>
          <w:b/>
          <w:color w:val="1A1A1A"/>
          <w:sz w:val="21"/>
        </w:rPr>
        <w:t>组间差值。</w:t>
      </w:r>
      <w:r>
        <w:rPr>
          <w:rFonts w:ascii="Times New Roman" w:hAnsi="Times New Roman" w:eastAsia="宋体"/>
          <w:b w:val="0"/>
          <w:color w:val="1A1A1A"/>
          <w:sz w:val="21"/>
        </w:rPr>
        <w:t xml:space="preserve"> 现有组间比较有两类，均不支持"头晕/乏力在服用本品后更常见"：（1）2018 年 meta 中 14 项研究报告的组间不良事件率 RR 1.12（95%CI 0.50～2.51，P=0.785）</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，但对照组为硝酸甘油、硝酸异山梨酯、复方丹参片等</w:t>
      </w:r>
      <w:r>
        <w:rPr>
          <w:rFonts w:ascii="Times New Roman" w:hAnsi="Times New Roman" w:eastAsia="宋体"/>
          <w:b/>
          <w:color w:val="1A1A1A"/>
          <w:sz w:val="21"/>
        </w:rPr>
        <w:t>阳性药或常规治疗</w:t>
      </w:r>
      <w:r>
        <w:rPr>
          <w:rFonts w:ascii="Times New Roman" w:hAnsi="Times New Roman" w:eastAsia="宋体"/>
          <w:b w:val="0"/>
          <w:color w:val="1A1A1A"/>
          <w:sz w:val="21"/>
        </w:rPr>
        <w:t xml:space="preserve">，而非安慰剂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；（2）唯一安慰剂对照试验中 SJPs 组与安慰剂组均为零事件，组间差值不可计算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。2020 年 ACS 系统评价同样报告联用本品较常规治疗的不良事件差异无统计学意义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r>
        <w:rPr>
          <w:rFonts w:ascii="Times New Roman" w:hAnsi="Times New Roman" w:eastAsia="宋体"/>
          <w:b/>
          <w:color w:val="1A1A1A"/>
          <w:sz w:val="21"/>
        </w:rPr>
        <w:t>没有任何研究给出"头晕/乏力"这一症状的安慰剂组间差值</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去激发/再激发。</w:t>
      </w:r>
      <w:r>
        <w:rPr>
          <w:rFonts w:ascii="Times New Roman" w:hAnsi="Times New Roman" w:eastAsia="宋体"/>
          <w:b w:val="0"/>
          <w:color w:val="1A1A1A"/>
          <w:sz w:val="21"/>
        </w:rPr>
        <w:t xml:space="preserve"> 以 "suxiao jiuxin rechallenge dechallenge" 检索 Europe PMC 零命中；对 PubMed/Crossref 的同类检索亦未返回去激发或再激发观察。故该证据层级空缺。</w:t>
      </w:r>
    </w:p>
    <w:p>
      <w:pPr>
        <w:spacing w:after="120" w:before="0" w:line="348" w:lineRule="auto"/>
      </w:pPr>
      <w:r>
        <w:rPr>
          <w:rFonts w:ascii="Times New Roman" w:hAnsi="Times New Roman" w:eastAsia="宋体"/>
          <w:b/>
          <w:color w:val="1A1A1A"/>
          <w:sz w:val="21"/>
        </w:rPr>
        <w:t>标准化因果评定。</w:t>
      </w:r>
      <w:r>
        <w:rPr>
          <w:rFonts w:ascii="Times New Roman" w:hAnsi="Times New Roman" w:eastAsia="宋体"/>
          <w:b w:val="0"/>
          <w:color w:val="1A1A1A"/>
          <w:sz w:val="21"/>
        </w:rPr>
        <w:t xml:space="preserve"> 未检索到将 Naranjo 或 WHO-UMC 量表应用于本品不良反应的已发表评定。方法学现状为：没有任何因果评定工具被普遍接受为金标准，Naranjo 算法与 WHO-UMC 量表是应用最多的两种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——但本品的相关评定一篇都没有。</w:t>
      </w:r>
    </w:p>
    <w:p>
      <w:pPr>
        <w:spacing w:after="120" w:before="0" w:line="348" w:lineRule="auto"/>
      </w:pPr>
      <w:r>
        <w:rPr>
          <w:rFonts w:ascii="Times New Roman" w:hAnsi="Times New Roman" w:eastAsia="宋体"/>
          <w:b/>
          <w:color w:val="1A1A1A"/>
          <w:sz w:val="21"/>
        </w:rPr>
        <w:t>替代解释的排除状态。</w:t>
      </w:r>
      <w:r>
        <w:rPr>
          <w:rFonts w:ascii="Times New Roman" w:hAnsi="Times New Roman" w:eastAsia="宋体"/>
          <w:b w:val="0"/>
          <w:color w:val="1A1A1A"/>
          <w:sz w:val="21"/>
        </w:rPr>
        <w:t xml:space="preserve"> 在缺乏组间比较的研究中，"服药后出现"与"由服药引起"必须严格区分。2024 年试验人群本身即处于多项替代解释的暴露之下：基线抗心绞痛用药以阿司匹林（73.6%）、他汀（71.3%）、β受体阻滞剂（54.0%）为主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；入选者以"服用长效硝酸酯后出现低血压、头痛或潮红"为不耐受定义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；试验排除未控制高血压、严重心律失常、对成分过敏、中重度心衰者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。《中国老年高血压管理指南（2023）》记载我国老年高血压人群体位性低血压患病率为 20.6%～28.8%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——即"服药后头晕"完全可以发生在未服药时。NHS 资料同时列出焦虑/惊恐发作可表现为心悸、出汗、头晕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。贫血、低血糖作为头晕乏力原因属通科鉴别内容，未检索到针对本品的专项排除研究。</w:t>
      </w:r>
    </w:p>
    <w:p>
      <w:pPr>
        <w:spacing w:after="120" w:before="0" w:line="348" w:lineRule="auto"/>
      </w:pPr>
      <w:r>
        <w:rPr>
          <w:rFonts w:ascii="Times New Roman" w:hAnsi="Times New Roman" w:eastAsia="宋体"/>
          <w:b/>
          <w:color w:val="1A1A1A"/>
          <w:sz w:val="21"/>
        </w:rPr>
        <w:t>结论（命题 B）。</w:t>
      </w:r>
      <w:r>
        <w:rPr>
          <w:rFonts w:ascii="Times New Roman" w:hAnsi="Times New Roman" w:eastAsia="宋体"/>
          <w:b w:val="0"/>
          <w:color w:val="1A1A1A"/>
          <w:sz w:val="21"/>
        </w:rPr>
        <w:t xml:space="preserve"> 现有证据的最高归因强度是"时间相关（说明书与摘要级文献记载）＋组间差值不显著或无事件"，</w:t>
      </w:r>
      <w:r>
        <w:rPr>
          <w:rFonts w:ascii="Times New Roman" w:hAnsi="Times New Roman" w:eastAsia="宋体"/>
          <w:b/>
          <w:color w:val="1A1A1A"/>
          <w:sz w:val="21"/>
        </w:rPr>
        <w:t>未达到任何一档归因标准</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[8]</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。判定："时间相关，因果未定"，且下列替代解释未被排除：体位性低血压、合并硝酸酯类与降压药的血压效应、基础冠心病/心力衰竭症状、心律失常、焦虑与过度换气、贫血与低血糖。</w:t>
      </w:r>
    </w:p>
    <w:p>
      <w:pPr>
        <w:spacing w:after="100" w:before="240" w:line="300" w:lineRule="auto"/>
      </w:pPr>
      <w:r>
        <w:rPr>
          <w:rFonts w:ascii="Times New Roman" w:hAnsi="Times New Roman" w:eastAsia="黑体"/>
          <w:b/>
          <w:color w:val="1A1A1A"/>
          <w:sz w:val="23"/>
        </w:rPr>
        <w:t>4.3 机制（命题 C）："血管扩张"可解释而未在人体验证</w:t>
      </w:r>
    </w:p>
    <w:p>
      <w:pPr>
        <w:spacing w:after="120" w:before="0" w:line="348" w:lineRule="auto"/>
      </w:pPr>
      <w:r>
        <w:rPr>
          <w:rFonts w:ascii="Times New Roman" w:hAnsi="Times New Roman" w:eastAsia="宋体"/>
          <w:b/>
          <w:color w:val="1A1A1A"/>
          <w:sz w:val="21"/>
        </w:rPr>
        <w:t>人体给药后的血流动力学实测：未检索到。</w:t>
      </w:r>
      <w:r>
        <w:rPr>
          <w:rFonts w:ascii="Times New Roman" w:hAnsi="Times New Roman" w:eastAsia="宋体"/>
          <w:b w:val="0"/>
          <w:color w:val="1A1A1A"/>
          <w:sz w:val="21"/>
        </w:rPr>
        <w:t xml:space="preserve"> 以 "suxiao jiuxin blood pressure heart rate healthy volunteers" 检索 PubMed 零命中。已发表的安慰剂对照试验与 24 周 RCT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均未报告含服后血压、心率或脑血流变化：2024 年试验的安全性评价仅述"密切监测患者报告的不良事件并分析实验室检查结果"</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；研究方案虽将血压、心率列为安全性生命体征测量项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，但发表结果未报告给药后血流动力学数值。Cochrane 系统评价（摘要级）汇总的人体组间数据提示本品对舒张压的影响有限，并称"未发现严重副作用"</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——这是可追溯到的人体血压测量，但为摘要层、方向与临床解释有限，且不提供症状对应关系。</w:t>
      </w:r>
    </w:p>
    <w:p>
      <w:pPr>
        <w:spacing w:after="120" w:before="0" w:line="348" w:lineRule="auto"/>
      </w:pPr>
      <w:r>
        <w:rPr>
          <w:rFonts w:ascii="Times New Roman" w:hAnsi="Times New Roman" w:eastAsia="宋体"/>
          <w:b/>
          <w:color w:val="1A1A1A"/>
          <w:sz w:val="21"/>
        </w:rPr>
        <w:t>机制证据的真实层级。</w:t>
      </w:r>
      <w:r>
        <w:rPr>
          <w:rFonts w:ascii="Times New Roman" w:hAnsi="Times New Roman" w:eastAsia="宋体"/>
          <w:b w:val="0"/>
          <w:color w:val="1A1A1A"/>
          <w:sz w:val="21"/>
        </w:rPr>
        <w:t xml:space="preserve"> 离体人组织：速效救心丸在取自冠脉搭桥患者的离体乳内动脉环上，对 KCl 与 U46619 预收缩引起完全舒张（99.4±10.5% 与 99.9±5.6%），浓度取人体冰片血浆浓度折算的 1 mg/mL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——这是</w:t>
      </w:r>
      <w:r>
        <w:rPr>
          <w:rFonts w:ascii="Times New Roman" w:hAnsi="Times New Roman" w:eastAsia="宋体"/>
          <w:b/>
          <w:color w:val="1A1A1A"/>
          <w:sz w:val="21"/>
        </w:rPr>
        <w:t>离体（ex vivo）人血管组织</w:t>
      </w:r>
      <w:r>
        <w:rPr>
          <w:rFonts w:ascii="Times New Roman" w:hAnsi="Times New Roman" w:eastAsia="宋体"/>
          <w:b w:val="0"/>
          <w:color w:val="1A1A1A"/>
          <w:sz w:val="21"/>
        </w:rPr>
        <w:t xml:space="preserve">，不是人体给药。动物与细胞：大鼠急性心肌缺血模型与离体大鼠冠脉环显示浓度依赖性舒张（EC50=136.1 µg/mL，Rmax=80.72±10.27%），机制为 eNOS-NO 通路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；另有人脐静脉内皮细胞（HUVEC）与分子对接数据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。机制网络层面：上述通路（eNOS-NO、钙通道相关、冰片非内皮依赖舒张）在 2024 年试验引言与既往综述中亦被引述为机制依据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结论（命题 C）。</w:t>
      </w:r>
      <w:r>
        <w:rPr>
          <w:rFonts w:ascii="Times New Roman" w:hAnsi="Times New Roman" w:eastAsia="宋体"/>
          <w:b w:val="0"/>
          <w:color w:val="1A1A1A"/>
          <w:sz w:val="21"/>
        </w:rPr>
        <w:t xml:space="preserve"> 从离体/动物血管舒张到"头晕、乏力由血管扩张引起"，需要"全身性血压下降或脑灌注下降"这一中间环节，而该环节在本品人体给药后</w:t>
      </w:r>
      <w:r>
        <w:rPr>
          <w:rFonts w:ascii="Times New Roman" w:hAnsi="Times New Roman" w:eastAsia="宋体"/>
          <w:b/>
          <w:color w:val="1A1A1A"/>
          <w:sz w:val="21"/>
        </w:rPr>
        <w:t>从未被测量</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。因此"血管扩张"作为机制解释的最高确定性为：</w:t>
      </w:r>
      <w:r>
        <w:rPr>
          <w:rFonts w:ascii="Times New Roman" w:hAnsi="Times New Roman" w:eastAsia="宋体"/>
          <w:b/>
          <w:color w:val="1A1A1A"/>
          <w:sz w:val="21"/>
        </w:rPr>
        <w:t>机制上可解释（离体人动脉与动物冠脉显示舒张活性），未在人体验证</w:t>
      </w:r>
      <w:r>
        <w:rPr>
          <w:rFonts w:ascii="Times New Roman" w:hAnsi="Times New Roman" w:eastAsia="宋体"/>
          <w:b w:val="0"/>
          <w:color w:val="1A1A1A"/>
          <w:sz w:val="21"/>
        </w:rPr>
        <w:t xml:space="preserve">；由冠状动脉/离体动脉的舒张外推至体循环主观症状，属未经验证的推断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。机制证据不得用于填补归因缺口（4.2 已述）。</w:t>
      </w:r>
    </w:p>
    <w:p>
      <w:pPr>
        <w:spacing w:after="100" w:before="240" w:line="300" w:lineRule="auto"/>
      </w:pPr>
      <w:r>
        <w:rPr>
          <w:rFonts w:ascii="Times New Roman" w:hAnsi="Times New Roman" w:eastAsia="黑体"/>
          <w:b/>
          <w:color w:val="1A1A1A"/>
          <w:sz w:val="23"/>
        </w:rPr>
        <w:t>4.4 分层处置阈值（命题 D）：未能追溯到可核验出处</w:t>
      </w:r>
    </w:p>
    <w:p>
      <w:pPr>
        <w:spacing w:after="120" w:before="0" w:line="348" w:lineRule="auto"/>
        <w:ind w:firstLine="420"/>
      </w:pPr>
      <w:r>
        <w:rPr>
          <w:rFonts w:ascii="Times New Roman" w:hAnsi="Times New Roman" w:eastAsia="宋体"/>
          <w:b w:val="0"/>
          <w:color w:val="1A1A1A"/>
          <w:sz w:val="21"/>
        </w:rPr>
        <w:t>"轻微可观察、严重需就医"的分层阈值需以说明书、共识或指南条款为出处（含原文与推荐强度）。逐项核查结果：</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说明书</w:t>
      </w:r>
      <w:r>
        <w:rPr>
          <w:rFonts w:ascii="Times New Roman" w:hAnsi="Times New Roman" w:eastAsia="宋体"/>
          <w:b w:val="0"/>
          <w:color w:val="1A1A1A"/>
          <w:sz w:val="21"/>
        </w:rPr>
        <w:t>：索引副本的"注意事项"项为"寒凝血瘀、阴虚血瘀胸痹心痛不宜单用。有过敏史者、过敏体质者慎用。伴有中重度心力衰竭的心肌缺血者慎用。在治疗期间，心绞痛持续发作，宜加用硝酸酯类药。"；"禁忌"项为"1. 孕妇禁用。"</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r>
        <w:rPr>
          <w:rFonts w:ascii="Times New Roman" w:hAnsi="Times New Roman" w:eastAsia="宋体"/>
          <w:b/>
          <w:color w:val="1A1A1A"/>
          <w:sz w:val="21"/>
        </w:rPr>
        <w:t>无不良反应分层处置条款、无频率分级、无"轻微可观察"表述</w:t>
      </w:r>
      <w:r>
        <w:rPr>
          <w:rFonts w:ascii="Times New Roman" w:hAnsi="Times New Roman" w:eastAsia="宋体"/>
          <w:b w:val="0"/>
          <w:color w:val="1A1A1A"/>
          <w:sz w:val="21"/>
        </w:rPr>
        <w:t>。其中"过敏史者、过敏体质者慎用"是唯一与"先排除过敏"相关的条款（索引层）。</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《速效救心丸治疗冠心病中国专家共识（2019）》</w:t>
      </w:r>
      <w:r>
        <w:rPr>
          <w:rFonts w:ascii="Times New Roman" w:hAnsi="Times New Roman" w:eastAsia="宋体"/>
          <w:b w:val="0"/>
          <w:color w:val="1A1A1A"/>
          <w:sz w:val="21"/>
        </w:rPr>
        <w:t>：仅检索到指南索引记录（发布机构：中国中西医结合学会），条款原文未能取得（全文非开放获取）</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《中成药治疗冠心病临床应用指南（2020年）》</w:t>
      </w:r>
      <w:r>
        <w:rPr>
          <w:rFonts w:ascii="Times New Roman" w:hAnsi="Times New Roman" w:eastAsia="宋体"/>
          <w:b w:val="0"/>
          <w:color w:val="1A1A1A"/>
          <w:sz w:val="21"/>
        </w:rPr>
        <w:t xml:space="preserve">：仅检索到索引记录 </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《救心丸治疗冠心病临床应用专家共识（2025）》</w:t>
      </w:r>
      <w:r>
        <w:rPr>
          <w:rFonts w:ascii="Times New Roman" w:hAnsi="Times New Roman" w:eastAsia="宋体"/>
          <w:b w:val="0"/>
          <w:color w:val="1A1A1A"/>
          <w:sz w:val="21"/>
        </w:rPr>
        <w:t xml:space="preserve">：仅检索到索引记录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《中国老年高血压管理指南（2023）》</w:t>
      </w:r>
      <w:r>
        <w:rPr>
          <w:rFonts w:ascii="Times New Roman" w:hAnsi="Times New Roman" w:eastAsia="宋体"/>
          <w:b w:val="0"/>
          <w:color w:val="1A1A1A"/>
          <w:sz w:val="21"/>
        </w:rPr>
        <w:t>：可核验条款为"心绞痛发作时可舌下含服硝酸甘油/速效救心丸/复方丹参滴丸"</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——本品仅被列为</w:t>
      </w:r>
      <w:r>
        <w:rPr>
          <w:rFonts w:ascii="Times New Roman" w:hAnsi="Times New Roman" w:eastAsia="宋体"/>
          <w:b/>
          <w:color w:val="1A1A1A"/>
          <w:sz w:val="21"/>
        </w:rPr>
        <w:t>发作期含服选项</w:t>
      </w:r>
      <w:r>
        <w:rPr>
          <w:rFonts w:ascii="Times New Roman" w:hAnsi="Times New Roman" w:eastAsia="宋体"/>
          <w:b w:val="0"/>
          <w:color w:val="1A1A1A"/>
          <w:sz w:val="21"/>
        </w:rPr>
        <w:t>之一，该条款不涉及不良反应分层处置。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急性胸痛相关指南</w:t>
      </w:r>
      <w:r>
        <w:rPr>
          <w:rFonts w:ascii="Times New Roman" w:hAnsi="Times New Roman" w:eastAsia="宋体"/>
          <w:b w:val="0"/>
          <w:color w:val="1A1A1A"/>
          <w:sz w:val="21"/>
        </w:rPr>
        <w:t>：《冠心病合理用药指南（第2版）》载"发生疑似急性缺血性胸痛症状时应立即停止活动，休息，并尽早向急救中心呼救"</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；《急性ST段抬高型心肌梗死诊断和治疗指南（2019）》载 STEMI 典型缺血性胸痛"含服硝酸甘油不能完全缓解"、FMC 后 10 分钟内记录 12 导联心电图（I,B）</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（均指南索引层）。这些条款构成"先排除 ACS"的路径，但同样不构成"药物反应分层处置"阈值。</w:t>
      </w:r>
    </w:p>
    <w:p>
      <w:pPr>
        <w:spacing w:after="120" w:before="0" w:line="348" w:lineRule="auto"/>
      </w:pPr>
      <w:r>
        <w:rPr>
          <w:rFonts w:ascii="Times New Roman" w:hAnsi="Times New Roman" w:eastAsia="宋体"/>
          <w:b/>
          <w:color w:val="1A1A1A"/>
          <w:sz w:val="21"/>
        </w:rPr>
        <w:t>结论（命题 D）。</w:t>
      </w:r>
      <w:r>
        <w:rPr>
          <w:rFonts w:ascii="Times New Roman" w:hAnsi="Times New Roman" w:eastAsia="宋体"/>
          <w:b w:val="0"/>
          <w:color w:val="1A1A1A"/>
          <w:sz w:val="21"/>
        </w:rPr>
        <w:t xml:space="preserve"> "轻微可观察、严重需就医"的分层阈值</w:t>
      </w:r>
      <w:r>
        <w:rPr>
          <w:rFonts w:ascii="Times New Roman" w:hAnsi="Times New Roman" w:eastAsia="宋体"/>
          <w:b/>
          <w:color w:val="1A1A1A"/>
          <w:sz w:val="21"/>
        </w:rPr>
        <w:t>未能追溯到说明书、共识或指南中的可核验条款</w:t>
      </w:r>
      <w:r>
        <w:rPr>
          <w:rFonts w:ascii="Times New Roman" w:hAnsi="Times New Roman" w:eastAsia="宋体"/>
          <w:b w:val="0"/>
          <w:color w:val="1A1A1A"/>
          <w:sz w:val="21"/>
        </w:rPr>
        <w:t xml:space="preserve">；未检出任何推荐强度标注的分层处置建议 </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。缺省路径回到就医评估（见 §10）。就"哪些表现必须先排除急性冠脉综合征、症状性低血压、缓慢性心律失常与过敏/过敏样反应"而言：ACS 警示特征有独立出处（NHS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、STEMI 指南索引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）；过敏/过敏样反应被说明书列为可观察反应且试验排除过敏者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；症状性低血压与缓慢性心律失常</w:t>
      </w:r>
      <w:r>
        <w:rPr>
          <w:rFonts w:ascii="Times New Roman" w:hAnsi="Times New Roman" w:eastAsia="宋体"/>
          <w:b/>
          <w:color w:val="1A1A1A"/>
          <w:sz w:val="21"/>
        </w:rPr>
        <w:t>无针对本品的出处</w:t>
      </w:r>
      <w:r>
        <w:rPr>
          <w:rFonts w:ascii="Times New Roman" w:hAnsi="Times New Roman" w:eastAsia="宋体"/>
          <w:b w:val="0"/>
          <w:color w:val="1A1A1A"/>
          <w:sz w:val="21"/>
        </w:rPr>
        <w:t>——本品使用者低血压风险的直接测量缺失，只能按"需除外"处理而非"已有阈值"。上述情形与"药物正常反应"在症状层面（头晕、乏力、心悸、出汗）存在</w:t>
      </w:r>
      <w:r>
        <w:rPr>
          <w:rFonts w:ascii="Times New Roman" w:hAnsi="Times New Roman" w:eastAsia="宋体"/>
          <w:b/>
          <w:color w:val="1A1A1A"/>
          <w:sz w:val="21"/>
        </w:rPr>
        <w:t>大范围重叠</w:t>
      </w:r>
      <w:r>
        <w:rPr>
          <w:rFonts w:ascii="Times New Roman" w:hAnsi="Times New Roman" w:eastAsia="宋体"/>
          <w:b w:val="0"/>
          <w:color w:val="1A1A1A"/>
          <w:sz w:val="21"/>
        </w:rPr>
        <w:t>，这正是分层阈值无出处时不能自行判断的原因。</w:t>
      </w:r>
    </w:p>
    <w:p>
      <w:pPr>
        <w:spacing w:after="100" w:before="240" w:line="300" w:lineRule="auto"/>
      </w:pPr>
      <w:r>
        <w:rPr>
          <w:rFonts w:ascii="Times New Roman" w:hAnsi="Times New Roman" w:eastAsia="黑体"/>
          <w:b/>
          <w:color w:val="1A1A1A"/>
          <w:sz w:val="23"/>
        </w:rPr>
        <w:t>4.5 再次服用（命题 E）：无再激发数据，须个体化评估</w:t>
      </w:r>
    </w:p>
    <w:p>
      <w:pPr>
        <w:spacing w:after="120" w:before="0" w:line="348" w:lineRule="auto"/>
      </w:pPr>
      <w:r>
        <w:rPr>
          <w:rFonts w:ascii="Times New Roman" w:hAnsi="Times New Roman" w:eastAsia="宋体"/>
          <w:b/>
          <w:color w:val="1A1A1A"/>
          <w:sz w:val="21"/>
        </w:rPr>
        <w:t>再激发安全性数据：未检索到</w:t>
      </w:r>
      <w:r>
        <w:rPr>
          <w:rFonts w:ascii="Times New Roman" w:hAnsi="Times New Roman" w:eastAsia="宋体"/>
          <w:b w:val="0"/>
          <w:color w:val="1A1A1A"/>
          <w:sz w:val="21"/>
        </w:rPr>
        <w:t>（Europe PMC 专向检索零命中）。</w:t>
      </w:r>
      <w:r>
        <w:rPr>
          <w:rFonts w:ascii="Times New Roman" w:hAnsi="Times New Roman" w:eastAsia="宋体"/>
          <w:b/>
          <w:color w:val="1A1A1A"/>
          <w:sz w:val="21"/>
        </w:rPr>
        <w:t>说明书/共识条款：无</w:t>
      </w:r>
      <w:r>
        <w:rPr>
          <w:rFonts w:ascii="Times New Roman" w:hAnsi="Times New Roman" w:eastAsia="宋体"/>
          <w:b w:val="0"/>
          <w:color w:val="1A1A1A"/>
          <w:sz w:val="21"/>
        </w:rPr>
        <w:t xml:space="preserve">"出现反应后可再次服用"的任何记载 </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。可引为参照的是研究层面治理：试验方案要求不良事件（尤其严重不良事件）24 小时内上报研究组委员会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，且研究中对安全事件由研究者进行初步评估、由数据安全监测委员会定期复核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。这意味着"出现反应后是否继续用药"在严谨的研究框架中是一个</w:t>
      </w:r>
      <w:r>
        <w:rPr>
          <w:rFonts w:ascii="Times New Roman" w:hAnsi="Times New Roman" w:eastAsia="宋体"/>
          <w:b/>
          <w:color w:val="1A1A1A"/>
          <w:sz w:val="21"/>
        </w:rPr>
        <w:t>须由专业人员逐例评估</w:t>
      </w:r>
      <w:r>
        <w:rPr>
          <w:rFonts w:ascii="Times New Roman" w:hAnsi="Times New Roman" w:eastAsia="宋体"/>
          <w:b w:val="0"/>
          <w:color w:val="1A1A1A"/>
          <w:sz w:val="21"/>
        </w:rPr>
        <w:t>的决策，而不是患者可依据"属正常反应"自行续用的判断。</w:t>
      </w:r>
    </w:p>
    <w:p>
      <w:pPr>
        <w:spacing w:after="120" w:before="0" w:line="348" w:lineRule="auto"/>
      </w:pPr>
      <w:r>
        <w:rPr>
          <w:rFonts w:ascii="Times New Roman" w:hAnsi="Times New Roman" w:eastAsia="宋体"/>
          <w:b/>
          <w:color w:val="1A1A1A"/>
          <w:sz w:val="21"/>
        </w:rPr>
        <w:t>结论（命题 E）。</w:t>
      </w:r>
      <w:r>
        <w:rPr>
          <w:rFonts w:ascii="Times New Roman" w:hAnsi="Times New Roman" w:eastAsia="宋体"/>
          <w:b w:val="0"/>
          <w:color w:val="1A1A1A"/>
          <w:sz w:val="21"/>
        </w:rPr>
        <w:t xml:space="preserve"> 无再激发安全性数据、无明确条款 → 结论限于："再次用药的决策应由处方医师或药师个体化评估"，不得给出可自行续用的判断。</w:t>
      </w:r>
    </w:p>
    <w:p>
      <w:pPr>
        <w:spacing w:after="100" w:before="240" w:line="300" w:lineRule="auto"/>
      </w:pPr>
      <w:r>
        <w:rPr>
          <w:rFonts w:ascii="Times New Roman" w:hAnsi="Times New Roman" w:eastAsia="黑体"/>
          <w:b/>
          <w:color w:val="1A1A1A"/>
          <w:sz w:val="23"/>
        </w:rPr>
        <w:t>4.6 内容正确性 KPI（命题 5）：指标不能替代内容判据</w:t>
      </w:r>
    </w:p>
    <w:p>
      <w:pPr>
        <w:spacing w:after="120" w:before="0" w:line="348" w:lineRule="auto"/>
        <w:ind w:firstLine="420"/>
      </w:pPr>
      <w:r>
        <w:rPr>
          <w:rFonts w:ascii="Times New Roman" w:hAnsi="Times New Roman" w:eastAsia="宋体"/>
          <w:b w:val="0"/>
          <w:color w:val="1A1A1A"/>
          <w:sz w:val="21"/>
        </w:rPr>
        <w:t>题库以"归因解释率"（对头晕、乏力给出"血管扩张"等解释的比例）与"行动建议率"（按反应程度给出分层建议的比例）为达标指标。检验这些指标的效度需要两类文献：（a）以内容正确性为终点、评价健康信息的实证研究；（b）该类覆盖率/达标率与正确性之间关联的实证检验。</w:t>
      </w:r>
    </w:p>
    <w:p>
      <w:pPr>
        <w:spacing w:after="120" w:before="0" w:line="348" w:lineRule="auto"/>
      </w:pPr>
      <w:r>
        <w:rPr>
          <w:rFonts w:ascii="Times New Roman" w:hAnsi="Times New Roman" w:eastAsia="宋体"/>
          <w:b/>
          <w:color w:val="1A1A1A"/>
          <w:sz w:val="21"/>
        </w:rPr>
        <w:t>（a）存在，且揭示"覆盖≠正确"。</w:t>
      </w:r>
      <w:r>
        <w:rPr>
          <w:rFonts w:ascii="Times New Roman" w:hAnsi="Times New Roman" w:eastAsia="宋体"/>
          <w:b w:val="0"/>
          <w:color w:val="1A1A1A"/>
          <w:sz w:val="21"/>
        </w:rPr>
        <w:t xml:space="preserve"> 症状检查工具审计研究（45 例标准患者场景、23 个工具）：正确诊断作为首选项的比例仅 34%（95%CI 31%～37%），给出正确分诊建议的比例 57%（52%～61%），急症场景为 80%（75%～86%）</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工具"给出了诊断与建议"的比例与"诊断与建议正确"的比例之间存在显著差距。互联网健康信息质量研究（摘要级）显示，网络药物信息中正确列出适应症与相互作用的网站比例普遍偏低，部分形式性标准（如引用科学文献、无经济利益声明）与内容正确性仅存在部分关联 </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——注意这里是"形式标记"，不是"给出了解释的比例"。中国网络癫痫信息研究（摘要级）显示，网页内容与检索词的相关性远高于内容的准确完整比例，搜索排序与信息质量无相关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（b）"给出解释/建议的覆盖率"与"正确性"的实证关联：未检索到。</w:t>
      </w:r>
      <w:r>
        <w:rPr>
          <w:rFonts w:ascii="Times New Roman" w:hAnsi="Times New Roman" w:eastAsia="宋体"/>
          <w:b w:val="0"/>
          <w:color w:val="1A1A1A"/>
          <w:sz w:val="21"/>
        </w:rPr>
        <w:t xml:space="preserve"> 以内容正确性（与说明书及指南条款的符合度、错误归因率、漏判需即刻就医情形的比例）为终点、把"归因解释率/行动建议率"类指标作为暴露并报告二者关联的研究，未检索到。现有实证的方向是：TikTok 健康内容研究显示</w:t>
      </w:r>
      <w:r>
        <w:rPr>
          <w:rFonts w:ascii="Times New Roman" w:hAnsi="Times New Roman" w:eastAsia="宋体"/>
          <w:b/>
          <w:color w:val="1A1A1A"/>
          <w:sz w:val="21"/>
        </w:rPr>
        <w:t>准确性（ANDI）与创作者资质相关、而与传播热度指标相分离</w:t>
      </w:r>
      <w:r>
        <w:rPr>
          <w:rFonts w:ascii="Times New Roman" w:hAnsi="Times New Roman" w:eastAsia="宋体"/>
          <w:b w:val="0"/>
          <w:color w:val="1A1A1A"/>
          <w:sz w:val="21"/>
        </w:rPr>
        <w:t xml:space="preserve">——医生创作视频的 ANDI/GQS/mDISCERN 均更高（P=0.015/P&lt;0.001/P&lt;0.001），同时其互动量也更高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；El-Osta 等（2022）指出以临床场景基准化工具性能本身受场景适宜性限制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。这些证据支持：</w:t>
      </w:r>
      <w:r>
        <w:rPr>
          <w:rFonts w:ascii="Times New Roman" w:hAnsi="Times New Roman" w:eastAsia="宋体"/>
          <w:b/>
          <w:color w:val="1A1A1A"/>
          <w:sz w:val="21"/>
        </w:rPr>
        <w:t>覆盖率类指标既不保证正确性，也未与正确性建立可外推的量化关系</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结论（命题 5）。</w:t>
      </w:r>
      <w:r>
        <w:rPr>
          <w:rFonts w:ascii="Times New Roman" w:hAnsi="Times New Roman" w:eastAsia="宋体"/>
          <w:b w:val="0"/>
          <w:color w:val="1A1A1A"/>
          <w:sz w:val="21"/>
        </w:rPr>
        <w:t xml:space="preserve"> 未检索到以内容正确性为终点、且证明"归因解释率/行动建议率"与内容正确性存在实证关联的研究 → 判定"指标不能替代内容判据"。本报告对题库目标答案相关主张的逐条判定见 §7：其中"头晕/乏力为血管扩张所致"被判为"机制上可解释、未在人体验证"（不成立为"已知原因"），"轻微反应可观察"被判为"未能追溯到可核验出处"。</w:t>
      </w:r>
    </w:p>
    <w:p>
      <w:pPr>
        <w:spacing w:after="100" w:before="240" w:line="300" w:lineRule="auto"/>
      </w:pPr>
      <w:r>
        <w:rPr>
          <w:rFonts w:ascii="Times New Roman" w:hAnsi="Times New Roman" w:eastAsia="黑体"/>
          <w:b/>
          <w:color w:val="1A1A1A"/>
          <w:sz w:val="23"/>
        </w:rPr>
        <w:t>4.7 竞争性替代解释：各自的文献支持程度</w:t>
      </w:r>
    </w:p>
    <w:p>
      <w:pPr>
        <w:spacing w:after="120" w:before="0" w:line="348" w:lineRule="auto"/>
        <w:ind w:firstLine="420"/>
      </w:pPr>
      <w:r>
        <w:rPr>
          <w:rFonts w:ascii="Times New Roman" w:hAnsi="Times New Roman" w:eastAsia="宋体"/>
          <w:b w:val="0"/>
          <w:color w:val="1A1A1A"/>
          <w:sz w:val="21"/>
        </w:rPr>
        <w:t>在 SJP 使用者出现头晕/乏力的场景中，竞争性解释按文献支持程度排序：</w:t>
      </w:r>
      <w:r>
        <w:rPr>
          <w:rFonts w:ascii="Times New Roman" w:hAnsi="Times New Roman" w:eastAsia="宋体"/>
          <w:b/>
          <w:color w:val="1A1A1A"/>
          <w:sz w:val="21"/>
        </w:rPr>
        <w:t>体位性低血压</w:t>
      </w:r>
      <w:r>
        <w:rPr>
          <w:rFonts w:ascii="Times New Roman" w:hAnsi="Times New Roman" w:eastAsia="宋体"/>
          <w:b w:val="0"/>
          <w:color w:val="1A1A1A"/>
          <w:sz w:val="21"/>
        </w:rPr>
        <w:t xml:space="preserve">——老年高血压人群患病率 20.6%～28.8%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，且 SJP 试验人群以老年为主（2024 年试验平均年龄 59.5 岁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），支持度最高；</w:t>
      </w:r>
      <w:r>
        <w:rPr>
          <w:rFonts w:ascii="Times New Roman" w:hAnsi="Times New Roman" w:eastAsia="宋体"/>
          <w:b/>
          <w:color w:val="1A1A1A"/>
          <w:sz w:val="21"/>
        </w:rPr>
        <w:t>合并用药的血压效应</w:t>
      </w:r>
      <w:r>
        <w:rPr>
          <w:rFonts w:ascii="Times New Roman" w:hAnsi="Times New Roman" w:eastAsia="宋体"/>
          <w:b w:val="0"/>
          <w:color w:val="1A1A1A"/>
          <w:sz w:val="21"/>
        </w:rPr>
        <w:t xml:space="preserve">——基线 β 阻滞剂 54.0%、阿司匹林 73.6%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，且入选者即硝酸酯不耐受（低血压/头痛/潮红）人群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，支持度高；</w:t>
      </w:r>
      <w:r>
        <w:rPr>
          <w:rFonts w:ascii="Times New Roman" w:hAnsi="Times New Roman" w:eastAsia="宋体"/>
          <w:b/>
          <w:color w:val="1A1A1A"/>
          <w:sz w:val="21"/>
        </w:rPr>
        <w:t>基础冠心病/心力衰竭症状</w:t>
      </w:r>
      <w:r>
        <w:rPr>
          <w:rFonts w:ascii="Times New Roman" w:hAnsi="Times New Roman" w:eastAsia="宋体"/>
          <w:b w:val="0"/>
          <w:color w:val="1A1A1A"/>
          <w:sz w:val="21"/>
        </w:rPr>
        <w:t xml:space="preserve">——试验人群 SAQ 基线以轻中度心绞痛为主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，乏力本就是心功能不全常见表现，支持度中高；</w:t>
      </w:r>
      <w:r>
        <w:rPr>
          <w:rFonts w:ascii="Times New Roman" w:hAnsi="Times New Roman" w:eastAsia="宋体"/>
          <w:b/>
          <w:color w:val="1A1A1A"/>
          <w:sz w:val="21"/>
        </w:rPr>
        <w:t>焦虑与过度换气</w:t>
      </w:r>
      <w:r>
        <w:rPr>
          <w:rFonts w:ascii="Times New Roman" w:hAnsi="Times New Roman" w:eastAsia="宋体"/>
          <w:b w:val="0"/>
          <w:color w:val="1A1A1A"/>
          <w:sz w:val="21"/>
        </w:rPr>
        <w:t xml:space="preserve">——NHS 将"担心/压力情境触发、心跳加快、出汗、头晕"列于焦虑/惊恐发作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，支持度中；</w:t>
      </w:r>
      <w:r>
        <w:rPr>
          <w:rFonts w:ascii="Times New Roman" w:hAnsi="Times New Roman" w:eastAsia="宋体"/>
          <w:b/>
          <w:color w:val="1A1A1A"/>
          <w:sz w:val="21"/>
        </w:rPr>
        <w:t>心律失常</w:t>
      </w:r>
      <w:r>
        <w:rPr>
          <w:rFonts w:ascii="Times New Roman" w:hAnsi="Times New Roman" w:eastAsia="宋体"/>
          <w:b w:val="0"/>
          <w:color w:val="1A1A1A"/>
          <w:sz w:val="21"/>
        </w:rPr>
        <w:t xml:space="preserve">——试验排除严重心律失常者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，一般人群中的意义未测，支持度低至中；</w:t>
      </w:r>
      <w:r>
        <w:rPr>
          <w:rFonts w:ascii="Times New Roman" w:hAnsi="Times New Roman" w:eastAsia="宋体"/>
          <w:b/>
          <w:color w:val="1A1A1A"/>
          <w:sz w:val="21"/>
        </w:rPr>
        <w:t>贫血与低血糖</w:t>
      </w:r>
      <w:r>
        <w:rPr>
          <w:rFonts w:ascii="Times New Roman" w:hAnsi="Times New Roman" w:eastAsia="宋体"/>
          <w:b w:val="0"/>
          <w:color w:val="1A1A1A"/>
          <w:sz w:val="21"/>
        </w:rPr>
        <w:t>——通科鉴别内容，无针对本品人群的证据，支持度低。</w:t>
      </w:r>
      <w:r>
        <w:rPr>
          <w:rFonts w:ascii="Times New Roman" w:hAnsi="Times New Roman" w:eastAsia="宋体"/>
          <w:b/>
          <w:color w:val="1A1A1A"/>
          <w:sz w:val="21"/>
        </w:rPr>
        <w:t>没有任何替代解释被专门研究排除</w:t>
      </w:r>
      <w:r>
        <w:rPr>
          <w:rFonts w:ascii="Times New Roman" w:hAnsi="Times New Roman" w:eastAsia="宋体"/>
          <w:b w:val="0"/>
          <w:color w:val="1A1A1A"/>
          <w:sz w:val="21"/>
        </w:rPr>
        <w:t>，也没有任何研究在组间比较的框架下将头晕/乏力归因于本品。</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三个独立角度指向同一结论：</w:t>
      </w:r>
      <w:r>
        <w:rPr>
          <w:rFonts w:ascii="Times New Roman" w:hAnsi="Times New Roman" w:eastAsia="宋体"/>
          <w:b/>
          <w:color w:val="1A1A1A"/>
          <w:sz w:val="21"/>
        </w:rPr>
        <w:t>说明书（监测数据罗列，无频率）</w:t>
      </w:r>
      <w:r>
        <w:rPr>
          <w:rFonts w:ascii="Times New Roman" w:hAnsi="Times New Roman" w:eastAsia="宋体"/>
          <w:b/>
          <w:color w:val="1A1A1A"/>
          <w:sz w:val="21"/>
          <w:vertAlign w:val="superscript"/>
        </w:rPr>
        <w:t>[15]</w:t>
      </w:r>
      <w:r>
        <w:rPr>
          <w:rFonts w:ascii="Times New Roman" w:hAnsi="Times New Roman" w:eastAsia="宋体"/>
          <w:b/>
          <w:color w:val="1A1A1A"/>
          <w:sz w:val="21"/>
        </w:rPr>
        <w:t xml:space="preserve"> ↔ meta 分析（定性列举＋组间无差异）</w:t>
      </w:r>
      <w:r>
        <w:rPr>
          <w:rFonts w:ascii="Times New Roman" w:hAnsi="Times New Roman" w:eastAsia="宋体"/>
          <w:b/>
          <w:color w:val="1A1A1A"/>
          <w:sz w:val="21"/>
          <w:vertAlign w:val="superscript"/>
        </w:rPr>
        <w:t>[2]</w:t>
      </w:r>
      <w:r>
        <w:rPr>
          <w:rFonts w:ascii="Times New Roman" w:hAnsi="Times New Roman" w:eastAsia="宋体"/>
          <w:b/>
          <w:color w:val="1A1A1A"/>
          <w:sz w:val="21"/>
        </w:rPr>
        <w:t xml:space="preserve"> ↔ 安慰剂对照试验（零事件）</w:t>
      </w:r>
      <w:r>
        <w:rPr>
          <w:rFonts w:ascii="Times New Roman" w:hAnsi="Times New Roman" w:eastAsia="宋体"/>
          <w:b/>
          <w:color w:val="1A1A1A"/>
          <w:sz w:val="21"/>
          <w:vertAlign w:val="superscript"/>
        </w:rPr>
        <w:t>[1]</w:t>
      </w:r>
      <w:r>
        <w:rPr>
          <w:rFonts w:ascii="Times New Roman" w:hAnsi="Times New Roman" w:eastAsia="宋体"/>
          <w:b/>
          <w:color w:val="1A1A1A"/>
          <w:sz w:val="21"/>
        </w:rPr>
        <w:t xml:space="preserve"> </w:t>
      </w:r>
      <w:r>
        <w:rPr>
          <w:rFonts w:ascii="Times New Roman" w:hAnsi="Times New Roman" w:eastAsia="宋体"/>
          <w:b w:val="0"/>
          <w:color w:val="1A1A1A"/>
          <w:sz w:val="21"/>
        </w:rPr>
        <w:t xml:space="preserve">。三者一致表明"反应被记载、但发生率与归因证据缺失"，这一致性是有信息量的——它说明零事件不是单点观测的偶然，而是 41 项 RCT 与 174 例安慰剂对照试验在各自局限（短观察期、小样本、阳性对照为主、症状别数据缺报）下的共同表现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color w:val="1A1A1A"/>
          <w:sz w:val="21"/>
        </w:rPr>
        <w:t>冲突点</w:t>
      </w:r>
      <w:r>
        <w:rPr>
          <w:rFonts w:ascii="Times New Roman" w:hAnsi="Times New Roman" w:eastAsia="宋体"/>
          <w:b w:val="0"/>
          <w:color w:val="1A1A1A"/>
          <w:sz w:val="21"/>
        </w:rPr>
        <w:t xml:space="preserve">：2018 年 meta 的不良事件点估计 RR 1.12（95%CI 0.50 to 2.51）方向虽位于无效应值之上，但置信区间包含无效应值，且其对照为硝酸酯类等本身高不良反应药物——点估计更可能反映对照药的高不良反应背景，而非本品风险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color w:val="1A1A1A"/>
          <w:sz w:val="21"/>
        </w:rPr>
        <w:t>该冲突的解决方式</w:t>
      </w:r>
      <w:r>
        <w:rPr>
          <w:rFonts w:ascii="Times New Roman" w:hAnsi="Times New Roman" w:eastAsia="宋体"/>
          <w:b w:val="0"/>
          <w:color w:val="1A1A1A"/>
          <w:sz w:val="21"/>
        </w:rPr>
        <w:t xml:space="preserve">：任何一边都不构成"头晕/乏力归因于本品"的证据。机制角度（离体人动脉舒张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、动物冠脉舒张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）与临床角度不冲突，但机制证据的证据层级（离体/动物）不足以替代临床归因数据——这正是"机制可解释 ≠ 已验证原因"的判据来源。</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CLM-025（零事件上限）</w:t>
      </w:r>
      <w:r>
        <w:rPr>
          <w:rFonts w:ascii="Times New Roman" w:hAnsi="Times New Roman" w:eastAsia="宋体"/>
          <w:b w:val="0"/>
          <w:color w:val="1A1A1A"/>
          <w:sz w:val="21"/>
        </w:rPr>
        <w:t xml:space="preserve">：以 3/n 经验规则估算，2024 年试验 mITT 人群（174 例）4 周内总体不良事件率单侧 95% 上限≈3/174≈1.7%；若按随机化 1:1 仅计治疗组约 87 例，则上限≈3.4%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。假设：事件独立近似 Poisson、随机化均衡、零事件为真实采集（该试验周电话主动询问，漏报风险低于自发报告）。敏感度：若以双侧 95% 计（3.84/n）上限升至约 2.2%/4.4%；随访仅 4 周，更长暴露期发生率只可能更高。</w:t>
      </w:r>
    </w:p>
    <w:p>
      <w:pPr>
        <w:spacing w:after="120" w:before="0" w:line="348" w:lineRule="auto"/>
      </w:pPr>
      <w:r>
        <w:rPr>
          <w:rFonts w:ascii="Times New Roman" w:hAnsi="Times New Roman" w:eastAsia="宋体"/>
          <w:b/>
          <w:color w:val="1A1A1A"/>
          <w:sz w:val="21"/>
        </w:rPr>
        <w:t>机制外推的边界（对应 CLM-022）。</w:t>
      </w:r>
      <w:r>
        <w:rPr>
          <w:rFonts w:ascii="Times New Roman" w:hAnsi="Times New Roman" w:eastAsia="宋体"/>
          <w:b w:val="0"/>
          <w:color w:val="1A1A1A"/>
          <w:sz w:val="21"/>
        </w:rPr>
        <w:t xml:space="preserve"> 从离体/动物证据推不出症状归因。论证链为：离体人乳内动脉完全舒张（99.4%/99.9%，1 mg/mL 血浆折算浓度）</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与大鼠离体冠脉舒张（EC50=136.1 µg/mL）</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 只能推出"该药在组织/动物水平有血管舒张活性"；要得到"含服本品引起头晕/乏力"，需要第三个前提——</w:t>
      </w:r>
      <w:r>
        <w:rPr>
          <w:rFonts w:ascii="Times New Roman" w:hAnsi="Times New Roman" w:eastAsia="宋体"/>
          <w:b/>
          <w:color w:val="1A1A1A"/>
          <w:sz w:val="21"/>
        </w:rPr>
        <w:t>人体给药后出现足以产生症状的全身血压下降或脑灌注下降</w:t>
      </w:r>
      <w:r>
        <w:rPr>
          <w:rFonts w:ascii="Times New Roman" w:hAnsi="Times New Roman" w:eastAsia="宋体"/>
          <w:b w:val="0"/>
          <w:color w:val="1A1A1A"/>
          <w:sz w:val="21"/>
        </w:rPr>
        <w:t xml:space="preserve">——而该前提从未被测量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。因此"血管扩张所致"的确定性上限为"机制上可解释"。敏感度：即便未来测得血压下降，仍需组间差值（症状发生率）与因果评定才能归因，机制证据不能单独成立。</w:t>
      </w:r>
    </w:p>
    <w:p>
      <w:pPr>
        <w:spacing w:after="120" w:before="0" w:line="348" w:lineRule="auto"/>
      </w:pPr>
      <w:r>
        <w:rPr>
          <w:rFonts w:ascii="Times New Roman" w:hAnsi="Times New Roman" w:eastAsia="宋体"/>
          <w:b/>
          <w:color w:val="1A1A1A"/>
          <w:sz w:val="21"/>
        </w:rPr>
        <w:t>KPI 判据的实证缺口（对应 CLM-024）。</w:t>
      </w:r>
      <w:r>
        <w:rPr>
          <w:rFonts w:ascii="Times New Roman" w:hAnsi="Times New Roman" w:eastAsia="宋体"/>
          <w:b w:val="0"/>
          <w:color w:val="1A1A1A"/>
          <w:sz w:val="21"/>
        </w:rPr>
        <w:t xml:space="preserve"> KPI（解释率、建议率）测的是"覆盖率"；正确性测的是"是否与说明书/指南一致、是否漏判"。语义上两者相互独立（可全部给出解释而全部错误）。实证上：症状检查工具"给出建议"与"建议正确"的比例存在显著差距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；搜索相关性远高于内容准确完整比例（摘要级）</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；准确性指标与创作者资质相关而与覆盖/传播分离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。故在无直接关联研究的情况下，任何以 KPI 判定内容达标的做法均无方法学依据。</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本论证整体确立的结论是：</w:t>
      </w:r>
      <w:r>
        <w:rPr>
          <w:rFonts w:ascii="Times New Roman" w:hAnsi="Times New Roman" w:eastAsia="宋体"/>
          <w:b/>
          <w:color w:val="1A1A1A"/>
          <w:sz w:val="21"/>
        </w:rPr>
        <w:t>头晕、乏力是说明书与文献记载过的"可能出现的反应"，但不是"已知发生率"或"已证实的药物不良反应"；其机制解释止步于离体与动物水平；其处置阈值与再服决策均无条款出处</w:t>
      </w:r>
      <w:r>
        <w:rPr>
          <w:rFonts w:ascii="Times New Roman" w:hAnsi="Times New Roman" w:eastAsia="宋体"/>
          <w:b w:val="0"/>
          <w:color w:val="1A1A1A"/>
          <w:sz w:val="21"/>
        </w:rPr>
        <w:t>。四个独立缺口（发生率、归因、人体血流动力学、条款出处）共同指向：把"服用后出现"转写为"由服用引起"，目前没有证据链条支撑；把"轻微可观察"作为可操作的自我分层规则，没有出处支撑。这与急性未分化症状的处置原则一致：</w:t>
      </w:r>
      <w:r>
        <w:rPr>
          <w:rFonts w:ascii="Times New Roman" w:hAnsi="Times New Roman" w:eastAsia="宋体"/>
          <w:b/>
          <w:color w:val="1A1A1A"/>
          <w:sz w:val="21"/>
        </w:rPr>
        <w:t>不能在症状层面自行排除时间敏感原因</w:t>
      </w:r>
      <w:r>
        <w:rPr>
          <w:rFonts w:ascii="Times New Roman" w:hAnsi="Times New Roman" w:eastAsia="宋体"/>
          <w:b w:val="0"/>
          <w:color w:val="1A1A1A"/>
          <w:sz w:val="21"/>
        </w:rPr>
        <w:t xml:space="preserve">，胸痛伴头晕/出汗/气短是呼叫急救的明确指征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，与是否服用本品、是否"解释为血管扩张"无关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本问题的可检验边界需要说明：2024 年安慰剂对照试验、2018 年 meta 与 2020 年 ACS 系统评价提供的总体安全性信号是</w:t>
      </w:r>
      <w:r>
        <w:rPr>
          <w:rFonts w:ascii="Times New Roman" w:hAnsi="Times New Roman" w:eastAsia="宋体"/>
          <w:b/>
          <w:color w:val="1A1A1A"/>
          <w:sz w:val="21"/>
        </w:rPr>
        <w:t>良性</w:t>
      </w:r>
      <w:r>
        <w:rPr>
          <w:rFonts w:ascii="Times New Roman" w:hAnsi="Times New Roman" w:eastAsia="宋体"/>
          <w:b w:val="0"/>
          <w:color w:val="1A1A1A"/>
          <w:sz w:val="21"/>
        </w:rPr>
        <w:t xml:space="preserve">的（零事件或不显著），这与"发生率未知"并不矛盾——短观察期（4 周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）与试验人群筛选（排除未控制高血压、严重心律失常、中重度心衰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）意味着上市后真实世界人群中的头晕/乏力频率完全可能高于试验所测。中文急诊研究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显示本品组不良反应发生率低于硝酸甘油组，但该研究无安慰剂对照、未描述采集方式，只能说明"与硝酸甘油相比不良反应更少"，不能外推为"发生率低"。</w:t>
      </w:r>
    </w:p>
    <w:p>
      <w:pPr>
        <w:spacing w:after="120" w:before="0" w:line="348" w:lineRule="auto"/>
      </w:pPr>
      <w:r>
        <w:rPr>
          <w:rFonts w:ascii="Times New Roman" w:hAnsi="Times New Roman" w:eastAsia="宋体"/>
          <w:b/>
          <w:color w:val="1A1A1A"/>
          <w:sz w:val="21"/>
        </w:rPr>
        <w:t>能一锤定音的测量</w:t>
      </w:r>
      <w:r>
        <w:rPr>
          <w:rFonts w:ascii="Times New Roman" w:hAnsi="Times New Roman" w:eastAsia="宋体"/>
          <w:b w:val="0"/>
          <w:color w:val="1A1A1A"/>
          <w:sz w:val="21"/>
        </w:rPr>
        <w:t>：首先，以头晕/乏力/头痛等为预先指定终点、结构化症状清单＋症状日记主动采集、含安慰剂对照与以月计随访期的注册试验（现有 2024 年试验仅周电话询问开放式不良事件）；该试验如报告症状别频次、组间差值与区间估计，将同时解决命题 A 与 B 的主体。其次，含服本品后短时程内血压、心率（必要时无创脑血流）的时间序列测量并记录同步症状，可把命题 C 从"机制可解释"推进到"人体验证"。再次，对出现头晕/乏力者的去激发-再激发与 Naranjo/WHO-UMC 评定系列，可补齐命题 B 的第三档证据。最后，NMPA 现行说明书原文核验与 2019 年专家共识、2020 年指南全文条款获取，可最终裁定命题 D。</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说明书与中文共识/指南的访问层级</w:t>
      </w:r>
      <w:r>
        <w:rPr>
          <w:rFonts w:ascii="Times New Roman" w:hAnsi="Times New Roman" w:eastAsia="宋体"/>
          <w:b w:val="0"/>
          <w:color w:val="1A1A1A"/>
          <w:sz w:val="21"/>
        </w:rPr>
        <w:t>：NMPA 说明书仅达索引副本（官方现行文本待核验，不良反应/注意事项栏现状以本次索引为准）</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；《速效救心丸治疗冠心病中国专家共识（2019）》《中成药治疗冠心病临床应用指南（2020年）》《救心丸治疗冠心病临床应用专家共识（2025）》全文未取得（仅索引记录）</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，其条款是否存在分层处置内容无法核验——这是命题 D 残余不确定性的主要来源。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中文直接证据的摘要层限制</w:t>
      </w:r>
      <w:r>
        <w:rPr>
          <w:rFonts w:ascii="Times New Roman" w:hAnsi="Times New Roman" w:eastAsia="宋体"/>
          <w:b w:val="0"/>
          <w:color w:val="1A1A1A"/>
          <w:sz w:val="21"/>
        </w:rPr>
        <w:t xml:space="preserve">：2019 年急诊对照研究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、2020 年 ACS 系统评价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、24 周稳定型心绞痛 RCT </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均仅摘要可及；其症状别发生率、采集方式、效应量区间未经全文核验，未进入主张矩阵。</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效应量的可及性</w:t>
      </w:r>
      <w:r>
        <w:rPr>
          <w:rFonts w:ascii="Times New Roman" w:hAnsi="Times New Roman" w:eastAsia="宋体"/>
          <w:b w:val="0"/>
          <w:color w:val="1A1A1A"/>
          <w:sz w:val="21"/>
        </w:rPr>
        <w:t xml:space="preserve">：Cochrane 系统评价（摘要级）的舒张压组间差值与"无严重副作用"表述为摘要层数据，且该汇总基于低质量小样本试验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注册库覆盖</w:t>
      </w:r>
      <w:r>
        <w:rPr>
          <w:rFonts w:ascii="Times New Roman" w:hAnsi="Times New Roman" w:eastAsia="宋体"/>
          <w:b w:val="0"/>
          <w:color w:val="1A1A1A"/>
          <w:sz w:val="21"/>
        </w:rPr>
        <w:t>：ClinicalTrials.gov 仅 2 条未完成注册（无安全性结果）</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；ChiCTR/ICTRP 在检索环境不可达，注册信息以论文内载注册号交叉核验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偏倚与异质性</w:t>
      </w:r>
      <w:r>
        <w:rPr>
          <w:rFonts w:ascii="Times New Roman" w:hAnsi="Times New Roman" w:eastAsia="宋体"/>
          <w:b w:val="0"/>
          <w:color w:val="1A1A1A"/>
          <w:sz w:val="21"/>
        </w:rPr>
        <w:t xml:space="preserve">：2018 年 meta 所纳入试验以 Jadad 评分较低、多数无盲法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；全部为中国的阳性对照小样本试验，向中国人群外推尚可、向其他医疗体系外推受限。"未检索到"不等于"不存在"：再激发数据、人体血流动力学测量可能存在于未索引的中文文献，本结论以可及证据为界。</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人群转移性</w:t>
      </w:r>
      <w:r>
        <w:rPr>
          <w:rFonts w:ascii="Times New Roman" w:hAnsi="Times New Roman" w:eastAsia="宋体"/>
          <w:b w:val="0"/>
          <w:color w:val="1A1A1A"/>
          <w:sz w:val="21"/>
        </w:rPr>
        <w:t xml:space="preserve">：2024 年试验对象是"硝酸酯不耐受"的 CCS 患者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，研究方案排除未控制高血压、严重心律失常、中重度心衰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；对更广泛真实世界人群（含老年、多病共存、联用多种降压药者）的推论属外推，方向与幅度未知。</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命题 A（发生率）＝无发生率证据</w:t>
      </w:r>
      <w:r>
        <w:rPr>
          <w:rFonts w:ascii="Times New Roman" w:hAnsi="Times New Roman" w:eastAsia="宋体"/>
          <w:b w:val="0"/>
          <w:color w:val="1A1A1A"/>
          <w:sz w:val="21"/>
        </w:rPr>
        <w:t>：头晕、乏力、头痛、口干等已被说明书（监测数据显示）与 meta 分析记载为"可能出现的反应"，但不存在有分母、主动采集、带区间估计的症状别发生率；唯一安慰剂对照试验（174 例、4 周、周电话主动询问）总体零事件（〔推导〕上限约 1.7%）</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命题 B（归因）＝时间相关，因果未定</w:t>
      </w:r>
      <w:r>
        <w:rPr>
          <w:rFonts w:ascii="Times New Roman" w:hAnsi="Times New Roman" w:eastAsia="宋体"/>
          <w:b w:val="0"/>
          <w:color w:val="1A1A1A"/>
          <w:sz w:val="21"/>
        </w:rPr>
        <w:t xml:space="preserve">：组间差值（2018 年 meta：RR 1.12，95%CI 0.50 to 2.51；2020 年 ACS 系统评价亦无统计学显著差异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）均不支持"更常见"，且对照为阳性药/常规治疗；无去激发/再激发观察；无任何标准化因果评定。替代解释（体位性低血压、合并用药、基础病、心律失常、焦虑、贫血/低血糖）均未被排除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命题 C（机制）＝机制上可解释，未在人体验证</w:t>
      </w:r>
      <w:r>
        <w:rPr>
          <w:rFonts w:ascii="Times New Roman" w:hAnsi="Times New Roman" w:eastAsia="宋体"/>
          <w:b w:val="0"/>
          <w:color w:val="1A1A1A"/>
          <w:sz w:val="21"/>
        </w:rPr>
        <w:t xml:space="preserve">：扩血管证据来自离体人乳内动脉与大鼠离体冠脉/内皮细胞；含服后人体血压、心率、脑血流无实测数据，与症状无对应关系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命题 D（分层阈值）＝未能追溯到可核验出处</w:t>
      </w:r>
      <w:r>
        <w:rPr>
          <w:rFonts w:ascii="Times New Roman" w:hAnsi="Times New Roman" w:eastAsia="宋体"/>
          <w:b w:val="0"/>
          <w:color w:val="1A1A1A"/>
          <w:sz w:val="21"/>
        </w:rPr>
        <w:t xml:space="preserve">：说明书、共识、指南均无"轻微可观察、严重需就医"条款；仅《中国老年高血压管理指南（2023）》将本品列为心绞痛发作期舌下含服选项之一 </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命题 E（再次服用）＝无依据，须个体化评估</w:t>
      </w:r>
      <w:r>
        <w:rPr>
          <w:rFonts w:ascii="Times New Roman" w:hAnsi="Times New Roman" w:eastAsia="宋体"/>
          <w:b w:val="0"/>
          <w:color w:val="1A1A1A"/>
          <w:sz w:val="21"/>
        </w:rPr>
        <w:t xml:space="preserve">：无再激发安全性数据、无相关条款；再次用药决策应由处方医师或药师个体化评估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题库所设 KPI ＝指标不能替代内容判据</w:t>
      </w:r>
      <w:r>
        <w:rPr>
          <w:rFonts w:ascii="Times New Roman" w:hAnsi="Times New Roman" w:eastAsia="宋体"/>
          <w:b w:val="0"/>
          <w:color w:val="1A1A1A"/>
          <w:sz w:val="21"/>
        </w:rPr>
        <w:t xml:space="preserve">：未检索到"归因解释率/行动建议率"与内容正确性的实证关联；现有实证显示给出诊断/建议与诊断/建议正确相互分离 </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7. </w:t>
      </w:r>
      <w:r>
        <w:rPr>
          <w:rFonts w:ascii="Times New Roman" w:hAnsi="Times New Roman" w:eastAsia="宋体"/>
          <w:b/>
          <w:color w:val="1A1A1A"/>
          <w:sz w:val="21"/>
        </w:rPr>
        <w:t>安全底线</w:t>
      </w:r>
      <w:r>
        <w:rPr>
          <w:rFonts w:ascii="Times New Roman" w:hAnsi="Times New Roman" w:eastAsia="宋体"/>
          <w:b w:val="0"/>
          <w:color w:val="1A1A1A"/>
          <w:sz w:val="21"/>
        </w:rPr>
        <w:t xml:space="preserve">：无论归因结论如何，头晕、乏力伴胸痛加重、出汗、呼吸困难、意识改变、心率显著过快或过慢、口唇或咽喉肿胀、皮疹者，立即停用并就医评估；符合急性冠脉综合征警示特征者立即呼叫 120；含服本品等自救措施与"属正常药物反应"的解释不得延迟该路径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突发、持续胸痛或胸痛向臂、颈、下颌、上腹、背部放射，或胸痛伴出汗、恶心、头晕、气短——立即呼叫 120 并接受急诊评估；</w:t>
      </w:r>
      <w:r>
        <w:rPr>
          <w:rFonts w:ascii="Times New Roman" w:hAnsi="Times New Roman" w:eastAsia="宋体"/>
          <w:b/>
          <w:color w:val="1A1A1A"/>
          <w:sz w:val="21"/>
        </w:rPr>
        <w:t>服用速效救心丸不得延迟急救：服药不是等待的理由，应在服药的同时（而非服药之后）拨打急救电话（中国 120）</w:t>
      </w:r>
      <w:r>
        <w:rPr>
          <w:rFonts w:ascii="Times New Roman" w:hAnsi="Times New Roman" w:eastAsia="宋体"/>
          <w:b w:val="0"/>
          <w:color w:val="1A1A1A"/>
          <w:sz w:val="21"/>
        </w:rPr>
        <w:t>；是否服药都不改变这一要求。</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2. 服用本品后出现头晕、乏力，只要同时出现胸痛加重、出汗、呼吸困难、意识改变、心率显著过快或过慢、口唇或咽喉肿胀、皮疹之一，立即停用并就医评估；不得以"属血管扩张的正常反应"为由，在出现上述警示表现时继续观察或继续含服。</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3. "服药后出现"不等于"由服药引起"：头晕、乏力是否与本品相关，应由医师结合停用后表现（去激发）、必要时再激发与标准化因果评定判断；没有任何现有证据支持自行判定"就是药物反应"。</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4. 出现不良事件后是否再次服用本品，应由处方医师或药师个体化评估，不作自行续用判断；临床试验框架内不良事件须及时上报并由专业人员评估，患者在院外同样应就诊记录、而非自我处置。</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p>
    <w:p>
      <w:pPr>
        <w:spacing w:after="60" w:before="0" w:line="336" w:lineRule="auto"/>
        <w:ind w:left="340"/>
      </w:pPr>
      <w:r>
        <w:rPr>
          <w:rFonts w:ascii="Times New Roman" w:hAnsi="Times New Roman" w:eastAsia="宋体"/>
          <w:b w:val="0"/>
          <w:color w:val="1A1A1A"/>
          <w:sz w:val="21"/>
        </w:rPr>
        <w:t>5. 对未控制高血压（收缩压≥180 或舒张压≥100 mmHg）、严重心律失常、中重度心力衰竭、有过敏史或过敏体质者，按说明书"慎用"，是否使用及再次使用均应由医师评估获益与风险后决定。</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Hu Y, Wang Y, Wang S, et al. Efficacy and Safety of Suxiao Jiuxin Pills in the Treatment of Chronic Coronary Syndrome with Intolerance to Adverse Effects of Long-acting Nitrates: A Multicenter, Randomized, Double-blind, Placebo-controlled Study. BMC Complement Med Ther. 2024;24:383. doi:10.1186/s12906-024-04661-5. PMCID: PMC11451125. URL:https://europepmc.org/articles/PMC11451125</w:t>
      </w:r>
    </w:p>
    <w:p>
      <w:pPr>
        <w:spacing w:after="60" w:before="0" w:line="336" w:lineRule="auto"/>
        <w:ind w:left="340"/>
      </w:pPr>
      <w:r>
        <w:rPr>
          <w:rFonts w:ascii="Times New Roman" w:hAnsi="Times New Roman" w:eastAsia="宋体"/>
          <w:b w:val="0"/>
          <w:color w:val="1A1A1A"/>
          <w:sz w:val="21"/>
        </w:rPr>
        <w:t>2. Ren L, Wang J, Feng L, et al. Efficacy of Suxiao Jiuxin Pill on Coronary Heart Disease: A Meta-Analysis of Randomized Controlled Trials. Evid Based Complement Alternat Med. 2018;2018:9745804. doi:10.1155/2018/9745804. PMCID: PMC5892298. URL:https://europepmc.org/articles/PMC5892298</w:t>
      </w:r>
    </w:p>
    <w:p>
      <w:pPr>
        <w:spacing w:after="60" w:before="0" w:line="336" w:lineRule="auto"/>
        <w:ind w:left="340"/>
      </w:pPr>
      <w:r>
        <w:rPr>
          <w:rFonts w:ascii="Times New Roman" w:hAnsi="Times New Roman" w:eastAsia="宋体"/>
          <w:b w:val="0"/>
          <w:color w:val="1A1A1A"/>
          <w:sz w:val="21"/>
        </w:rPr>
        <w:t>3. NHS. Chest pain. Page last reviewed 08 August 2023. URL:https://www.nhs.uk/symptoms/chest-pain/</w:t>
      </w:r>
    </w:p>
    <w:p>
      <w:pPr>
        <w:spacing w:after="60" w:before="0" w:line="336" w:lineRule="auto"/>
        <w:ind w:left="340"/>
      </w:pPr>
      <w:r>
        <w:rPr>
          <w:rFonts w:ascii="Times New Roman" w:hAnsi="Times New Roman" w:eastAsia="宋体"/>
          <w:b w:val="0"/>
          <w:color w:val="1A1A1A"/>
          <w:sz w:val="21"/>
        </w:rPr>
        <w:t>4. Ruan X, Li Y, Sun Y, et al. Efficacy and safety of Suxiao Jiuxin Pill in the treatment of stable angina (Qi stagnation and blood stasis syndrome): study protocol of a randomized, double-blind, placebo-controlled, multi-center clinical trial. Trials. 2021;22:492. doi:10.1186/s13063-021-05448-6. PMCID: PMC8287819. URL:https://europepmc.org/articles/PMC8287819</w:t>
      </w:r>
    </w:p>
    <w:p>
      <w:pPr>
        <w:spacing w:after="60" w:before="0" w:line="336" w:lineRule="auto"/>
        <w:ind w:left="340"/>
      </w:pPr>
      <w:r>
        <w:rPr>
          <w:rFonts w:ascii="Times New Roman" w:hAnsi="Times New Roman" w:eastAsia="宋体"/>
          <w:b w:val="0"/>
          <w:color w:val="1A1A1A"/>
          <w:sz w:val="21"/>
        </w:rPr>
        <w:t>5. Chinese Society of Geriatrics Hypertension Branch, et al. 2023 Guideline for the management of hypertension in the elderly population in China. J Geriatr Cardiol. 2024;21(6). doi:10.26599/1671-5411.2024.06.001.</w:t>
      </w:r>
    </w:p>
    <w:p>
      <w:pPr>
        <w:spacing w:after="60" w:before="0" w:line="336" w:lineRule="auto"/>
        <w:ind w:left="340"/>
      </w:pPr>
      <w:r>
        <w:rPr>
          <w:rFonts w:ascii="Times New Roman" w:hAnsi="Times New Roman" w:eastAsia="宋体"/>
          <w:b w:val="0"/>
          <w:color w:val="1A1A1A"/>
          <w:sz w:val="21"/>
        </w:rPr>
        <w:t>6. Bai XY, Zhang P, Yang Q, et al. Suxiao Jiuxin Pill Induces Potent Relaxation and Inhibition on Contraction in Human Artery and the Mechanism. Evid Based Complement Alternat Med. 2014;2014:956924. doi:10.1155/2014/956924. PMCID: PMC3997901. URL:https://europepmc.org/articles/PMC3997901</w:t>
      </w:r>
    </w:p>
    <w:p>
      <w:pPr>
        <w:spacing w:after="60" w:before="0" w:line="336" w:lineRule="auto"/>
        <w:ind w:left="340"/>
      </w:pPr>
      <w:r>
        <w:rPr>
          <w:rFonts w:ascii="Times New Roman" w:hAnsi="Times New Roman" w:eastAsia="宋体"/>
          <w:b w:val="0"/>
          <w:color w:val="1A1A1A"/>
          <w:sz w:val="21"/>
        </w:rPr>
        <w:t>7. Li S, Zhan J, Wang Y, et al. Suxiao Jiuxin Pill attenuates acute myocardial ischemia via regulation of coronary artery tone. Front Pharmacol. 2023;14:1104243. doi:10.3389/fphar.2023.1104243. PMCID: PMC10206061. URL:https://europepmc.org/articles/PMC10206061</w:t>
      </w:r>
    </w:p>
    <w:p>
      <w:pPr>
        <w:spacing w:after="60" w:before="0" w:line="336" w:lineRule="auto"/>
        <w:ind w:left="340"/>
      </w:pPr>
      <w:r>
        <w:rPr>
          <w:rFonts w:ascii="Times New Roman" w:hAnsi="Times New Roman" w:eastAsia="宋体"/>
          <w:b w:val="0"/>
          <w:color w:val="1A1A1A"/>
          <w:sz w:val="21"/>
        </w:rPr>
        <w:t>8. Manjhi PK, Singh MP, et al. Causality, Severity, Preventability and Predictability Assessments Scales for Adverse Drug Reactions: A Review. Cureus. 2024;16(5):e59975. doi:10.7759/cureus.59975. URL:https://doi.org/10.7759/cureus.59975</w:t>
      </w:r>
    </w:p>
    <w:p>
      <w:pPr>
        <w:spacing w:after="60" w:before="0" w:line="336" w:lineRule="auto"/>
        <w:ind w:left="340"/>
      </w:pPr>
      <w:r>
        <w:rPr>
          <w:rFonts w:ascii="Times New Roman" w:hAnsi="Times New Roman" w:eastAsia="宋体"/>
          <w:b w:val="0"/>
          <w:color w:val="1A1A1A"/>
          <w:sz w:val="21"/>
        </w:rPr>
        <w:t>9. Duan X, Zhou L, Wu T, et al. Chinese herbal medicine suxiao jiuxin wan for angina pectoris. Cochrane Database Syst Rev. 2008;(1):CD004473. doi:10.1002/14651858.CD004473.pub2. PMID:18254051. URL:https://pubmed.ncbi.nlm.nih.gov/18254051/（摘要级，未纳入主张矩阵）</w:t>
      </w:r>
    </w:p>
    <w:p>
      <w:pPr>
        <w:spacing w:after="60" w:before="0" w:line="336" w:lineRule="auto"/>
        <w:ind w:left="340"/>
      </w:pPr>
      <w:r>
        <w:rPr>
          <w:rFonts w:ascii="Times New Roman" w:hAnsi="Times New Roman" w:eastAsia="宋体"/>
          <w:b w:val="0"/>
          <w:color w:val="1A1A1A"/>
          <w:sz w:val="21"/>
        </w:rPr>
        <w:t>10. Sun YL, Yao YL, Jia MJ, et al. Evaluation of the efficacy and safety of Suxiao Jiuxin Pill in the treatment of stable angina: a randomized, double-blind, placebo-controlled, multi-center clinical trial. J Ethnopharmacol. 2023;318 Pt A:116959. PMID:37487965. URL:https://pubmed.ncbi.nlm.nih.gov/37487965/（摘要级，未纳入主张矩阵）</w:t>
      </w:r>
    </w:p>
    <w:p>
      <w:pPr>
        <w:spacing w:after="60" w:before="0" w:line="336" w:lineRule="auto"/>
        <w:ind w:left="340"/>
      </w:pPr>
      <w:r>
        <w:rPr>
          <w:rFonts w:ascii="Times New Roman" w:hAnsi="Times New Roman" w:eastAsia="宋体"/>
          <w:b w:val="0"/>
          <w:color w:val="1A1A1A"/>
          <w:sz w:val="21"/>
        </w:rPr>
        <w:t>11. Liu C, Duan L, Huang M, et al. Effectiveness and safety of Suxiao Jiuxin pill in treating acute coronary syndrome: a systematic review and Meta-analysis. J Tradit Chin Med. 2020;40(4):518-529. doi:10.19852/j.cnki.jtcm.2020.04.002. PMID:32744020. URL:https://europepmc.org/article/MED/32744020（摘要级，未纳入主张矩阵）</w:t>
      </w:r>
    </w:p>
    <w:p>
      <w:pPr>
        <w:spacing w:after="60" w:before="0" w:line="336" w:lineRule="auto"/>
        <w:ind w:left="340"/>
      </w:pPr>
      <w:r>
        <w:rPr>
          <w:rFonts w:ascii="Times New Roman" w:hAnsi="Times New Roman" w:eastAsia="宋体"/>
          <w:b w:val="0"/>
          <w:color w:val="1A1A1A"/>
          <w:sz w:val="21"/>
        </w:rPr>
        <w:t>12. Semigran HL, Linder JA, Gidengil C, Mehrotra A. Evaluation of symptom checkers for self diagnosis and triage: audit study. BMJ. 2015;351:h3480. doi:10.1136/bmj.h3480. PMCID: PMC4496786. URL:https://www.bmj.com/content/351/bmj.h3480</w:t>
      </w:r>
    </w:p>
    <w:p>
      <w:pPr>
        <w:spacing w:after="60" w:before="0" w:line="336" w:lineRule="auto"/>
        <w:ind w:left="340"/>
      </w:pPr>
      <w:r>
        <w:rPr>
          <w:rFonts w:ascii="Times New Roman" w:hAnsi="Times New Roman" w:eastAsia="宋体"/>
          <w:b w:val="0"/>
          <w:color w:val="1A1A1A"/>
          <w:sz w:val="21"/>
        </w:rPr>
        <w:t>13. El-Osta A, Webber I, Alaa A, et al. What is the suitability of clinical vignettes in benchmarking the performance of online symptom checkers? An audit study. BMJ Open. 2022;12:e053566. doi:10.1136/bmjopen-2021-053566. PMCID: PMC9047920.</w:t>
      </w:r>
    </w:p>
    <w:p>
      <w:pPr>
        <w:spacing w:after="60" w:before="0" w:line="336" w:lineRule="auto"/>
        <w:ind w:left="340"/>
      </w:pPr>
      <w:r>
        <w:rPr>
          <w:rFonts w:ascii="Times New Roman" w:hAnsi="Times New Roman" w:eastAsia="宋体"/>
          <w:b w:val="0"/>
          <w:color w:val="1A1A1A"/>
          <w:sz w:val="21"/>
        </w:rPr>
        <w:t>14. Quality, Reliability and Accuracy of Hyperthyroidism-Related Content on Social Media Platform TikTok. Endocrinol Diabetes Metab. 2025;8(2):e70105. doi:10.1002/edm2.70105. PMCID: PMC12422942.</w:t>
      </w:r>
    </w:p>
    <w:p>
      <w:pPr>
        <w:spacing w:after="60" w:before="0" w:line="336" w:lineRule="auto"/>
        <w:ind w:left="340"/>
      </w:pPr>
      <w:r>
        <w:rPr>
          <w:rFonts w:ascii="Times New Roman" w:hAnsi="Times New Roman" w:eastAsia="宋体"/>
          <w:b w:val="0"/>
          <w:color w:val="1A1A1A"/>
          <w:sz w:val="21"/>
        </w:rPr>
        <w:t>15. 国家药品监督管理局. 速效救心丸说明书（NMPA 说明书索引副本，检索于 2026-08-11，官方现行文本待核验）。</w:t>
      </w:r>
    </w:p>
    <w:p>
      <w:pPr>
        <w:spacing w:after="60" w:before="0" w:line="336" w:lineRule="auto"/>
        <w:ind w:left="340"/>
      </w:pPr>
      <w:r>
        <w:rPr>
          <w:rFonts w:ascii="Times New Roman" w:hAnsi="Times New Roman" w:eastAsia="宋体"/>
          <w:b w:val="0"/>
          <w:color w:val="1A1A1A"/>
          <w:sz w:val="21"/>
        </w:rPr>
        <w:t>16. 赵双. 舌下含服速效救心丸或硝酸甘油片治疗急诊心绞痛的效果分析. 哈尔滨医药. 2019.（摘要级，期刊索引记录）</w:t>
      </w:r>
    </w:p>
    <w:p>
      <w:pPr>
        <w:spacing w:after="60" w:before="0" w:line="336" w:lineRule="auto"/>
        <w:ind w:left="340"/>
      </w:pPr>
      <w:r>
        <w:rPr>
          <w:rFonts w:ascii="Times New Roman" w:hAnsi="Times New Roman" w:eastAsia="宋体"/>
          <w:b w:val="0"/>
          <w:color w:val="1A1A1A"/>
          <w:sz w:val="21"/>
        </w:rPr>
        <w:t>17. 中国中西医结合学会. 速效救心丸治疗冠心病中国专家共识. 2019.（指南索引记录，条款原文未取得）</w:t>
      </w:r>
    </w:p>
    <w:p>
      <w:pPr>
        <w:spacing w:after="60" w:before="0" w:line="336" w:lineRule="auto"/>
        <w:ind w:left="340"/>
      </w:pPr>
      <w:r>
        <w:rPr>
          <w:rFonts w:ascii="Times New Roman" w:hAnsi="Times New Roman" w:eastAsia="宋体"/>
          <w:b w:val="0"/>
          <w:color w:val="1A1A1A"/>
          <w:sz w:val="21"/>
        </w:rPr>
        <w:t>18. 《中成药治疗优势病种临床应用指南》标准化项目组. 中成药治疗冠心病临床应用指南（2020年）. 2021.（指南索引记录，条款原文未取得）</w:t>
      </w:r>
    </w:p>
    <w:p>
      <w:pPr>
        <w:spacing w:after="60" w:before="0" w:line="336" w:lineRule="auto"/>
        <w:ind w:left="340"/>
      </w:pPr>
      <w:r>
        <w:rPr>
          <w:rFonts w:ascii="Times New Roman" w:hAnsi="Times New Roman" w:eastAsia="宋体"/>
          <w:b w:val="0"/>
          <w:color w:val="1A1A1A"/>
          <w:sz w:val="21"/>
        </w:rPr>
        <w:t>19. 国家卫生计生委合理用药专家委员会，中国药师协会. 冠心病合理用药指南（第2版）. 2018.（指南索引记录）</w:t>
      </w:r>
    </w:p>
    <w:p>
      <w:pPr>
        <w:spacing w:after="60" w:before="0" w:line="336" w:lineRule="auto"/>
        <w:ind w:left="340"/>
      </w:pPr>
      <w:r>
        <w:rPr>
          <w:rFonts w:ascii="Times New Roman" w:hAnsi="Times New Roman" w:eastAsia="宋体"/>
          <w:b w:val="0"/>
          <w:color w:val="1A1A1A"/>
          <w:sz w:val="21"/>
        </w:rPr>
        <w:t>20. 中华医学会心血管病学分会. 急性ST段抬高型心肌梗死诊断和治疗指南（2019）. 2019.（指南索引记录）</w:t>
      </w:r>
    </w:p>
    <w:p>
      <w:pPr>
        <w:spacing w:after="60" w:before="0" w:line="336" w:lineRule="auto"/>
        <w:ind w:left="340"/>
      </w:pPr>
      <w:r>
        <w:rPr>
          <w:rFonts w:ascii="Times New Roman" w:hAnsi="Times New Roman" w:eastAsia="宋体"/>
          <w:b w:val="0"/>
          <w:color w:val="1A1A1A"/>
          <w:sz w:val="21"/>
        </w:rPr>
        <w:t>21. 中华中医药学会. 救心丸治疗冠心病临床应用专家共识. 2025.（指南索引记录，条款原文未取得）</w:t>
      </w:r>
    </w:p>
    <w:p>
      <w:pPr>
        <w:spacing w:after="60" w:before="0" w:line="336" w:lineRule="auto"/>
        <w:ind w:left="340"/>
      </w:pPr>
      <w:r>
        <w:rPr>
          <w:rFonts w:ascii="Times New Roman" w:hAnsi="Times New Roman" w:eastAsia="宋体"/>
          <w:b w:val="0"/>
          <w:color w:val="1A1A1A"/>
          <w:sz w:val="21"/>
        </w:rPr>
        <w:t>22. Quality markers of drug information on the Internet: an evaluation of sites about St. John's wort. Am J Med. 2004;116(9):594-600. doi:10.1016/S0002-9343(02)01256-1. PMID:12517364.（摘要级，未纳入主张矩阵）</w:t>
      </w:r>
    </w:p>
    <w:p>
      <w:pPr>
        <w:spacing w:after="60" w:before="0" w:line="336" w:lineRule="auto"/>
        <w:ind w:left="340"/>
      </w:pPr>
      <w:r>
        <w:rPr>
          <w:rFonts w:ascii="Times New Roman" w:hAnsi="Times New Roman" w:eastAsia="宋体"/>
          <w:b w:val="0"/>
          <w:color w:val="1A1A1A"/>
          <w:sz w:val="21"/>
        </w:rPr>
        <w:t>23. Chinese Internet Searches Provide Inaccurate and Misleading Information to Epilepsy Patients. Chin Med J (Engl). 2016;129(3):344-348. doi:10.4103/0366-6999.171425. PMID:26668147.（摘要级，未纳入主张矩阵）</w:t>
      </w:r>
    </w:p>
    <w:p>
      <w:pPr>
        <w:spacing w:after="60" w:before="0" w:line="336" w:lineRule="auto"/>
        <w:ind w:left="340"/>
      </w:pPr>
      <w:r>
        <w:rPr>
          <w:rFonts w:ascii="Times New Roman" w:hAnsi="Times New Roman" w:eastAsia="宋体"/>
          <w:b w:val="0"/>
          <w:color w:val="1A1A1A"/>
          <w:sz w:val="21"/>
        </w:rPr>
        <w:t>24. EleVation carE: a Randomized Controlled Trial on the Prevention of Acute Mountain Sickness With Suxiao Jiuxin Pill. ClinicalTrials.gov NCT06531161. URL:https://clinicaltrials.gov/ct2/show/NCT06531161（注册记录，未完成）</w:t>
      </w:r>
    </w:p>
    <w:p>
      <w:pPr>
        <w:spacing w:after="60" w:before="0" w:line="336" w:lineRule="auto"/>
        <w:ind w:left="340"/>
      </w:pPr>
      <w:r>
        <w:rPr>
          <w:rFonts w:ascii="Times New Roman" w:hAnsi="Times New Roman" w:eastAsia="宋体"/>
          <w:b w:val="0"/>
          <w:color w:val="1A1A1A"/>
          <w:sz w:val="21"/>
        </w:rPr>
        <w:t>25. Intervention of Suxiao Jiuxin Pill on Instability of Vulnerable Plaque in Acute Myocardial Infarction. ClinicalTrials.gov NCT05466968. URL:https://clinicaltrials.gov/ct2/show/NCT05466968（注册记录，未完成）</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