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速效救心丸长期用药（≥3 个月）的有效性与安全性证据评价：证据强度分级与适用人群边界</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结论（底线先行）</w:t>
      </w:r>
      <w:r>
        <w:rPr>
          <w:rFonts w:ascii="Times New Roman" w:hAnsi="Times New Roman" w:eastAsia="宋体"/>
          <w:b w:val="0"/>
          <w:color w:val="1A1A1A"/>
          <w:sz w:val="21"/>
        </w:rPr>
        <w:t>：在本次检索范围内，速效救心丸连续服用 ≥3 个月的有效性证据仅达到"低"等级（症状与替代终点方向一致，但方法学质量差、异质性强、无硬终点支持），而长期安全性证据存在实质性缺口——没有任何研究以死亡、心肌梗死或长期肝肾功能为终点对 ≥3 个月用药做过检验，说明书层面的上市后监测仅能提供不良反应谱而不能提供发生率或长期风险；因此，"长期服用安全"这一命题目前既未被证实，也未被证伪，临床决策必须建立在说明书边界与定期再评估之上。</w:t>
      </w:r>
    </w:p>
    <w:p>
      <w:pPr>
        <w:spacing w:after="120" w:before="0" w:line="348" w:lineRule="auto"/>
        <w:ind w:firstLine="420"/>
      </w:pPr>
      <w:r>
        <w:rPr>
          <w:rFonts w:ascii="Times New Roman" w:hAnsi="Times New Roman" w:eastAsia="宋体"/>
          <w:b w:val="0"/>
          <w:color w:val="1A1A1A"/>
          <w:sz w:val="21"/>
        </w:rPr>
        <w:t>速效救心丸于 1982 年经批准上市，由川芎（Chuanxiong Rhizoma）与冰片（Borneolum syntheticum）组成，为《中国药典》收载的滴丸制剂，用于气滞血瘀型冠心病、心绞痛。</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有效性证据（等级：低）</w:t>
      </w:r>
      <w:r>
        <w:rPr>
          <w:rFonts w:ascii="Times New Roman" w:hAnsi="Times New Roman" w:eastAsia="宋体"/>
          <w:b w:val="0"/>
          <w:color w:val="1A1A1A"/>
          <w:sz w:val="21"/>
        </w:rPr>
        <w:t>：纳入 41 项随机对照试验（RCT）、6276 例患者的荟萃分析显示，速效救心丸较对照药物显著改善心电图结果（RR 1.32，95%CI 1.26 至 1.38，P&lt;0.001），但研究间异质性显著（I²=62.3%）。</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纳入 179 项 RCT、16789 例稳定型心绞痛患者的网状荟萃分析中，速效救心丸联合西医治疗的临床有效率排名第二（SUCRA 71.04%），但其心电图有效率并不优于单纯西医治疗；全部纳入研究在偏倚风险评估（RoB2）中均被评为"存在一定问题"（some concerns）。</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174 例、4 周、多中心、双盲、安慰剂对照试验（慢性冠脉综合征合并硝酸酯不耐受患者）显示，西雅图心绞痛量表总分改善 ≥20 分的比例在速效救心丸组为 60.9%，安慰剂组为 39.1%（OR 2.43，95%CI 1.32 至 4.47，P=0.004）。</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唯一检索到的 ≥24 周随机试验（324 例，注册号 ChiCTR1900021876）以 4 周症状改善率与主要不良心血管事件（MACE）为主要终点，其完成结果仅见摘要层级，未提供长期硬终点数据。</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[6]</w:t>
      </w:r>
    </w:p>
    <w:p>
      <w:pPr>
        <w:spacing w:after="120" w:before="0" w:line="348" w:lineRule="auto"/>
      </w:pPr>
      <w:r>
        <w:rPr>
          <w:rFonts w:ascii="Times New Roman" w:hAnsi="Times New Roman" w:eastAsia="宋体"/>
          <w:b/>
          <w:color w:val="1A1A1A"/>
          <w:sz w:val="21"/>
        </w:rPr>
        <w:t>安全性证据（等级：低）</w:t>
      </w:r>
      <w:r>
        <w:rPr>
          <w:rFonts w:ascii="Times New Roman" w:hAnsi="Times New Roman" w:eastAsia="宋体"/>
          <w:b w:val="0"/>
          <w:color w:val="1A1A1A"/>
          <w:sz w:val="21"/>
        </w:rPr>
        <w:t>：上述 41 项 RCT 荟萃中，14 项报告了不良反应，以轻度头痛、头晕、面部潮红为主且多自行缓解，与对照组相比无显著差异（RR 1.12，95%CI 0.50 至 2.51）。</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174 例纳入 mITT 分析的 4 周 RCT 未报告任何不良反应，肝肾功能实验室指标两组差异无统计学意义；但该规模对发生率 &lt;1% 的严重不良反应几乎没有检出能力（详见"推导与外推"）。</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说明书（NMPA 备案）记载的不良反应包括恶心、呕吐、口干、腹痛、胃部不适、头痛、头晕、皮疹、瘙痒、潮红、乏力、过敏及过敏样反应等，与 RCT 汇总的消化道、神经、皮肤反应谱相互印证；禁忌为孕妇禁用。</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人群边界</w:t>
      </w:r>
      <w:r>
        <w:rPr>
          <w:rFonts w:ascii="Times New Roman" w:hAnsi="Times New Roman" w:eastAsia="宋体"/>
          <w:b w:val="0"/>
          <w:color w:val="1A1A1A"/>
          <w:sz w:val="21"/>
        </w:rPr>
        <w:t>：说明书限定适应证为气滞血瘀型冠心病、心绞痛，并规定孕妇禁用、有过敏史或过敏体质者慎用、伴中重度心力衰竭的心肌缺血者慎用、寒凝血瘀与阴虚血瘀胸痹心痛不宜单用；《中成药治疗冠心病临床应用指南（2020版）》将速效救心丸纳入推荐的中成药之列，2022 年网状荟萃亦以该指南推荐的 12 种中成药为比较集。</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p>
    <w:p>
      <w:pPr>
        <w:spacing w:after="100" w:before="240" w:line="300" w:lineRule="auto"/>
      </w:pPr>
      <w:r>
        <w:rPr>
          <w:rFonts w:ascii="Times New Roman" w:hAnsi="Times New Roman" w:eastAsia="黑体"/>
          <w:b/>
          <w:color w:val="1A1A1A"/>
          <w:sz w:val="25"/>
        </w:rPr>
        <w:t>临床问题与论点（判定条件）</w:t>
      </w:r>
    </w:p>
    <w:p>
      <w:pPr>
        <w:spacing w:after="120" w:before="0" w:line="348" w:lineRule="auto"/>
        <w:ind w:firstLine="420"/>
      </w:pPr>
      <w:r>
        <w:rPr>
          <w:rFonts w:ascii="Times New Roman" w:hAnsi="Times New Roman" w:eastAsia="宋体"/>
          <w:b w:val="0"/>
          <w:color w:val="1A1A1A"/>
          <w:sz w:val="21"/>
        </w:rPr>
        <w:t>本报告回答四个问题：①连续服用 ≥3 个月的有效性证据及其等级；②长期用药的安全性证据（不良反应谱、发生率、严重事件、停药率、主动监测与上市后数据）；③组分冰片（龙脑）与川芎长期暴露的安全性关注点（肝肾功能、消化道刺激、妊娠禁忌）是否有证据支持或排除；④说明书、指南与共识划定的适用人群边界及其一致性。</w:t>
      </w:r>
    </w:p>
    <w:p>
      <w:pPr>
        <w:spacing w:after="120" w:before="0" w:line="348" w:lineRule="auto"/>
      </w:pPr>
      <w:r>
        <w:rPr>
          <w:rFonts w:ascii="Times New Roman" w:hAnsi="Times New Roman" w:eastAsia="宋体"/>
          <w:b/>
          <w:color w:val="1A1A1A"/>
          <w:sz w:val="21"/>
        </w:rPr>
        <w:t>论点</w:t>
      </w:r>
      <w:r>
        <w:rPr>
          <w:rFonts w:ascii="Times New Roman" w:hAnsi="Times New Roman" w:eastAsia="宋体"/>
          <w:b w:val="0"/>
          <w:color w:val="1A1A1A"/>
          <w:sz w:val="21"/>
        </w:rPr>
        <w:t>：速效救心丸长期用药的证据等级应分别评定——有效性证据可能达到"低"等级（症状/替代终点获益一致但质量受限），安全性证据同样仅为"低"，且长期安全性证据本身存在结构性缺口。</w:t>
      </w:r>
    </w:p>
    <w:p>
      <w:pPr>
        <w:spacing w:after="120" w:before="0" w:line="348" w:lineRule="auto"/>
      </w:pPr>
      <w:r>
        <w:rPr>
          <w:rFonts w:ascii="Times New Roman" w:hAnsi="Times New Roman" w:eastAsia="宋体"/>
          <w:b/>
          <w:color w:val="1A1A1A"/>
          <w:sz w:val="21"/>
        </w:rPr>
        <w:t>判定条件</w:t>
      </w:r>
      <w:r>
        <w:rPr>
          <w:rFonts w:ascii="Times New Roman" w:hAnsi="Times New Roman" w:eastAsia="宋体"/>
          <w:b w:val="0"/>
          <w:color w:val="1A1A1A"/>
          <w:sz w:val="21"/>
        </w:rPr>
        <w:t>：若"≥3 个月长期使用安全且有效"为真，以下条件应基本成立：</w:t>
      </w:r>
    </w:p>
    <w:p>
      <w:pPr>
        <w:spacing w:after="60" w:before="0" w:line="336" w:lineRule="auto"/>
        <w:ind w:left="340"/>
      </w:pPr>
      <w:r>
        <w:rPr>
          <w:rFonts w:ascii="Times New Roman" w:hAnsi="Times New Roman" w:eastAsia="宋体"/>
          <w:b w:val="0"/>
          <w:color w:val="1A1A1A"/>
          <w:sz w:val="21"/>
        </w:rPr>
        <w:t>1. 存在 ≥6–12 个月、以临床事件（死亡、心肌梗死）为终点的随机对照或大规模上市后研究；</w:t>
      </w:r>
    </w:p>
    <w:p>
      <w:pPr>
        <w:spacing w:after="60" w:before="0" w:line="336" w:lineRule="auto"/>
        <w:ind w:left="340"/>
      </w:pPr>
      <w:r>
        <w:rPr>
          <w:rFonts w:ascii="Times New Roman" w:hAnsi="Times New Roman" w:eastAsia="宋体"/>
          <w:b w:val="0"/>
          <w:color w:val="1A1A1A"/>
          <w:sz w:val="21"/>
        </w:rPr>
        <w:t>2. 说明书与现行指南未对长期使用设置禁忌或疗程上限以外的限制，且不良反应监测体系能提供发生率；</w:t>
      </w:r>
    </w:p>
    <w:p>
      <w:pPr>
        <w:spacing w:after="60" w:before="0" w:line="336" w:lineRule="auto"/>
        <w:ind w:left="340"/>
      </w:pPr>
      <w:r>
        <w:rPr>
          <w:rFonts w:ascii="Times New Roman" w:hAnsi="Times New Roman" w:eastAsia="宋体"/>
          <w:b w:val="0"/>
          <w:color w:val="1A1A1A"/>
          <w:sz w:val="21"/>
        </w:rPr>
        <w:t>3. 组分（冰片、川芎）无已确证的累积性毒性（肝、肾、消化道、妊娠）。</w:t>
      </w:r>
    </w:p>
    <w:p>
      <w:pPr>
        <w:spacing w:after="120" w:before="0" w:line="348" w:lineRule="auto"/>
        <w:ind w:firstLine="420"/>
      </w:pPr>
      <w:r>
        <w:rPr>
          <w:rFonts w:ascii="Times New Roman" w:hAnsi="Times New Roman" w:eastAsia="宋体"/>
          <w:b w:val="0"/>
          <w:color w:val="1A1A1A"/>
          <w:sz w:val="21"/>
        </w:rPr>
        <w:t>逐条检验如下：最长随机随访为 24 周且只有以症状为主要终点的试验，无硬终点与长期肝肾功能数据——该条件不成立</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；说明书仅对孕妇禁用与特定人群慎用作规定，未设疗程上限，但不良反应栏为定性列表、无发生率，且未检索到公开的主动监测或上市后安全性研究报告——该条件部分成立</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；组分仅有动物与体外线索，无人体长期暴露数据——该条件无法判定</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检索于 2026-08-11 完成，覆盖文献索引（PubMed/Crossref/内部文献库/SinoMed）、Europe PMC 全文库、指南来源、NMPA 药品说明书索引与官方机构页面（NHS）。中英文检索式包括："速效救心丸 冠心病 疗效 长期"、"Suxiao Jiuxin Pill coronary heart disease randomized"、"速效救心丸 不良反应 安全性"、"Suxiao Jiuxin" adverse OR safety、"borneol toxicity liver kidney"、"川芎 妊娠 禁忌 川芎嗪 安全性"、"冰片 长期 毒性 肝 肾 消化道"、"速效救心丸 专家共识 临床应用"、"中成药治疗冠心病临床应用指南"、"急性ST段抬高型心肌梗死 PCI 出院后 速效救心丸"等，并获取 24 周试验方案全文（Trials 2021）。初检共返回 233 条记录；去重并按"直接涉及速效救心丸或其组分的有效性/安全性/边界"进行相关性筛选后，27 条候选记录进入评估，最终 16 条纳入本报告。</w:t>
      </w:r>
    </w:p>
    <w:p>
      <w:pPr>
        <w:spacing w:after="120" w:before="0" w:line="348" w:lineRule="auto"/>
        <w:ind w:firstLine="420"/>
      </w:pPr>
      <w:r>
        <w:rPr>
          <w:rFonts w:ascii="Times New Roman" w:hAnsi="Times New Roman" w:eastAsia="宋体"/>
          <w:b w:val="0"/>
          <w:color w:val="1A1A1A"/>
          <w:sz w:val="21"/>
        </w:rPr>
        <w:t>纳入证据的可及性分级：4 篇全文（PMC5892298 荟萃分析、PMC9428755 网状荟萃、PMC11451125 随机试验、PMC8287819 试验方案）、1 个官方页（NHS 胸痛页）、1 份说明书结构化记录（NMPA 备案）、其余为摘要或元数据层级（已逐条注明）。证据评估维度包括研究设计、样本量、疗程、终点指标、偏倚风险（Jadad/RoB2）、直接性、精密度与时间性。</w:t>
      </w:r>
    </w:p>
    <w:p>
      <w:pPr>
        <w:spacing w:after="120" w:before="0" w:line="348" w:lineRule="auto"/>
        <w:ind w:firstLine="420"/>
      </w:pPr>
      <w:r>
        <w:rPr>
          <w:rFonts w:ascii="Times New Roman" w:hAnsi="Times New Roman" w:eastAsia="宋体"/>
          <w:b w:val="0"/>
          <w:color w:val="1A1A1A"/>
          <w:sz w:val="21"/>
        </w:rPr>
        <w:t>纳入的有效性证据以随机试验与系统评价为主；安全性证据来源包括 RCT 汇总、说明书监测信息与组分毒理学研究（动物/体外层级，仅作线索，不作临床结论）。未纳入以"长期疗效"为标题但实为急性发作评价的研究作为长期证据。</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角度一：直接证据——有效性（疗程与终点）</w:t>
      </w:r>
    </w:p>
    <w:p>
      <w:pPr>
        <w:spacing w:after="120" w:before="0" w:line="348" w:lineRule="auto"/>
      </w:pPr>
      <w:r>
        <w:rPr>
          <w:rFonts w:ascii="Times New Roman" w:hAnsi="Times New Roman" w:eastAsia="宋体"/>
          <w:b/>
          <w:color w:val="1A1A1A"/>
          <w:sz w:val="21"/>
        </w:rPr>
        <w:t>短期（≤4 周）与中期（24 周）随机证据</w:t>
      </w:r>
      <w:r>
        <w:rPr>
          <w:rFonts w:ascii="Times New Roman" w:hAnsi="Times New Roman" w:eastAsia="宋体"/>
          <w:b w:val="0"/>
          <w:color w:val="1A1A1A"/>
          <w:sz w:val="21"/>
        </w:rPr>
        <w:t>：2018 年荟萃分析（41 项 RCT、6276 例）显示心电图改善 RR 1.32（95%CI 1.26 至 1.38），</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亚组分析显示优于丹参片（RR 1.54）、消心痛（RR 1.14）、硝酸甘油（RR 1.35）与其他药物（RR 1.32）。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纳入研究的方法学报告质量普遍偏低：多数研究因缺乏双盲设计获低 Jadad 评分。</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2024 年 4 周安慰剂对照试验以患者报告终点（SAQ 总分）为主结局并获阳性结果（OR 2.43）。</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24 周试验（324 例）的方案明确以"4 周症状改善率＋MACE"为主要终点、以急救药用量与停药率为次要终点，说明研究者自身亦将长期硬终点视为未解问题。</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该试验完成结果仅见摘要（13 家医院、324 例，第 4/12/24 周症状改善率与中医证候评分改善、未见显著药物不良反应），证据仅限摘要层级，未报告 MACE 结果与停药率数值。</w:t>
      </w:r>
      <w:r>
        <w:rPr>
          <w:rFonts w:ascii="Times New Roman" w:hAnsi="Times New Roman" w:eastAsia="宋体"/>
          <w:b w:val="0"/>
          <w:color w:val="1A1A1A"/>
          <w:sz w:val="21"/>
          <w:vertAlign w:val="superscript"/>
        </w:rPr>
        <w:t>[6]</w:t>
      </w:r>
    </w:p>
    <w:p>
      <w:pPr>
        <w:spacing w:after="120" w:before="0" w:line="348" w:lineRule="auto"/>
      </w:pPr>
      <w:r>
        <w:rPr>
          <w:rFonts w:ascii="Times New Roman" w:hAnsi="Times New Roman" w:eastAsia="宋体"/>
          <w:b/>
          <w:color w:val="1A1A1A"/>
          <w:sz w:val="21"/>
        </w:rPr>
        <w:t>≥3 个月证据的分布</w:t>
      </w:r>
      <w:r>
        <w:rPr>
          <w:rFonts w:ascii="Times New Roman" w:hAnsi="Times New Roman" w:eastAsia="宋体"/>
          <w:b w:val="0"/>
          <w:color w:val="1A1A1A"/>
          <w:sz w:val="21"/>
        </w:rPr>
        <w:t>：2022 年网状荟萃纳入的 179 项 RCT 疗程范围为 2 至 144 周，其中速效救心丸相关 RCT 为 6 项；该分析未单独报告速效救心丸 ≥3 个月疗程亚组的疗效，其亚组分析仅按"疗程 &lt;3 个月/≥3 个月"对所有中成药合并分层。</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在本次检索范围内，疗程明确 ≥3 个月的速效救心丸研究还包括 1998 年病例系列（疗程 3 个月，无对照）与 2024 年 STEMI 术后回顾性队列（随访 12 个月，摘要层级：心绞痛发作减少、MACE 与严重胃肠道不良事件无组间差异）。</w:t>
      </w:r>
      <w:r>
        <w:rPr>
          <w:rFonts w:ascii="Times New Roman" w:hAnsi="Times New Roman" w:eastAsia="宋体"/>
          <w:b w:val="0"/>
          <w:color w:val="1A1A1A"/>
          <w:sz w:val="21"/>
          <w:vertAlign w:val="superscript"/>
        </w:rPr>
        <w:t>[8]</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前者无对照且年代久远，后者为回顾性设计且无全文可核查——这些研究均不足以支撑有效性结论，仅作为方向性线索。</w:t>
      </w:r>
    </w:p>
    <w:p>
      <w:pPr>
        <w:spacing w:after="100" w:before="240" w:line="300" w:lineRule="auto"/>
      </w:pPr>
      <w:r>
        <w:rPr>
          <w:rFonts w:ascii="Times New Roman" w:hAnsi="Times New Roman" w:eastAsia="黑体"/>
          <w:b/>
          <w:color w:val="1A1A1A"/>
          <w:sz w:val="23"/>
        </w:rPr>
        <w:t>角度二：直接证据——安全性（不良反应谱与发生率）</w:t>
      </w:r>
    </w:p>
    <w:p>
      <w:pPr>
        <w:spacing w:after="120" w:before="0" w:line="348" w:lineRule="auto"/>
      </w:pPr>
      <w:r>
        <w:rPr>
          <w:rFonts w:ascii="Times New Roman" w:hAnsi="Times New Roman" w:eastAsia="宋体"/>
          <w:b/>
          <w:color w:val="1A1A1A"/>
          <w:sz w:val="21"/>
        </w:rPr>
        <w:t>RCT 汇总层面</w:t>
      </w:r>
      <w:r>
        <w:rPr>
          <w:rFonts w:ascii="Times New Roman" w:hAnsi="Times New Roman" w:eastAsia="宋体"/>
          <w:b w:val="0"/>
          <w:color w:val="1A1A1A"/>
          <w:sz w:val="21"/>
        </w:rPr>
        <w:t>：2018 年荟萃中 14 项研究报告不良反应，以轻度头痛、头晕、面部潮红为主，多自行缓解，与对照差异无统计学意义（RR 1.12，95%CI 0.50 至 2.51）。</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2022 年网状荟萃对 4514 例患者的不良反应汇总显示无严重不良反应报告；其中速效救心丸联合西医组 81 例的汇总不良反应率为 35.80%（轻度腹部不适 2.47%、头晕/头痛 17.28%、皮疹 7.41%、轻度胸部不适 8.64%），显著高于同期其他中成药（如麝香保心丸组 6.87%），但该组仅 81 例、来源试验质量低。</w:t>
      </w:r>
      <w:r>
        <w:rPr>
          <w:rFonts w:ascii="Times New Roman" w:hAnsi="Times New Roman" w:eastAsia="宋体"/>
          <w:b w:val="0"/>
          <w:color w:val="1A1A1A"/>
          <w:sz w:val="21"/>
          <w:vertAlign w:val="superscript"/>
        </w:rPr>
        <w:t>[2]</w:t>
      </w:r>
    </w:p>
    <w:p>
      <w:pPr>
        <w:spacing w:after="120" w:before="0" w:line="348" w:lineRule="auto"/>
      </w:pPr>
      <w:r>
        <w:rPr>
          <w:rFonts w:ascii="Times New Roman" w:hAnsi="Times New Roman" w:eastAsia="宋体"/>
          <w:b/>
          <w:color w:val="1A1A1A"/>
          <w:sz w:val="21"/>
        </w:rPr>
        <w:t>单中心 RCT 层面</w:t>
      </w:r>
      <w:r>
        <w:rPr>
          <w:rFonts w:ascii="Times New Roman" w:hAnsi="Times New Roman" w:eastAsia="宋体"/>
          <w:b w:val="0"/>
          <w:color w:val="1A1A1A"/>
          <w:sz w:val="21"/>
        </w:rPr>
        <w:t>：4 周安慰剂对照试验（174 例入 mITT 分析）在每周电话随访中未报告任何参与者发生不良反应，AST、ALT、BUN、CR、UA 等肝肾功能指标两组差异无统计学意义。</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此"无不良反应"报告与网状荟萃的 35.8% 汇总率之间存在显著不一致，其统计不相容性在"推导与外推"一节定量论证：这一矛盾指向不良反应判定标准与报告强度的巨大异质性，而非真实发生率。</w:t>
      </w:r>
      <w:r>
        <w:rPr>
          <w:rFonts w:ascii="Times New Roman" w:hAnsi="Times New Roman" w:eastAsia="宋体"/>
          <w:b w:val="0"/>
          <w:color w:val="1A1A1A"/>
          <w:sz w:val="21"/>
          <w:vertAlign w:val="superscript"/>
        </w:rPr>
        <w:t>[2]</w:t>
      </w:r>
    </w:p>
    <w:p>
      <w:pPr>
        <w:spacing w:after="120" w:before="0" w:line="348" w:lineRule="auto"/>
      </w:pPr>
      <w:r>
        <w:rPr>
          <w:rFonts w:ascii="Times New Roman" w:hAnsi="Times New Roman" w:eastAsia="宋体"/>
          <w:b/>
          <w:color w:val="1A1A1A"/>
          <w:sz w:val="21"/>
        </w:rPr>
        <w:t>说明书监测层面</w:t>
      </w:r>
      <w:r>
        <w:rPr>
          <w:rFonts w:ascii="Times New Roman" w:hAnsi="Times New Roman" w:eastAsia="宋体"/>
          <w:b w:val="0"/>
          <w:color w:val="1A1A1A"/>
          <w:sz w:val="21"/>
        </w:rPr>
        <w:t>：NMPA 备案说明书的不良反应栏为监测数据定性汇总（恶心、呕吐、口干、腹痛、胃部不适、头痛、头晕、皮疹、瘙痒、潮红、乏力、过敏及过敏样反应），未给出发生率，亦未列严重不良反应或肝肾功能损害；说明书未规定疗程上限。</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说明书记载谱与 RCT 汇总谱（消化道＋神经＋皮肤）相互印证，但均不能回答"长期用药的发生率与严重事件"。</w:t>
      </w:r>
    </w:p>
    <w:p>
      <w:pPr>
        <w:spacing w:after="120" w:before="0" w:line="348" w:lineRule="auto"/>
      </w:pPr>
      <w:r>
        <w:rPr>
          <w:rFonts w:ascii="Times New Roman" w:hAnsi="Times New Roman" w:eastAsia="宋体"/>
          <w:b/>
          <w:color w:val="1A1A1A"/>
          <w:sz w:val="21"/>
        </w:rPr>
        <w:t>主动监测与上市后研究</w:t>
      </w:r>
      <w:r>
        <w:rPr>
          <w:rFonts w:ascii="Times New Roman" w:hAnsi="Times New Roman" w:eastAsia="宋体"/>
          <w:b w:val="0"/>
          <w:color w:val="1A1A1A"/>
          <w:sz w:val="21"/>
        </w:rPr>
        <w:t>：本次检索未发现已发表的速效救心丸主动监测（如处方事件监测、注册登记研究）或系统上市后安全性评价报告；2024 年 STEMI 术后 12 个月回顾性队列（摘要层级）报告两组 MACE 与严重胃肠道不良事件发生率差异无统计学意义，为迄今最长的安全性随访线索，但受回顾性设计与摘要层级限制。</w:t>
      </w:r>
      <w:r>
        <w:rPr>
          <w:rFonts w:ascii="Times New Roman" w:hAnsi="Times New Roman" w:eastAsia="宋体"/>
          <w:b w:val="0"/>
          <w:color w:val="1A1A1A"/>
          <w:sz w:val="21"/>
          <w:vertAlign w:val="superscript"/>
        </w:rPr>
        <w:t>[8]</w:t>
      </w:r>
    </w:p>
    <w:p>
      <w:pPr>
        <w:spacing w:after="120" w:before="0" w:line="348" w:lineRule="auto"/>
      </w:pPr>
      <w:r>
        <w:rPr>
          <w:rFonts w:ascii="Times New Roman" w:hAnsi="Times New Roman" w:eastAsia="宋体"/>
          <w:b/>
          <w:color w:val="1A1A1A"/>
          <w:sz w:val="21"/>
        </w:rPr>
        <w:t>停药率</w:t>
      </w:r>
      <w:r>
        <w:rPr>
          <w:rFonts w:ascii="Times New Roman" w:hAnsi="Times New Roman" w:eastAsia="宋体"/>
          <w:b w:val="0"/>
          <w:color w:val="1A1A1A"/>
          <w:sz w:val="21"/>
        </w:rPr>
        <w:t>：24 周试验方案将"急救药用量与停药率"列为次要结局</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，但完成结果未在摘要中报告停药率数值，现有公开证据无法回答长期用药的停药率。</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3"/>
        </w:rPr>
        <w:t>角度三：机制与组分——冰片与川芎的已知关注点</w:t>
      </w:r>
    </w:p>
    <w:p>
      <w:pPr>
        <w:spacing w:after="120" w:before="0" w:line="348" w:lineRule="auto"/>
      </w:pPr>
      <w:r>
        <w:rPr>
          <w:rFonts w:ascii="Times New Roman" w:hAnsi="Times New Roman" w:eastAsia="宋体"/>
          <w:b/>
          <w:color w:val="1A1A1A"/>
          <w:sz w:val="21"/>
        </w:rPr>
        <w:t>组方与质控</w:t>
      </w:r>
      <w:r>
        <w:rPr>
          <w:rFonts w:ascii="Times New Roman" w:hAnsi="Times New Roman" w:eastAsia="宋体"/>
          <w:b w:val="0"/>
          <w:color w:val="1A1A1A"/>
          <w:sz w:val="21"/>
        </w:rPr>
        <w:t>：按《中国药典》质控要求，每丸速效救心丸含川芎（以阿魏酸计）不低于 15.0 μg、含冰片 2.9 至 4.4 mg；临床研究中的主要药理成分包括藁本内酯、洋川芎内酯 A、阿魏酸、川芎嗪与龙脑（borneol）。</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川芎（川芎嗪、阿魏酸、藁本内酯）</w:t>
      </w:r>
      <w:r>
        <w:rPr>
          <w:rFonts w:ascii="Times New Roman" w:hAnsi="Times New Roman" w:eastAsia="宋体"/>
          <w:b w:val="0"/>
          <w:color w:val="1A1A1A"/>
          <w:sz w:val="21"/>
        </w:rPr>
        <w:t>：活血行气、抗血小板聚集、扩血管作用明确；理论上与抗血小板/抗凝药联用存在出血风险叠加的可能，4 周 RCT 人群基线抗血小板使用率高达 73.6%（阿司匹林），但该试验未报告出血事件增加。</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动物研究提示较高剂量川芎嗪有中枢镇静作用并可增强戊巴比妥钠催眠（2000 mg/kg 剂量层级，远超临床暴露，仅作机制线索）。</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川芎在中药学传统中属"孕妇慎用"的活血药，但本报告未检索到速效救心丸妊娠用药的人体安全性数据。</w:t>
      </w:r>
    </w:p>
    <w:p>
      <w:pPr>
        <w:spacing w:after="120" w:before="0" w:line="348" w:lineRule="auto"/>
      </w:pPr>
      <w:r>
        <w:rPr>
          <w:rFonts w:ascii="Times New Roman" w:hAnsi="Times New Roman" w:eastAsia="宋体"/>
          <w:b/>
          <w:color w:val="1A1A1A"/>
          <w:sz w:val="21"/>
        </w:rPr>
        <w:t>冰片（龙脑）</w:t>
      </w:r>
      <w:r>
        <w:rPr>
          <w:rFonts w:ascii="Times New Roman" w:hAnsi="Times New Roman" w:eastAsia="宋体"/>
          <w:b w:val="0"/>
          <w:color w:val="1A1A1A"/>
          <w:sz w:val="21"/>
        </w:rPr>
        <w:t>：辛散走窜、促进药物透膜吸收，理论上对胃黏膜有刺激风险（与说明书记载的恶心、腹痛、胃部不适一致）。动物长期毒性数据相互矛盾：兔眼局部长期应用研究显示无肝肾功能损伤与眼局部病理改变（给药途径为局部，不能外推口服）；斑马鱼研究（题录层级）提示冰片可诱导多器官代谢改变与毒性，提示高剂量暴露的毒理学信号值得关注。</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这些均为动物/体外证据，且剂量与给药途径不能直接外推到临床口服方案。</w:t>
      </w:r>
    </w:p>
    <w:p>
      <w:pPr>
        <w:spacing w:after="120" w:before="0" w:line="348" w:lineRule="auto"/>
      </w:pPr>
      <w:r>
        <w:rPr>
          <w:rFonts w:ascii="Times New Roman" w:hAnsi="Times New Roman" w:eastAsia="宋体"/>
          <w:b/>
          <w:color w:val="1A1A1A"/>
          <w:sz w:val="21"/>
        </w:rPr>
        <w:t>药物相互作用</w:t>
      </w:r>
      <w:r>
        <w:rPr>
          <w:rFonts w:ascii="Times New Roman" w:hAnsi="Times New Roman" w:eastAsia="宋体"/>
          <w:b w:val="0"/>
          <w:color w:val="1A1A1A"/>
          <w:sz w:val="21"/>
        </w:rPr>
        <w:t>：检索到 CYP450 与转运体相互作用研究（题录层级，PMID 34252529），提示速效救心丸可能影响药物代谢酶活性，长期联用时需关注相互作用风险；该线索未经全文核验，仅作提示。</w:t>
      </w:r>
      <w:r>
        <w:rPr>
          <w:rFonts w:ascii="Times New Roman" w:hAnsi="Times New Roman" w:eastAsia="宋体"/>
          <w:b w:val="0"/>
          <w:color w:val="1A1A1A"/>
          <w:sz w:val="21"/>
          <w:vertAlign w:val="superscript"/>
        </w:rPr>
        <w:t>[17]</w:t>
      </w:r>
    </w:p>
    <w:p>
      <w:pPr>
        <w:spacing w:after="100" w:before="240" w:line="300" w:lineRule="auto"/>
      </w:pPr>
      <w:r>
        <w:rPr>
          <w:rFonts w:ascii="Times New Roman" w:hAnsi="Times New Roman" w:eastAsia="黑体"/>
          <w:b/>
          <w:color w:val="1A1A1A"/>
          <w:sz w:val="23"/>
        </w:rPr>
        <w:t>角度四：定量边界与反面证据</w:t>
      </w:r>
    </w:p>
    <w:p>
      <w:pPr>
        <w:spacing w:after="120" w:before="0" w:line="348" w:lineRule="auto"/>
      </w:pPr>
      <w:r>
        <w:rPr>
          <w:rFonts w:ascii="Times New Roman" w:hAnsi="Times New Roman" w:eastAsia="宋体"/>
          <w:b/>
          <w:color w:val="1A1A1A"/>
          <w:sz w:val="21"/>
        </w:rPr>
        <w:t>反面证据（converse evidence）</w:t>
      </w:r>
      <w:r>
        <w:rPr>
          <w:rFonts w:ascii="Times New Roman" w:hAnsi="Times New Roman" w:eastAsia="宋体"/>
          <w:b w:val="0"/>
          <w:color w:val="1A1A1A"/>
          <w:sz w:val="21"/>
        </w:rPr>
        <w:t>：若长期使用存在高频严重毒性，以速效救心丸自 1982 年上市、收录于《中国药典》、临床广泛使用数十年，理应已在说明书监测、荟萃汇总或上市后研究中出现信号；目前说明书与 RCT 汇总的不良反应谱均为轻度、可逆反应，无严重不良反应或肝肾毒性记录——这弱支持"不存在高频严重毒性"，但"推导与外推"将证明：现有研究的样本量与随访时长对排除中低频毒性无能为力，因此反面证据只能收窄、不能排除风险。</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证据缺口即结论</w:t>
      </w:r>
      <w:r>
        <w:rPr>
          <w:rFonts w:ascii="Times New Roman" w:hAnsi="Times New Roman" w:eastAsia="宋体"/>
          <w:b w:val="0"/>
          <w:color w:val="1A1A1A"/>
          <w:sz w:val="21"/>
        </w:rPr>
        <w:t>：随机随访上限为 24 周且仅有此项试验</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；≥12 个月的随访数据仅存在于回顾性队列（摘要层级）；无注册登记、无主动监测、无长期肝肾功能随访的公开报告。长期安全性数据缺失本身是本评价最重要的发现之一，不能以短期数据外推填补。</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[8]</w:t>
      </w:r>
    </w:p>
    <w:p>
      <w:pPr>
        <w:spacing w:after="100" w:before="240" w:line="300" w:lineRule="auto"/>
      </w:pPr>
      <w:r>
        <w:rPr>
          <w:rFonts w:ascii="Times New Roman" w:hAnsi="Times New Roman" w:eastAsia="黑体"/>
          <w:b/>
          <w:color w:val="1A1A1A"/>
          <w:sz w:val="23"/>
        </w:rPr>
        <w:t>角度五：类比与邻近人群</w:t>
      </w:r>
    </w:p>
    <w:p>
      <w:pPr>
        <w:spacing w:after="120" w:before="0" w:line="348" w:lineRule="auto"/>
        <w:ind w:firstLine="420"/>
      </w:pPr>
      <w:r>
        <w:rPr>
          <w:rFonts w:ascii="Times New Roman" w:hAnsi="Times New Roman" w:eastAsia="宋体"/>
          <w:b w:val="0"/>
          <w:color w:val="1A1A1A"/>
          <w:sz w:val="21"/>
        </w:rPr>
        <w:t>含相同组分（冰片）或同类"芳香温通/活血化瘀"中成药（如麝香保心丸、冠心苏合丸）的长期应用证据同样有限；2022 年网状荟萃中麝香保心丸相关 RCT 达 67 项、汇总不良反应率 6.87%（1951 例），远低于速效救心丸组的 35.80%（81 例）——两者组分相近而报告率相差悬殊，说明 ADR 汇总率的差异主要反映研究质量与判定标准的异质性，而非药理差异，因此不宜将任何单一汇总率当作速效救心丸的真实不良反应率。</w:t>
      </w:r>
      <w:r>
        <w:rPr>
          <w:rFonts w:ascii="Times New Roman" w:hAnsi="Times New Roman" w:eastAsia="宋体"/>
          <w:b w:val="0"/>
          <w:color w:val="1A1A1A"/>
          <w:sz w:val="21"/>
          <w:vertAlign w:val="superscript"/>
        </w:rPr>
        <w:t>[2]</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三路证据在三个问题上交汇：</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症状/替代终点有效性方向一致</w:t>
      </w:r>
      <w:r>
        <w:rPr>
          <w:rFonts w:ascii="Times New Roman" w:hAnsi="Times New Roman" w:eastAsia="宋体"/>
          <w:b w:val="0"/>
          <w:color w:val="1A1A1A"/>
          <w:sz w:val="21"/>
        </w:rPr>
        <w:t>：2018 荟萃（ECG RR 1.32）、2022 网状荟萃（临床有效率 SUCRA 71.04%）、2024 4 周 RCT（OR 2.43）在"速效救心丸作为辅助治疗可改善症状与替代终点"上方向一致，但各项证据均受质量限制（Jadad 低分、RoB2 "some concerns"、异质性大），且方向一致不等于长期获益——各项证据的随访均不超过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心电图终点冲突</w:t>
      </w:r>
      <w:r>
        <w:rPr>
          <w:rFonts w:ascii="Times New Roman" w:hAnsi="Times New Roman" w:eastAsia="宋体"/>
          <w:b w:val="0"/>
          <w:color w:val="1A1A1A"/>
          <w:sz w:val="21"/>
        </w:rPr>
        <w:t>：2018 荟萃显示速效救心丸心电图改善优于硝酸甘油等对照（RR 1.35）</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，而 2022 网状荟萃显示速效救心丸＋西医在心电图有效率上并不优于单纯西医。</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冲突主要来自对照选择的差异（前者对照为其他药物、后者为西医基础治疗）与研究年代、纳入标准不同；以症状为主终点的证据较一致，心电图终点不一致，因此有效性结论应限定在"症状/生活质量"层面。</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不良反应报告冲突</w:t>
      </w:r>
      <w:r>
        <w:rPr>
          <w:rFonts w:ascii="Times New Roman" w:hAnsi="Times New Roman" w:eastAsia="宋体"/>
          <w:b w:val="0"/>
          <w:color w:val="1A1A1A"/>
          <w:sz w:val="21"/>
        </w:rPr>
        <w:t>：4 周 RCT 未报告不良反应，而网状荟萃汇总率为 35.8%；说明书监测谱与各报告谱均部分吻合。判定："无不良反应"报告与 35.8% 汇总率在统计上不可同时为真（见推导 CLM-037），正确解读是"现有 ADR 率估计不稳定"，而不良反应"谱"（消化道、神经、皮肤）各来源一致，可作为确定性较高的定性信息。</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[5]</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24 周试验的早期时间点矛盾</w:t>
      </w:r>
      <w:r>
        <w:rPr>
          <w:rFonts w:ascii="Times New Roman" w:hAnsi="Times New Roman" w:eastAsia="宋体"/>
          <w:b w:val="0"/>
          <w:color w:val="1A1A1A"/>
          <w:sz w:val="21"/>
        </w:rPr>
        <w:t>：4 周 RCT 讨论中引述，24 周试验在第 4 周时未显示速效救心丸优于安慰剂，而其自身在 24 周疗程终点报告了改善——提示速效救心丸的获益可能随疗程显现，但这也意味着 4 周以内的短期疗效证据并不一致，长期获益假设需要 24 周试验的完整数据支撑（当前仅摘要层级）。</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〔推导〕CLM-035 冰片长期累计暴露量级估算：按 24 周试验方案每次 5 粒、每日 3 次（15 粒/日）与药典质控每丸冰片 2.9–4.4 mg 计算，日暴露量 43.5–66.0 mg；连续 90 天累计约 3.9–5.9 g，连续 180 天约 7.8–11.9 g。若按说明书常规含服 4–6 粒/次（12–18 粒/日），日暴露量 34.8–79.2 mg，3 个月累计 3.1–7.1 g；急性发作加量（单日追加 10–15 粒）时单日可达 72.5–132 mg。该量级仅作暴露参考，冰片血药暴露个体差异大，且无已发表的"暴露量—器官毒性"临床阈值可供对照；动物毒理信号（斑马鱼多器官毒性）提示需要长期器官功能随访，而非直接构成临床风险结论。</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p>
    <w:p>
      <w:pPr>
        <w:spacing w:after="120" w:before="0" w:line="348" w:lineRule="auto"/>
        <w:ind w:firstLine="420"/>
      </w:pPr>
      <w:r>
        <w:rPr>
          <w:rFonts w:ascii="Times New Roman" w:hAnsi="Times New Roman" w:eastAsia="宋体"/>
          <w:b w:val="0"/>
          <w:color w:val="1A1A1A"/>
          <w:sz w:val="21"/>
        </w:rPr>
        <w:t>〔推导〕CLM-036 现有样本量对低频严重不良反应的检出能力：若严重不良反应真实发生率 p=1%，174 例的 4 周 RCT 观察到 0 例的概率为 (1−0.01)^174≈0.174（即约 83% 把握检出至少 1 例）；324 例的 24 周 RCT 相应概率为 (1−0.01)^324≈0.039。若 p=0.5%，两者观察到 0 例的概率分别为 0.995^174≈0.418 与 0.995^324≈0.197。即：现有随机证据合计对"≥1% 级"的严重不良反应有较好的阴性排除能力，但对 &lt;0.5% 的事件几乎没有信息量；若真实发生率为 2%，24 周试验观察到 0 例的概率仅约 0.15%，阴性结果才有意义。结论：现有研究规模可以弱排除高频严重毒性，但完全不能支持"长期安全"的肯定性结论，需要更大样本、更长随访或主动监测。</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〔推导〕CLM-037 不良反应报告不一致性的定量检验：若速效救心丸真实不良反应率为网状荟萃汇总的 35.80%，174 例中观察到 0 例的概率为 (1−0.358)^174≈3×10⁻³⁴，与 4 周 RCT 的"0 例"报告在统计上不可共存；反之若真实率极低，则 81 例中汇总出 35.8% 亦不可能。两种可能必居其一：或网状荟萃的汇总率混入了与药物无关的事件（判定标准过宽、合并用药所致），或 4 周 RCT 存在漏报/随访窗过短。该推导不估计真实发生率，而是证明"现有 ADR 率估计不可靠"，从而强化"需统一判定标准的前瞻性监测"这一结论。</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5"/>
        </w:rPr>
        <w:t>讨论</w:t>
      </w:r>
    </w:p>
    <w:p>
      <w:pPr>
        <w:spacing w:after="120" w:before="0" w:line="348" w:lineRule="auto"/>
      </w:pPr>
      <w:r>
        <w:rPr>
          <w:rFonts w:ascii="Times New Roman" w:hAnsi="Times New Roman" w:eastAsia="宋体"/>
          <w:b/>
          <w:color w:val="1A1A1A"/>
          <w:sz w:val="21"/>
        </w:rPr>
        <w:t>证据等级评定</w:t>
      </w:r>
      <w:r>
        <w:rPr>
          <w:rFonts w:ascii="Times New Roman" w:hAnsi="Times New Roman" w:eastAsia="宋体"/>
          <w:b w:val="0"/>
          <w:color w:val="1A1A1A"/>
          <w:sz w:val="21"/>
        </w:rPr>
        <w:t>：按 GRADE 思路分别评定。有效性证据（症状/心电图/生活质量等替代终点）为</w:t>
      </w:r>
      <w:r>
        <w:rPr>
          <w:rFonts w:ascii="Times New Roman" w:hAnsi="Times New Roman" w:eastAsia="宋体"/>
          <w:b/>
          <w:color w:val="1A1A1A"/>
          <w:sz w:val="21"/>
        </w:rPr>
        <w:t>低等级</w:t>
      </w:r>
      <w:r>
        <w:rPr>
          <w:rFonts w:ascii="Times New Roman" w:hAnsi="Times New Roman" w:eastAsia="宋体"/>
          <w:b w:val="0"/>
          <w:color w:val="1A1A1A"/>
          <w:sz w:val="21"/>
        </w:rPr>
        <w:t>：虽有随机对照证据与系统评价，但存在严重偏倚风险（Jadad 低分、RoB2 均为"some concerns"）、显著异质性（I²=62.3%）、终点间接（无硬终点）、发表偏倚风险（中国小样本阳性研究为主），且 ≥3 个月疗程的证据仅有一项 24 周试验且完成结果仅见摘要。安全性证据（≥3 个月）为</w:t>
      </w:r>
      <w:r>
        <w:rPr>
          <w:rFonts w:ascii="Times New Roman" w:hAnsi="Times New Roman" w:eastAsia="宋体"/>
          <w:b/>
          <w:color w:val="1A1A1A"/>
          <w:sz w:val="21"/>
        </w:rPr>
        <w:t>低等级</w:t>
      </w:r>
      <w:r>
        <w:rPr>
          <w:rFonts w:ascii="Times New Roman" w:hAnsi="Times New Roman" w:eastAsia="宋体"/>
          <w:b w:val="0"/>
          <w:color w:val="1A1A1A"/>
          <w:sz w:val="21"/>
        </w:rPr>
        <w:t>：事件少、随访短、无主动监测，说明书仅提供定性不良反应谱；长期安全性缺失本身按本报告判定条件构成证据等级的额外下调因素，不能以短期 RCT 的"无不良反应"外推。</w:t>
      </w:r>
    </w:p>
    <w:p>
      <w:pPr>
        <w:spacing w:after="120" w:before="0" w:line="348" w:lineRule="auto"/>
      </w:pPr>
      <w:r>
        <w:rPr>
          <w:rFonts w:ascii="Times New Roman" w:hAnsi="Times New Roman" w:eastAsia="宋体"/>
          <w:b/>
          <w:color w:val="1A1A1A"/>
          <w:sz w:val="21"/>
        </w:rPr>
        <w:t>组分关注点的判定</w:t>
      </w:r>
      <w:r>
        <w:rPr>
          <w:rFonts w:ascii="Times New Roman" w:hAnsi="Times New Roman" w:eastAsia="宋体"/>
          <w:b w:val="0"/>
          <w:color w:val="1A1A1A"/>
          <w:sz w:val="21"/>
        </w:rPr>
        <w:t>：冰片的消化道刺激与促透作用与说明书不良反应谱（恶心、腹痛、胃部不适）一致，机制上合理但无人体长期证据；川芎的抗血小板作用提示与抗血小板药联用需关注出血风险（4 周 RCT 未观察到，但随访过短）；妊娠禁忌有说明书级规定（孕妇禁用），但无人体暴露数据支持或排除该规定的依据强度——即说明书边界是"规定性"而非"证据性"的。肝肾功能：仅 4 周 RCT 报告两组实验室指标无差异，24 周及以上无公开的肝肾随访数据。</w:t>
      </w:r>
    </w:p>
    <w:p>
      <w:pPr>
        <w:spacing w:after="120" w:before="0" w:line="348" w:lineRule="auto"/>
      </w:pPr>
      <w:r>
        <w:rPr>
          <w:rFonts w:ascii="Times New Roman" w:hAnsi="Times New Roman" w:eastAsia="宋体"/>
          <w:b/>
          <w:color w:val="1A1A1A"/>
          <w:sz w:val="21"/>
        </w:rPr>
        <w:t>边界一致性</w:t>
      </w:r>
      <w:r>
        <w:rPr>
          <w:rFonts w:ascii="Times New Roman" w:hAnsi="Times New Roman" w:eastAsia="宋体"/>
          <w:b w:val="0"/>
          <w:color w:val="1A1A1A"/>
          <w:sz w:val="21"/>
        </w:rPr>
        <w:t>：说明书（孕妇禁用、特定证型不宜单用、过敏体质与中重度心衰慎用、持续发作加用硝酸酯）与《中成药治疗冠心病临床应用指南（2020版）》（将速效救心丸纳入稳定性心绞痛等临床问题推荐的中成药之列）及 2019 年中国专家共识（肯定其近 40 年临床应用与急救、治疗、预防定位）在"适应证与辅助用药定位"上一致；指南与共识均未突破说明书关于孕妇禁用与慎用人群的规定，也未设置长期疗程上限。</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一致性的边界在于：三者均未提供"适合长期连续服用"的明确定义或随访监测建议，这正是临床处方时需要人工补足的部分。</w:t>
      </w:r>
    </w:p>
    <w:p>
      <w:pPr>
        <w:spacing w:after="120" w:before="0" w:line="348" w:lineRule="auto"/>
      </w:pPr>
      <w:r>
        <w:rPr>
          <w:rFonts w:ascii="Times New Roman" w:hAnsi="Times New Roman" w:eastAsia="宋体"/>
          <w:b/>
          <w:color w:val="1A1A1A"/>
          <w:sz w:val="21"/>
        </w:rPr>
        <w:t>什么研究能定案</w:t>
      </w:r>
      <w:r>
        <w:rPr>
          <w:rFonts w:ascii="Times New Roman" w:hAnsi="Times New Roman" w:eastAsia="宋体"/>
          <w:b w:val="0"/>
          <w:color w:val="1A1A1A"/>
          <w:sz w:val="21"/>
        </w:rPr>
        <w:t>：能够回答"长期用药是否安全有效"的研究是：一项 ≥12 个月、≥1000 例、以 MACE/死亡与肝肾功能/出血等安全性终点并重、注册登记或安慰剂对照的上市后研究，并配套统一的不良反应判定标准与定期肝功能、肾功能监测。24 周试验（ChiCTR1900021876）的完整结果公开发布将是第一步。</w:t>
      </w:r>
    </w:p>
    <w:p>
      <w:pPr>
        <w:spacing w:after="100" w:before="240" w:line="300" w:lineRule="auto"/>
      </w:pPr>
      <w:r>
        <w:rPr>
          <w:rFonts w:ascii="Times New Roman" w:hAnsi="Times New Roman" w:eastAsia="黑体"/>
          <w:b/>
          <w:color w:val="1A1A1A"/>
          <w:sz w:val="25"/>
        </w:rPr>
        <w:t>证据局限</w:t>
      </w:r>
    </w:p>
    <w:p>
      <w:pPr>
        <w:spacing w:after="120" w:before="0" w:line="348" w:lineRule="auto"/>
        <w:ind w:firstLine="420"/>
      </w:pPr>
      <w:r>
        <w:rPr>
          <w:rFonts w:ascii="Times New Roman" w:hAnsi="Times New Roman" w:eastAsia="宋体"/>
          <w:b w:val="0"/>
          <w:color w:val="1A1A1A"/>
          <w:sz w:val="21"/>
        </w:rPr>
        <w:t>本评价的局限直接改变解读：①检索对中文灰色文献（会议摘要、内部监测报告）覆盖有限，"未检索到主动监测数据"不等于不存在，不能写成"无上市后监测"；②多篇关键中文文献（2019 专家共识、2020 指南、2024 回顾性队列、2021 剂量荟萃）仅有摘要或题录层级可及，其内部数字未逐项核验；③NMPA 说明书为索引化结构化记录，未能保存为可引证工件，说明书内容以报告叙述引用而非引文级主张呈现；④24 周试验的完成结果仅见摘要，MACE 与停药率等关键数值缺失；⑤组分毒性证据全部来自动物/体外研究（兔眼局部给药、斑马鱼），与临床口服途径的间接性很大；⑥效应量（RR 1.32、OR 2.43 等）来自偏倚风险较高的中国小样本研究集合，存在高估风险。</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有效性（≥3 个月，证据等级低）</w:t>
      </w:r>
      <w:r>
        <w:rPr>
          <w:rFonts w:ascii="Times New Roman" w:hAnsi="Times New Roman" w:eastAsia="宋体"/>
          <w:b w:val="0"/>
          <w:color w:val="1A1A1A"/>
          <w:sz w:val="21"/>
        </w:rPr>
        <w:t>：症状与生活质量替代终点层面，速效救心丸作为规范西医治疗基础上的辅助用药显示出一致的获益方向（ECG RR 1.32；SAQ OR 2.43；临床有效率 SUCRA 71.04%），但方法学质量、异质性与终点间接性使证据等级为低，且无硬终点证据；唯一 ≥24 周的随机试验完成结果仅见摘要。</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安全性（≥3 个月，证据等级低）</w:t>
      </w:r>
      <w:r>
        <w:rPr>
          <w:rFonts w:ascii="Times New Roman" w:hAnsi="Times New Roman" w:eastAsia="宋体"/>
          <w:b w:val="0"/>
          <w:color w:val="1A1A1A"/>
          <w:sz w:val="21"/>
        </w:rPr>
        <w:t>：短期 RCT 与说明书监测显示不良反应以轻度消化道（恶心、腹痛、胃部不适）、神经（头痛、头晕）与皮肤（皮疹、瘙痒）反应为主，无严重不良反应与肝肾毒性记录；但长期（≥3 个月）安全性证据存在结构性缺口——无主动监测、无长期肝肾功能随访、无硬终点研究，现有样本量仅能弱排除高频严重毒性（推导 CLM-036），因此"长期安全"未被证实。</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组分关注点</w:t>
      </w:r>
      <w:r>
        <w:rPr>
          <w:rFonts w:ascii="Times New Roman" w:hAnsi="Times New Roman" w:eastAsia="宋体"/>
          <w:b w:val="0"/>
          <w:color w:val="1A1A1A"/>
          <w:sz w:val="21"/>
        </w:rPr>
        <w:t>：冰片与川芎的已知关注（消化道刺激、抗血小板相关的出血叠加、妊娠禁忌）在机制与说明书层面成立，但缺乏人体长期暴露证据来支持或排除；动物毒理信号（冰片多器官毒性）提示需要长期器官功能监测。</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人群边界</w:t>
      </w:r>
      <w:r>
        <w:rPr>
          <w:rFonts w:ascii="Times New Roman" w:hAnsi="Times New Roman" w:eastAsia="宋体"/>
          <w:b w:val="0"/>
          <w:color w:val="1A1A1A"/>
          <w:sz w:val="21"/>
        </w:rPr>
        <w:t>：说明书、2020 指南与 2019 专家共识在"气滞血瘀型冠心病心绞痛、辅助用药定位、孕妇禁用、慎用人群"上相互一致；三者均未定义长期连续服用的上限与监测要求，这是处方决策中需要临床判断补足的空隙。</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若患者出现突发、持续不缓解的胸痛或胸部不适（可伴压榨感），应立即停止活动并呼叫急救——在中国拨打 120——尽快接受急诊评估，不得因已含服速效救心丸而延误就医。</w:t>
      </w:r>
      <w:r>
        <w:rPr>
          <w:rFonts w:ascii="Times New Roman" w:hAnsi="Times New Roman" w:eastAsia="宋体"/>
          <w:b w:val="0"/>
          <w:color w:val="1A1A1A"/>
          <w:sz w:val="21"/>
          <w:vertAlign w:val="superscript"/>
        </w:rPr>
        <w:t>[13]</w:t>
      </w:r>
    </w:p>
    <w:p>
      <w:pPr>
        <w:spacing w:after="60" w:before="0" w:line="336" w:lineRule="auto"/>
        <w:ind w:left="340"/>
      </w:pPr>
      <w:r>
        <w:rPr>
          <w:rFonts w:ascii="Times New Roman" w:hAnsi="Times New Roman" w:eastAsia="宋体"/>
          <w:b w:val="0"/>
          <w:color w:val="1A1A1A"/>
          <w:sz w:val="21"/>
        </w:rPr>
        <w:t>2. 考虑长期服用速效救心丸的患者应首先确诊冠心病（如稳定性心绞痛），且本品仅作为规范西医治疗（抗血小板、调脂、β 受体阻滞剂等二级预防）基础上的辅助用药，不应以本品替代任何二级预防治疗。</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3. 现有长期随机研究采用每次 5 粒、每日合计 15 粒分次含服的方案（疗程 24 周）；具体剂量、疗程与停药时机应遵从说明书和处方医师的个体化指导，并建议定期复评估疗效与不良反应。</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4. 用药期间若出现头晕、头痛、皮疹、腹部不适、胃部不适等不良反应且持续不缓解或加重，应由医师或药师评估是否继续用药；出现胸痛加重或新发症状时应停药并及时就医。</w:t>
      </w:r>
      <w:r>
        <w:rPr>
          <w:rFonts w:ascii="Times New Roman" w:hAnsi="Times New Roman" w:eastAsia="宋体"/>
          <w:b w:val="0"/>
          <w:color w:val="1A1A1A"/>
          <w:sz w:val="21"/>
          <w:vertAlign w:val="superscript"/>
        </w:rPr>
        <w:t>[2]</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Ren L, Wang J, Feng L, Wang S, Li J. Efficacy of Suxiao Jiuxin Pill on coronary heart disease: a meta-analysis of randomized controlled trials. Evid Based Complement Alternat Med. 2018;2018:9745804. doi:10.1155/2018/9745804. PMID:29770157. URL: https://pmc.ncbi.nlm.nih.gov/articles/PMC5892298/</w:t>
      </w:r>
    </w:p>
    <w:p>
      <w:pPr>
        <w:spacing w:after="60" w:before="0" w:line="336" w:lineRule="auto"/>
        <w:ind w:left="340"/>
      </w:pPr>
      <w:r>
        <w:rPr>
          <w:rFonts w:ascii="Times New Roman" w:hAnsi="Times New Roman" w:eastAsia="宋体"/>
          <w:b w:val="0"/>
          <w:color w:val="1A1A1A"/>
          <w:sz w:val="21"/>
        </w:rPr>
        <w:t>2. Huang P, Li Z, Chen L, Zeng J, Zhao S, Tang Y, et al. The comparative effects of oral Chinese patent medicines combined with western medicine in stable angina: a systematic review and network meta-analysis of 179 trials. Front Pharmacol. 2022;13:918689. doi:10.3389/fphar.2022.918689. URL: https://pmc.ncbi.nlm.nih.gov/articles/PMC9428755/</w:t>
      </w:r>
    </w:p>
    <w:p>
      <w:pPr>
        <w:spacing w:after="60" w:before="0" w:line="336" w:lineRule="auto"/>
        <w:ind w:left="340"/>
      </w:pPr>
      <w:r>
        <w:rPr>
          <w:rFonts w:ascii="Times New Roman" w:hAnsi="Times New Roman" w:eastAsia="宋体"/>
          <w:b w:val="0"/>
          <w:color w:val="1A1A1A"/>
          <w:sz w:val="21"/>
        </w:rPr>
        <w:t>3. Hu Y, Wang Y, Wang S, Cui X, Feng Y, Li Z, et al. Efficacy and safety of Suxiao Jiuxin Pills in the treatment of chronic coronary syndrome with intolerance to adverse effects of long-acting nitrates: a multicenter, randomized, double-blind, placebo-controlled study. BMC Complement Med Ther. 2024;24(1):466. doi:10.1186/s12906-024-04661-5. PMID:39367481. URL: https://pmc.ncbi.nlm.nih.gov/articles/PMC11451125/</w:t>
      </w:r>
    </w:p>
    <w:p>
      <w:pPr>
        <w:spacing w:after="60" w:before="0" w:line="336" w:lineRule="auto"/>
        <w:ind w:left="340"/>
      </w:pPr>
      <w:r>
        <w:rPr>
          <w:rFonts w:ascii="Times New Roman" w:hAnsi="Times New Roman" w:eastAsia="宋体"/>
          <w:b w:val="0"/>
          <w:color w:val="1A1A1A"/>
          <w:sz w:val="21"/>
        </w:rPr>
        <w:t>4. Ruan X, Li Y, Sun Y, Jia M, Xu X, Huo L, et al. Efficacy and safety of Suxiao Jiuxin Pill in the treatment of stable angina (Qi stagnation and blood stasis syndrome): study protocol of a randomized, double-blind, placebo-controlled, multi-center clinical trial. Trials. 2021;22:482. doi:10.1186/s13063-021-05448-6. PMID:34281600. URL: https://pmc.ncbi.nlm.nih.gov/articles/PMC8287819/</w:t>
      </w:r>
    </w:p>
    <w:p>
      <w:pPr>
        <w:spacing w:after="60" w:before="0" w:line="336" w:lineRule="auto"/>
        <w:ind w:left="340"/>
      </w:pPr>
      <w:r>
        <w:rPr>
          <w:rFonts w:ascii="Times New Roman" w:hAnsi="Times New Roman" w:eastAsia="宋体"/>
          <w:b w:val="0"/>
          <w:color w:val="1A1A1A"/>
          <w:sz w:val="21"/>
        </w:rPr>
        <w:t>5. 国家药品监督管理局. 速效救心丸药品说明书（备案信息）[Internet]. 北京: 国家药品监督管理局; [cited 2026-08-11]. Available from: https://www.nmpa.gov.cn/datasearch/ （说明书内容经 NMPA 药品说明书索引核验；索引化记录，官方现行版本需人工复核）</w:t>
      </w:r>
    </w:p>
    <w:p>
      <w:pPr>
        <w:spacing w:after="60" w:before="0" w:line="336" w:lineRule="auto"/>
        <w:ind w:left="340"/>
      </w:pPr>
      <w:r>
        <w:rPr>
          <w:rFonts w:ascii="Times New Roman" w:hAnsi="Times New Roman" w:eastAsia="宋体"/>
          <w:b w:val="0"/>
          <w:color w:val="1A1A1A"/>
          <w:sz w:val="21"/>
        </w:rPr>
        <w:t>6. Sun YL, Yao YL, Jia MJ, Sun YY, Li HL, Ruan XF, et al. Evaluation of the efficacy and safety of Suxiao Jiuxin pill in the treatment of stable angina: a randomized, double-blind, placebo-controlled, multi-center clinical trial. J Ethnopharmacol. 2024;318(Pt A):116959. doi:10.1016/j.jep.2023.116959. PMID:37487965. URL: https://pubmed.ncbi.nlm.nih.gov/37487965/ （摘要层级）</w:t>
      </w:r>
    </w:p>
    <w:p>
      <w:pPr>
        <w:spacing w:after="60" w:before="0" w:line="336" w:lineRule="auto"/>
        <w:ind w:left="340"/>
      </w:pPr>
      <w:r>
        <w:rPr>
          <w:rFonts w:ascii="Times New Roman" w:hAnsi="Times New Roman" w:eastAsia="宋体"/>
          <w:b w:val="0"/>
          <w:color w:val="1A1A1A"/>
          <w:sz w:val="21"/>
        </w:rPr>
        <w:t>7. Liu C, Duan L, Huang M, Li J, Xiong X, Chen G, et al. Effectiveness and safety of Suxiao Jiuxin pill in treating acute coronary syndrome: a systematic review and meta-analysis. J Tradit Chin Med. 2020;40(4):518-529. doi:10.19852/j.cnki.jtcm.2020.04.002. PMID:32744020. URL: https://pubmed.ncbi.nlm.nih.gov/32744020/ （摘要层级）</w:t>
      </w:r>
    </w:p>
    <w:p>
      <w:pPr>
        <w:spacing w:after="60" w:before="0" w:line="336" w:lineRule="auto"/>
        <w:ind w:left="340"/>
      </w:pPr>
      <w:r>
        <w:rPr>
          <w:rFonts w:ascii="Times New Roman" w:hAnsi="Times New Roman" w:eastAsia="宋体"/>
          <w:b w:val="0"/>
          <w:color w:val="1A1A1A"/>
          <w:sz w:val="21"/>
        </w:rPr>
        <w:t>8. 邵波, 惠丽丽, 曹娜, 张赛, 王蓓娟, 常晓佳, 游斌权, 刘峰, 郭洁. 急性ST段抬高型心肌梗死PCI术病人出院后服用速效救心丸的疗效及安全性. 中西医结合心脑血管病杂志. 2024. URL: https://qikan.cqvip.com/Qikan/Article/Detail?id=7113506260 （摘要层级）</w:t>
      </w:r>
    </w:p>
    <w:p>
      <w:pPr>
        <w:spacing w:after="60" w:before="0" w:line="336" w:lineRule="auto"/>
        <w:ind w:left="340"/>
      </w:pPr>
      <w:r>
        <w:rPr>
          <w:rFonts w:ascii="Times New Roman" w:hAnsi="Times New Roman" w:eastAsia="宋体"/>
          <w:b w:val="0"/>
          <w:color w:val="1A1A1A"/>
          <w:sz w:val="21"/>
        </w:rPr>
        <w:t>9. 不同剂量速效救心丸治疗冠心病心绞痛临床疗效及安全性的Meta分析. 中国中医急症. 2021.（摘要层级；作者信息在检索记录中缺失，需人工补全）</w:t>
      </w:r>
    </w:p>
    <w:p>
      <w:pPr>
        <w:spacing w:after="60" w:before="0" w:line="336" w:lineRule="auto"/>
        <w:ind w:left="340"/>
      </w:pPr>
      <w:r>
        <w:rPr>
          <w:rFonts w:ascii="Times New Roman" w:hAnsi="Times New Roman" w:eastAsia="宋体"/>
          <w:b w:val="0"/>
          <w:color w:val="1A1A1A"/>
          <w:sz w:val="21"/>
        </w:rPr>
        <w:t>10. 吴宗贵, 王肖龙, 张敏州, 刘中勇, 阮小芬, 贺治青. 速效救心丸治疗冠心病中国专家共识. 中西医结合心脑血管病杂志. 2019. URL: https://qikan.cqvip.com/Qikan/Article/Detail?id=7100492500 （摘要层级）</w:t>
      </w:r>
    </w:p>
    <w:p>
      <w:pPr>
        <w:spacing w:after="60" w:before="0" w:line="336" w:lineRule="auto"/>
        <w:ind w:left="340"/>
      </w:pPr>
      <w:r>
        <w:rPr>
          <w:rFonts w:ascii="Times New Roman" w:hAnsi="Times New Roman" w:eastAsia="宋体"/>
          <w:b w:val="0"/>
          <w:color w:val="1A1A1A"/>
          <w:sz w:val="21"/>
        </w:rPr>
        <w:t>11. 毛静远, 吴永健, 史大卓, 等. 中成药治疗冠心病临床应用指南（2020年）. 中西医结合心脑血管病杂志. 2021;19(9):1409-1435.（经 PMC9428755 参考文献条目核验）</w:t>
      </w:r>
    </w:p>
    <w:p>
      <w:pPr>
        <w:spacing w:after="60" w:before="0" w:line="336" w:lineRule="auto"/>
        <w:ind w:left="340"/>
      </w:pPr>
      <w:r>
        <w:rPr>
          <w:rFonts w:ascii="Times New Roman" w:hAnsi="Times New Roman" w:eastAsia="宋体"/>
          <w:b w:val="0"/>
          <w:color w:val="1A1A1A"/>
          <w:sz w:val="21"/>
        </w:rPr>
        <w:t>12. 杨颖, 毕颖斐, 王贤良, 等. 《中成药治疗冠心病临床应用指南》临床问题的构建. 中医杂志. 2021.（摘要层级）</w:t>
      </w:r>
    </w:p>
    <w:p>
      <w:pPr>
        <w:spacing w:after="60" w:before="0" w:line="336" w:lineRule="auto"/>
        <w:ind w:left="340"/>
      </w:pPr>
      <w:r>
        <w:rPr>
          <w:rFonts w:ascii="Times New Roman" w:hAnsi="Times New Roman" w:eastAsia="宋体"/>
          <w:b w:val="0"/>
          <w:color w:val="1A1A1A"/>
          <w:sz w:val="21"/>
        </w:rPr>
        <w:t>13. National Health Service (NHS). Chest pain [Internet]. London: NHS; page last reviewed 2023-08-08 [cited 2026-08-11]. Available from: https://www.nhs.uk/symptoms/chest-pain/</w:t>
      </w:r>
    </w:p>
    <w:p>
      <w:pPr>
        <w:spacing w:after="60" w:before="0" w:line="336" w:lineRule="auto"/>
        <w:ind w:left="340"/>
      </w:pPr>
      <w:r>
        <w:rPr>
          <w:rFonts w:ascii="Times New Roman" w:hAnsi="Times New Roman" w:eastAsia="宋体"/>
          <w:b w:val="0"/>
          <w:color w:val="1A1A1A"/>
          <w:sz w:val="21"/>
        </w:rPr>
        <w:t>14. 杨洪滨, 寻延滨, 张小宇, 李志坚, 崔欧, 张立琼, 崔浩. 局部应用天然与合成冰片的眼刺激性与长期毒性. 国际眼科杂志. 2008;8(11).（摘要层级）</w:t>
      </w:r>
    </w:p>
    <w:p>
      <w:pPr>
        <w:spacing w:after="60" w:before="0" w:line="336" w:lineRule="auto"/>
        <w:ind w:left="340"/>
      </w:pPr>
      <w:r>
        <w:rPr>
          <w:rFonts w:ascii="Times New Roman" w:hAnsi="Times New Roman" w:eastAsia="宋体"/>
          <w:b w:val="0"/>
          <w:color w:val="1A1A1A"/>
          <w:sz w:val="21"/>
        </w:rPr>
        <w:t>15. Li B, Sun C, Yang Y, Li C, Zheng T, Zhou J, et al. Spatial metabolomics revealed multi-organ toxicity and visualize metabolite changes induced by borneol in zebrafish. Sci Total Environ. 2025;966:178886. doi:10.1016/j.scitotenv.2025.178886. PMID:39986037. URL: https://pubmed.ncbi.nlm.nih.gov/39986037/ （题录层级）</w:t>
      </w:r>
    </w:p>
    <w:p>
      <w:pPr>
        <w:spacing w:after="60" w:before="0" w:line="336" w:lineRule="auto"/>
        <w:ind w:left="340"/>
      </w:pPr>
      <w:r>
        <w:rPr>
          <w:rFonts w:ascii="Times New Roman" w:hAnsi="Times New Roman" w:eastAsia="宋体"/>
          <w:b w:val="0"/>
          <w:color w:val="1A1A1A"/>
          <w:sz w:val="21"/>
        </w:rPr>
        <w:t>16. 速效救心丸治疗冠心病心绞痛88例疗效分析. 青岛医药卫生. 1998.（摘要层级；作者信息在检索记录中缺失）</w:t>
      </w:r>
    </w:p>
    <w:p>
      <w:pPr>
        <w:spacing w:after="60" w:before="0" w:line="336" w:lineRule="auto"/>
        <w:ind w:left="340"/>
      </w:pPr>
      <w:r>
        <w:rPr>
          <w:rFonts w:ascii="Times New Roman" w:hAnsi="Times New Roman" w:eastAsia="宋体"/>
          <w:b w:val="0"/>
          <w:color w:val="1A1A1A"/>
          <w:sz w:val="21"/>
        </w:rPr>
        <w:t>17. Evaluation of potential herb-drug interactions based on the effect of Suxiao Jiuxin Pill on CYP450 enzymes and transporters. 2021. PMID:34252529. URL: https://pubmed.ncbi.nlm.nih.gov/34252529/ （题录层级）</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