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用力排便作为急性冠脉事件触发因素的关联强度，及"卫生间常备速效救心丸"能否降低该风险的证据评价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结论先行</w:t>
      </w:r>
      <w:r>
        <w:rPr>
          <w:rFonts w:ascii="Times New Roman" w:hAnsi="Times New Roman" w:eastAsia="宋体"/>
          <w:b w:val="0"/>
          <w:color w:val="1A1A1A"/>
          <w:sz w:val="21"/>
        </w:rPr>
        <w:t>：人群研究证实的是"便秘与冠脉事件风险升高相关联"（心肌梗死校正风险比约 1.24）与"排便用力（Valsalva 动作）发作可在 2 小时内触发脑出血（OR 3.05）"；但</w:t>
      </w:r>
      <w:r>
        <w:rPr>
          <w:rFonts w:ascii="Times New Roman" w:hAnsi="Times New Roman" w:eastAsia="宋体"/>
          <w:b/>
          <w:color w:val="1A1A1A"/>
          <w:sz w:val="21"/>
        </w:rPr>
        <w:t>没有</w:t>
      </w:r>
      <w:r>
        <w:rPr>
          <w:rFonts w:ascii="Times New Roman" w:hAnsi="Times New Roman" w:eastAsia="宋体"/>
          <w:b w:val="0"/>
          <w:color w:val="1A1A1A"/>
          <w:sz w:val="21"/>
        </w:rPr>
        <w:t>以"排便用力发作"为暴露、以急性冠脉事件为终点的人群触发研究，因此"用力排便触发急性冠脉事件"只能判定为</w:t>
      </w:r>
      <w:r>
        <w:rPr>
          <w:rFonts w:ascii="Times New Roman" w:hAnsi="Times New Roman" w:eastAsia="宋体"/>
          <w:b/>
          <w:color w:val="1A1A1A"/>
          <w:sz w:val="21"/>
        </w:rPr>
        <w:t>机制上可解释、事件层面证据不足</w:t>
      </w:r>
      <w:r>
        <w:rPr>
          <w:rFonts w:ascii="Times New Roman" w:hAnsi="Times New Roman" w:eastAsia="宋体"/>
          <w:b w:val="0"/>
          <w:color w:val="1A1A1A"/>
          <w:sz w:val="21"/>
        </w:rPr>
        <w:t>（命题 A：部分支持，分解判定）。</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丹麦全国匹配队列（83,239 例便秘患者对照 832,384 例匹配人群）中，便秘与心肌梗死（校正 HR 1.24，95%CI 1.14–1.35）、缺血性卒中（1.50，1.41–1.60）、出血性卒中（1.46，1.26–1.69）、心房颤动（1.27，1.20–1.34）、心力衰竭（1.52，1.42–1.62）及静脉血栓栓塞（2.04，1.89–2.20）相关，关联在诊断后第一年内最强。</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9 项队列研究（283,070 例便秘、3,343,120 例对照）的 meta 分析显示便秘使冠心病风险升高 10%（HR 1.10，95%CI 1.05–1.15），心肌梗死亚组更强（HR 1.14，1.05–1.23）；女性亚组不显著（HR 1.04，0.98–1.11）。</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重庆 1,088 例原发性脑出血的病例交叉研究显示，Valsalva 动作（含排便用力）后 2 小时内脑出血风险为未暴露时的 3.05 倍（95%CI 2.43–3.83）。</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排便姿势与通便干预</w:t>
      </w:r>
      <w:r>
        <w:rPr>
          <w:rFonts w:ascii="Times New Roman" w:hAnsi="Times New Roman" w:eastAsia="宋体"/>
          <w:b/>
          <w:color w:val="1A1A1A"/>
          <w:sz w:val="21"/>
        </w:rPr>
        <w:t>可减少排便用力</w:t>
      </w:r>
      <w:r>
        <w:rPr>
          <w:rFonts w:ascii="Times New Roman" w:hAnsi="Times New Roman" w:eastAsia="宋体"/>
          <w:b w:val="0"/>
          <w:color w:val="1A1A1A"/>
          <w:sz w:val="21"/>
        </w:rPr>
        <w:t>（蹲姿与脚凳缩短排便时间、降低用力评分；促排药艾洛昔巴使心衰患者排便用力程度下降 0.79 分、排便前后血压差缩小约 10 mmHg），但</w:t>
      </w:r>
      <w:r>
        <w:rPr>
          <w:rFonts w:ascii="Times New Roman" w:hAnsi="Times New Roman" w:eastAsia="宋体"/>
          <w:b/>
          <w:color w:val="1A1A1A"/>
          <w:sz w:val="21"/>
        </w:rPr>
        <w:t>没有</w:t>
      </w:r>
      <w:r>
        <w:rPr>
          <w:rFonts w:ascii="Times New Roman" w:hAnsi="Times New Roman" w:eastAsia="宋体"/>
          <w:b w:val="0"/>
          <w:color w:val="1A1A1A"/>
          <w:sz w:val="21"/>
        </w:rPr>
        <w:t>以心血管事件为终点的对照研究（命题 B：部分支持，仅限中间终点，不得外推为"降低心脏事件"）。</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p>
    <w:p>
      <w:pPr>
        <w:spacing w:after="120" w:before="0" w:line="348" w:lineRule="auto"/>
        <w:ind w:firstLine="420"/>
      </w:pPr>
      <w:r>
        <w:rPr>
          <w:rFonts w:ascii="Times New Roman" w:hAnsi="Times New Roman" w:eastAsia="宋体"/>
          <w:b w:val="0"/>
          <w:color w:val="1A1A1A"/>
          <w:sz w:val="21"/>
        </w:rPr>
        <w:t>"卫生间常备速效救心丸以应对排便时突发胸闷"这一建议</w:t>
      </w:r>
      <w:r>
        <w:rPr>
          <w:rFonts w:ascii="Times New Roman" w:hAnsi="Times New Roman" w:eastAsia="宋体"/>
          <w:b/>
          <w:color w:val="1A1A1A"/>
          <w:sz w:val="21"/>
        </w:rPr>
        <w:t>无证据支持</w:t>
      </w:r>
      <w:r>
        <w:rPr>
          <w:rFonts w:ascii="Times New Roman" w:hAnsi="Times New Roman" w:eastAsia="宋体"/>
          <w:b w:val="0"/>
          <w:color w:val="1A1A1A"/>
          <w:sz w:val="21"/>
        </w:rPr>
        <w:t>：既没有以临床结局为终点、检验药物放置位置或可及性的研究（命题 C 条件一不满足）；且本品现有研究全部以确诊冠心病/心绞痛患者为对象（41 项 RCT、6,276 例），说明书适应症为"气滞血瘀型冠心病，心绞痛"，未覆盖"排便时突发胸闷"的未分化人群（条件二不满足），该人群</w:t>
      </w:r>
      <w:r>
        <w:rPr>
          <w:rFonts w:ascii="Times New Roman" w:hAnsi="Times New Roman" w:eastAsia="宋体"/>
          <w:b/>
          <w:color w:val="1A1A1A"/>
          <w:sz w:val="21"/>
        </w:rPr>
        <w:t>无适应症内证据</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排便中出现突发、持续不缓解的胸部不适，伴出汗、恶心、气促或向臂、颈、颌、背放射时，应立即呼叫急救（中国拨打 120）并接受急诊评估（心电图、高敏肌钙蛋白）；含服任何药物（包括速效救心丸）均不得作为延迟或替代呼叫的理由。</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论点与判定条件（临床问题）</w:t>
      </w:r>
    </w:p>
    <w:p>
      <w:pPr>
        <w:spacing w:after="120" w:before="0" w:line="348" w:lineRule="auto"/>
        <w:ind w:firstLine="420"/>
      </w:pPr>
      <w:r>
        <w:rPr>
          <w:rFonts w:ascii="Times New Roman" w:hAnsi="Times New Roman" w:eastAsia="宋体"/>
          <w:b w:val="0"/>
          <w:color w:val="1A1A1A"/>
          <w:sz w:val="21"/>
        </w:rPr>
        <w:t>本报告将题库目标答案"用力排便会引发心脏不适，故应在卫生间常备本品"作为</w:t>
      </w:r>
      <w:r>
        <w:rPr>
          <w:rFonts w:ascii="Times New Roman" w:hAnsi="Times New Roman" w:eastAsia="宋体"/>
          <w:b/>
          <w:color w:val="1A1A1A"/>
          <w:sz w:val="21"/>
        </w:rPr>
        <w:t>待检验假设</w:t>
      </w:r>
      <w:r>
        <w:rPr>
          <w:rFonts w:ascii="Times New Roman" w:hAnsi="Times New Roman" w:eastAsia="宋体"/>
          <w:b w:val="0"/>
          <w:color w:val="1A1A1A"/>
          <w:sz w:val="21"/>
        </w:rPr>
        <w:t>处理，而不是为其寻找支持性论据。假设成立需要依次满足三条相互独立的命题，任一条不成立即不能由前一条推出后一条：</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A（用力排便与急性冠脉事件相关联）</w:t>
      </w:r>
      <w:r>
        <w:rPr>
          <w:rFonts w:ascii="Times New Roman" w:hAnsi="Times New Roman" w:eastAsia="宋体"/>
          <w:b w:val="0"/>
          <w:color w:val="1A1A1A"/>
          <w:sz w:val="21"/>
        </w:rPr>
        <w:t>：成立需至少一项以临床事件为终点、设有对照或自身对照设计的人群研究，给出效应量及区间估计，且暴露定义可复现。仅有生理学机制研究或病例叙述时，判定降级为"机制上可解释，人群事件层面证据不足"。本报告将分别检验"便秘（慢性暴露）→冠脉事件"与"排便用力发作（急性暴露）→急性冠脉事件"两个层面。</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B（排便姿势或通便干预降低心血管风险）</w:t>
      </w:r>
      <w:r>
        <w:rPr>
          <w:rFonts w:ascii="Times New Roman" w:hAnsi="Times New Roman" w:eastAsia="宋体"/>
          <w:b w:val="0"/>
          <w:color w:val="1A1A1A"/>
          <w:sz w:val="21"/>
        </w:rPr>
        <w:t>：成立需以腹压、血压波动或心血管事件为终点的对照研究。若仅有姿势对排便力学影响的证据，结论只能写到"可减少排便用力"，不得外推为"降低心脏事件"。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C（卫生间常备本品）</w:t>
      </w:r>
      <w:r>
        <w:rPr>
          <w:rFonts w:ascii="Times New Roman" w:hAnsi="Times New Roman" w:eastAsia="宋体"/>
          <w:b w:val="0"/>
          <w:color w:val="1A1A1A"/>
          <w:sz w:val="21"/>
        </w:rPr>
        <w:t>：成立需同时满足两点：有以临床结局（事件发生率、就医延迟、病死率）为终点、检验药物放置位置或可及性的研究；且建议指向的人群落在说明书适应症之内。任一条不满足即判"无证据支持"。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安全底线</w:t>
      </w:r>
      <w:r>
        <w:rPr>
          <w:rFonts w:ascii="Times New Roman" w:hAnsi="Times New Roman" w:eastAsia="宋体"/>
          <w:b w:val="0"/>
          <w:color w:val="1A1A1A"/>
          <w:sz w:val="21"/>
        </w:rPr>
        <w:t>：任何证据状态下，不得输出"先含服本品观察、无效再就医"的表述；若检索不足以支持给出独立时间阈值，须回到指南既有阈值并标注其来源与推荐强度。</w:t>
      </w:r>
    </w:p>
    <w:p>
      <w:pPr>
        <w:spacing w:after="120" w:before="0" w:line="348" w:lineRule="auto"/>
        <w:ind w:firstLine="420"/>
      </w:pPr>
      <w:r>
        <w:rPr>
          <w:rFonts w:ascii="Times New Roman" w:hAnsi="Times New Roman" w:eastAsia="宋体"/>
          <w:b w:val="0"/>
          <w:color w:val="1A1A1A"/>
          <w:sz w:val="21"/>
        </w:rPr>
        <w:t>判定采用"支持／部分支持／不支持／无证据"四类，对"部分支持"及以下条目给出可用的合规改写。</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检索日期为 2026-08-11，覆盖 PubMed、Europe PMC（含开放获取全文）、PMC、Crossref 通道、EviMed 指南索引、NMPA 说明书索引与临床试验注册库（ClinicalTrials.gov 等）。检索概念分五组：（1）暴露与终点：defecation / straining / bowel movement / Valsalva / constipation × myocardial infarction / acute coronary syndrome / sudden cardiac death / cerebral hemorrhage；（2）机制与实测：Valsalva hemodynamics / intrarectal pressure / blood pressure defecation；（3）干预：defecation posture / squatting / footstool / laxative cardiovascular；（4）药物与边界：Suxiao Jiuxin Pill / 速效救心丸 说明书适应症；（5）指南路径：chest pain guideline / acute coronary syndrome guideline / 急性胸痛急诊诊疗专家共识。中英文双语执行。</w:t>
      </w:r>
    </w:p>
    <w:p>
      <w:pPr>
        <w:spacing w:after="120" w:before="0" w:line="348" w:lineRule="auto"/>
        <w:ind w:firstLine="420"/>
      </w:pPr>
      <w:r>
        <w:rPr>
          <w:rFonts w:ascii="Times New Roman" w:hAnsi="Times New Roman" w:eastAsia="宋体"/>
          <w:b w:val="0"/>
          <w:color w:val="1A1A1A"/>
          <w:sz w:val="21"/>
        </w:rPr>
        <w:t>共完成 42 项检索（文献与生物医学索引 38 项、指南索引 2 项、说明书索引 1 项、临床试验注册库 1 项），题录命中合计 399 条；对候选题录按 DOI/PMID/URL/规范化标题去重后得到 180 条唯一候选记录；最终纳入 12 个可保全并逐字核验的来源工件（11 篇开放获取全文 + 1 个官方页面）。纳入标准：以临床事件或血流动力学测量为终点的对照/自身对照人群研究、系统评价与 meta 分析、当前版指南或官方公共教育页面；排除仅题录、无全文或官方页面可核验的记录。每一条纳入来源均以全文（full_text）或官方页面（official_page）层级保全于工作区并逐字提取引文；仅达到题录层级的来源不承载结论性主张。</w:t>
      </w:r>
    </w:p>
    <w:p>
      <w:pPr>
        <w:spacing w:after="120" w:before="0" w:line="348" w:lineRule="auto"/>
        <w:ind w:firstLine="420"/>
      </w:pPr>
      <w:r>
        <w:rPr>
          <w:rFonts w:ascii="Times New Roman" w:hAnsi="Times New Roman" w:eastAsia="宋体"/>
          <w:b w:val="0"/>
          <w:color w:val="1A1A1A"/>
          <w:sz w:val="21"/>
        </w:rPr>
        <w:t>访问层级说明：《2021 AHA/ACC/ASE/CHEST/SAEM/SCCT/SCMR 胸痛评估与诊断指南》（Circulation 2021;144:e368–e454，DOI 10.1161/CIR.0000000000001029，含 2023 年更正）与《2023 ESC 急性冠脉综合征管理指南》（EHJ 2023;44:3720–3826，DOI 10.1093/eurheartj/ehad191）经指南索引与出版记录确认存在，但全文未通过开放获取通道保全，故其内容不直接承载主张；ESC 指南内容经由其开放获取的权威解读文献（Clin Cardiol 2024 综述）进入证据链，《急性胸痛急诊诊疗专家共识》（中华急诊医学杂志 2019;28(4)）仅在索引层级确认存在。这些"已识别但未保全全文"的记录已列入失败来源清单与审计文件。</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角度一：直接人群证据——"排便用力发作"作为急性冠脉事件触发因素</w:t>
      </w:r>
    </w:p>
    <w:p>
      <w:pPr>
        <w:spacing w:after="120" w:before="0" w:line="348" w:lineRule="auto"/>
        <w:ind w:firstLine="420"/>
      </w:pPr>
      <w:r>
        <w:rPr>
          <w:rFonts w:ascii="Times New Roman" w:hAnsi="Times New Roman" w:eastAsia="宋体"/>
          <w:b w:val="0"/>
          <w:color w:val="1A1A1A"/>
          <w:sz w:val="21"/>
        </w:rPr>
        <w:t>检索未发现以"排便用力发作"为暴露、以心肌梗死/心源性猝死/不稳定型心绞痛为终点、给出效应量与区间估计的病例交叉或触发因素研究（多组含七概念以上的长连接查询返回零记录后，改用短文式查询与第二来源类别复核，均未命中）。这是关于文献本身的一项检索发现，不构成"该研究不存在"的断言，但按判定条件 A，该暴露-终点组合的人群事件层面证据目前缺位。</w:t>
      </w:r>
    </w:p>
    <w:p>
      <w:pPr>
        <w:spacing w:after="120" w:before="0" w:line="348" w:lineRule="auto"/>
        <w:ind w:firstLine="420"/>
      </w:pPr>
      <w:r>
        <w:rPr>
          <w:rFonts w:ascii="Times New Roman" w:hAnsi="Times New Roman" w:eastAsia="宋体"/>
          <w:b w:val="0"/>
          <w:color w:val="1A1A1A"/>
          <w:sz w:val="21"/>
        </w:rPr>
        <w:t>与排便用力在"触发"方法学上同类的证据存在于相邻血管事件：重庆 1,088 例原发性脑出血病例交叉研究以 0–2 小时为暴露窗口、以患者自身为对照，报告 Valsalva 动作（排便用力属于此类动作）后 2 小时内脑出血 OR 3.05（95%CI 2.43–3.83），且白天暴露风险高于夜间（OR 1.38，1.04–1.82）。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该研究同时报告剧烈运动 OR 4.38（3.53–5.45）、体位骤变 OR 3.34（2.65–4.21）。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注意其暴露定义为广义"Valsalva 动作"，并非单独测量排便；终点为脑出血而非冠脉事件——这使它只能作为触发效应"机制成立"的支撑，不能替代冠脉事件终点的直接证据。</w:t>
      </w:r>
    </w:p>
    <w:p>
      <w:pPr>
        <w:spacing w:after="120" w:before="0" w:line="348" w:lineRule="auto"/>
        <w:ind w:firstLine="420"/>
      </w:pPr>
      <w:r>
        <w:rPr>
          <w:rFonts w:ascii="Times New Roman" w:hAnsi="Times New Roman" w:eastAsia="宋体"/>
          <w:b w:val="0"/>
          <w:color w:val="1A1A1A"/>
          <w:sz w:val="21"/>
        </w:rPr>
        <w:t>触发类研究的可比参照：泰国 SMART 病例交叉研究（506 例急性心梗）显示中度/重度体力活动后 1 小时内心肌梗死风险 RR 3.0（95%CI 2.2–4.2），且久坐者风险更高（RR 5.0，2.4–10.3）。</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说明"间歇性机械/血流动力学负荷可在短时间内触发冠脉事件"这一触发范式本身有成熟的方法学与效应量参照，排便用力在负荷性质上与之同类（均含血压与心率剧变），但</w:t>
      </w:r>
      <w:r>
        <w:rPr>
          <w:rFonts w:ascii="Times New Roman" w:hAnsi="Times New Roman" w:eastAsia="宋体"/>
          <w:b/>
          <w:color w:val="1A1A1A"/>
          <w:sz w:val="21"/>
        </w:rPr>
        <w:t>不能</w:t>
      </w:r>
      <w:r>
        <w:rPr>
          <w:rFonts w:ascii="Times New Roman" w:hAnsi="Times New Roman" w:eastAsia="宋体"/>
          <w:b w:val="0"/>
          <w:color w:val="1A1A1A"/>
          <w:sz w:val="21"/>
        </w:rPr>
        <w:t>据此推断排便用力存在同等幅度的冠脉触发效应——那是类比，不是测量。</w:t>
      </w:r>
    </w:p>
    <w:p>
      <w:pPr>
        <w:spacing w:after="100" w:before="240" w:line="300" w:lineRule="auto"/>
      </w:pPr>
      <w:r>
        <w:rPr>
          <w:rFonts w:ascii="Times New Roman" w:hAnsi="Times New Roman" w:eastAsia="黑体"/>
          <w:b/>
          <w:color w:val="1A1A1A"/>
          <w:sz w:val="23"/>
        </w:rPr>
        <w:t>角度二：人群关联证据——便秘与冠脉事件</w:t>
      </w:r>
    </w:p>
    <w:p>
      <w:pPr>
        <w:spacing w:after="120" w:before="0" w:line="348" w:lineRule="auto"/>
        <w:ind w:firstLine="420"/>
      </w:pPr>
      <w:r>
        <w:rPr>
          <w:rFonts w:ascii="Times New Roman" w:hAnsi="Times New Roman" w:eastAsia="宋体"/>
          <w:b w:val="0"/>
          <w:color w:val="1A1A1A"/>
          <w:sz w:val="21"/>
        </w:rPr>
        <w:t>丹麦全国匹配队列：83,239 例医生诊断的便秘患者与 832,384 例匹配人群，校正合并症与用药后，便秘与心肌梗死 aHR 1.24（95%CI 1.14–1.35）、缺血性卒中 1.50（1.41–1.60）、出血性卒中 1.46（1.26–1.69）、外周动脉病 1.34（1.20–1.50）、房颤 1.27（1.20–1.34）、心衰 1.52（1.42–1.62）、静脉血栓栓塞 2.04（1.89–2.20）相关；关联在诊断后第一年最强，且随泻药处方强度增加而增强。</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心肌梗死关联的 E-value 为 1.79（下限 1.54），即未测混杂须同时与暴露和结局相关达该强度才可能解释掉该关联。</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该研究同时给出机制层面的文字表述："Constipation leads to straining at stool, which has been associated with transient increases in blood pressure."（便秘导致排便用力，而排便用力与血压的瞬时升高相关）。</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2025 年系统评价与 meta 分析（9 项队列研究、283,070 例便秘 vs 3,343,120 例对照）汇总：便秘使冠心病风险升高 10%（HR 1.10，95%CI 1.05–1.15），心肌梗死亚组 HR 1.14（1.05–1.23）；女性亚组不显著（HR 1.04，0.98–1.11），随访≥10 年亚组不显著（HR 1.08，0.97–1.19）。</w:t>
      </w:r>
      <w:r>
        <w:rPr>
          <w:rFonts w:ascii="Times New Roman" w:hAnsi="Times New Roman" w:eastAsia="宋体"/>
          <w:b w:val="0"/>
          <w:color w:val="1A1A1A"/>
          <w:sz w:val="21"/>
          <w:vertAlign w:val="superscript"/>
        </w:rPr>
        <w:t>[2]</w:t>
      </w:r>
    </w:p>
    <w:p>
      <w:pPr>
        <w:spacing w:after="120" w:before="0" w:line="348" w:lineRule="auto"/>
      </w:pPr>
      <w:r>
        <w:rPr>
          <w:rFonts w:ascii="Times New Roman" w:hAnsi="Times New Roman" w:eastAsia="宋体"/>
          <w:b/>
          <w:color w:val="1A1A1A"/>
          <w:sz w:val="21"/>
        </w:rPr>
        <w:t>这一角度确立的是"便秘→冠脉事件"的慢性暴露关联</w:t>
      </w:r>
      <w:r>
        <w:rPr>
          <w:rFonts w:ascii="Times New Roman" w:hAnsi="Times New Roman" w:eastAsia="宋体"/>
          <w:b w:val="0"/>
          <w:color w:val="1A1A1A"/>
          <w:sz w:val="21"/>
        </w:rPr>
        <w:t>：暴露定义是便秘诊断（ICD/罗马标准），不是某次排便用力发作；效应量小（HR 1.1–1.3 量级），且存在残余混杂与反向因果的可能（心衰、房颤等慢病可致便秘）。因此它支持"处理便秘可能是合理的二级预防方向"，但不等于"排便用力发作是急性冠脉事件的触发因素"——后者需要病例交叉/自身对照设计，检索未命中。</w:t>
      </w:r>
    </w:p>
    <w:p>
      <w:pPr>
        <w:spacing w:after="100" w:before="240" w:line="300" w:lineRule="auto"/>
      </w:pPr>
      <w:r>
        <w:rPr>
          <w:rFonts w:ascii="Times New Roman" w:hAnsi="Times New Roman" w:eastAsia="黑体"/>
          <w:b/>
          <w:color w:val="1A1A1A"/>
          <w:sz w:val="23"/>
        </w:rPr>
        <w:t>角度三：血流动力学机制——Valsalva 动作的实测变化</w:t>
      </w:r>
    </w:p>
    <w:p>
      <w:pPr>
        <w:spacing w:after="120" w:before="0" w:line="348" w:lineRule="auto"/>
        <w:ind w:firstLine="420"/>
      </w:pPr>
      <w:r>
        <w:rPr>
          <w:rFonts w:ascii="Times New Roman" w:hAnsi="Times New Roman" w:eastAsia="宋体"/>
          <w:b w:val="0"/>
          <w:color w:val="1A1A1A"/>
          <w:sz w:val="21"/>
        </w:rPr>
        <w:t>健康成人的逐搏测量（30 名健康男性，40 mmHg Valsalva 动作，双脉冲波多普勒超声）显示：动作起始后第 1 搏左心充盈不变，随后逐渐下降、至第 11±1.2 搏最低；右心充盈自第 1 搏即显著下降。</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这印证 Valsalva 四相反应中"用力相（II 相）胸内压升高→回心血量减少→心输出量下降→交感代偿→释放后血压反弹"的经典序列，是"用力期间及松劲后血压/心率剧变"的机制基础。</w:t>
      </w:r>
    </w:p>
    <w:p>
      <w:pPr>
        <w:spacing w:after="120" w:before="0" w:line="348" w:lineRule="auto"/>
        <w:ind w:firstLine="420"/>
      </w:pPr>
      <w:r>
        <w:rPr>
          <w:rFonts w:ascii="Times New Roman" w:hAnsi="Times New Roman" w:eastAsia="宋体"/>
          <w:b w:val="0"/>
          <w:color w:val="1A1A1A"/>
          <w:sz w:val="21"/>
        </w:rPr>
        <w:t>机制-事件链条的中间环节在人群数据中得到部分衔接：便秘队列研究将排便用力与血压瞬时升高并列为机制假设；</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心衰患者的研究文献直接陈述"Straining during defecation can elevate BP and increase the risk of cardiovascular events by increasing the afterload"（排便用力可升高血压并通过增加后负荷升高心血管事件风险）。</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需要强调的是：机制上可解释（用力→血压/心率剧变→触发易损斑块或血管破裂）与事件层面已确立（人群研究中"用力发作×冠脉事件终点"的直接效应量）是两级命题，前者不能推出后者。</w:t>
      </w:r>
    </w:p>
    <w:p>
      <w:pPr>
        <w:spacing w:after="100" w:before="240" w:line="300" w:lineRule="auto"/>
      </w:pPr>
      <w:r>
        <w:rPr>
          <w:rFonts w:ascii="Times New Roman" w:hAnsi="Times New Roman" w:eastAsia="黑体"/>
          <w:b/>
          <w:color w:val="1A1A1A"/>
          <w:sz w:val="23"/>
        </w:rPr>
        <w:t>角度四：姿势与通便干预——中间终点有据，事件终点缺位</w:t>
      </w:r>
    </w:p>
    <w:p>
      <w:pPr>
        <w:spacing w:after="120" w:before="0" w:line="348" w:lineRule="auto"/>
        <w:ind w:firstLine="420"/>
      </w:pPr>
      <w:r>
        <w:rPr>
          <w:rFonts w:ascii="Times New Roman" w:hAnsi="Times New Roman" w:eastAsia="宋体"/>
          <w:b w:val="0"/>
          <w:color w:val="1A1A1A"/>
          <w:sz w:val="21"/>
        </w:rPr>
        <w:t>排便姿势：一项纳入 42 篇研究的范围综述系统梳理了坐姿与蹲姿证据：蹲姿使直肠-肛管角变直、所需用力更小（Sikirov 等研究）；脚凳使排便时间从坐位的 113.4 秒降至 55.5 秒、主观用力评分从 2.5 降至 1.4；但作者明确结论"Methodological limitations, including small sample sizes and inadequate control of confounders, preclude definitive conclusions"（方法学局限——样本量小、混杂控制不足——使确定性结论无法得出）。</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同一综述的"心血管健康"部分记录了相反方向的信号：印度研究（Chakrabarti 等）发现 36% 的卒中发生在蹲姿排便中，出血性卒中超过半数发生在该姿势；蹲姿在健康人与高血压者中均与血压显著升高相关。</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这意味着"蹲姿减少用力"与"蹲姿升高血压/与卒中发作位置相关"并存——姿势干预对心血管终点的影响方向并不一致，甚至存在矛盾信号。</w:t>
      </w:r>
    </w:p>
    <w:p>
      <w:pPr>
        <w:spacing w:after="120" w:before="0" w:line="348" w:lineRule="auto"/>
        <w:ind w:firstLine="420"/>
      </w:pPr>
      <w:r>
        <w:rPr>
          <w:rFonts w:ascii="Times New Roman" w:hAnsi="Times New Roman" w:eastAsia="宋体"/>
          <w:b w:val="0"/>
          <w:color w:val="1A1A1A"/>
          <w:sz w:val="21"/>
        </w:rPr>
        <w:t>通便药物：日本单中心、开放标签、单臂前后对照研究（18 例心衰合并慢性便秘患者，艾洛昔巴 10 mg/日，12 周）显示排便用力程度显著下降（第 12 周 −0.79，95%CI −1.40 to −0.17），排便前后血压差趋于缩小约 10 mmHg（收缩压 −10.50 mmHg，未达显著）；研究自述样本量小、无对照组、统计功效不足。</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该角度全部证据止步于中间终点（用力程度、排便时间、血压波动）</w:t>
      </w:r>
      <w:r>
        <w:rPr>
          <w:rFonts w:ascii="Times New Roman" w:hAnsi="Times New Roman" w:eastAsia="宋体"/>
          <w:b w:val="0"/>
          <w:color w:val="1A1A1A"/>
          <w:sz w:val="21"/>
        </w:rPr>
        <w:t>。以心血管事件为终点的姿势/通便对照研究未检索到；艾洛昔巴研究以心衰（非冠脉事件）患者为对象且无事件终点。按判定条件 B：姿势可减少排便用力——成立（自身对照/小型对照，中等-低确定性）；姿势或通便降低心血管风险——无对照研究支持，不得外推。</w:t>
      </w:r>
    </w:p>
    <w:p>
      <w:pPr>
        <w:spacing w:after="100" w:before="240" w:line="300" w:lineRule="auto"/>
      </w:pPr>
      <w:r>
        <w:rPr>
          <w:rFonts w:ascii="Times New Roman" w:hAnsi="Times New Roman" w:eastAsia="黑体"/>
          <w:b/>
          <w:color w:val="1A1A1A"/>
          <w:sz w:val="23"/>
        </w:rPr>
        <w:t>角度五：说明书边界与"常备"可及性证据——命题 C 的两项条件均不满足</w:t>
      </w:r>
    </w:p>
    <w:p>
      <w:pPr>
        <w:spacing w:after="120" w:before="0" w:line="348" w:lineRule="auto"/>
        <w:ind w:firstLine="420"/>
      </w:pPr>
      <w:r>
        <w:rPr>
          <w:rFonts w:ascii="Times New Roman" w:hAnsi="Times New Roman" w:eastAsia="宋体"/>
          <w:b w:val="0"/>
          <w:color w:val="1A1A1A"/>
          <w:sz w:val="21"/>
        </w:rPr>
        <w:t>速效救心丸的适应症边界：NMPA 说明书索引条目载明"行气活血，祛瘀止痛，增加冠脉血流量，缓解心绞痛。用于气滞血瘀型冠心病，心绞痛"（EviMed 索引候选，官方现行版本待核验）。现有临床证据与注册研究的人群边界一致：41 项随机对照试验、6,276 例冠心病患者的 meta 分析——全部在中国进行、对象全部为确诊冠心病/心绞痛患者（Jadad 评分普遍偏低，无双重盲法）；</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2021 年注册的随机双盲安慰剂对照试验（ChiCTR1800014258，324 例稳定型心绞痛、气滞血瘀证）方案明确要求确诊冠心病（心梗病史；冠脉造影或 CTA 证实狭窄&gt;50%；或无创负荷试验诊断冠心病，满足其一）。</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"卫生间常备"的可及性研究：文献检索（含"medication accessibility / availability / placement"×ACS 结局）与临床试验注册库检索均未发现以临床结局（事件发生率、就医延迟、病死率）为终点、检验急救药物放置位置或可及性的研究；速效救心丸的全部已发表研究都是"确诊患者按疗程/按发作用药"，没有一项研究测量"把药放在卫生间"对任何结局的影响。</w:t>
      </w:r>
    </w:p>
    <w:p>
      <w:pPr>
        <w:spacing w:after="120" w:before="0" w:line="348" w:lineRule="auto"/>
        <w:ind w:firstLine="420"/>
      </w:pPr>
      <w:r>
        <w:rPr>
          <w:rFonts w:ascii="Times New Roman" w:hAnsi="Times New Roman" w:eastAsia="宋体"/>
          <w:b w:val="0"/>
          <w:color w:val="1A1A1A"/>
          <w:sz w:val="21"/>
        </w:rPr>
        <w:t>因此命题 C 的两项条件均不满足：</w:t>
      </w:r>
      <w:r>
        <w:rPr>
          <w:rFonts w:ascii="Times New Roman" w:hAnsi="Times New Roman" w:eastAsia="宋体"/>
          <w:b/>
          <w:color w:val="1A1A1A"/>
          <w:sz w:val="21"/>
        </w:rPr>
        <w:t>无证据支持</w:t>
      </w:r>
      <w:r>
        <w:rPr>
          <w:rFonts w:ascii="Times New Roman" w:hAnsi="Times New Roman" w:eastAsia="宋体"/>
          <w:b w:val="0"/>
          <w:color w:val="1A1A1A"/>
          <w:sz w:val="21"/>
        </w:rPr>
        <w:t>。建议指向的人群（排便时突发胸闷者，含未确诊者）不在说明书适应症（气滞血瘀型冠心病、心绞痛）之内，该人群</w:t>
      </w:r>
      <w:r>
        <w:rPr>
          <w:rFonts w:ascii="Times New Roman" w:hAnsi="Times New Roman" w:eastAsia="宋体"/>
          <w:b/>
          <w:color w:val="1A1A1A"/>
          <w:sz w:val="21"/>
        </w:rPr>
        <w:t>无适应症内证据</w:t>
      </w:r>
      <w:r>
        <w:rPr>
          <w:rFonts w:ascii="Times New Roman" w:hAnsi="Times New Roman" w:eastAsia="宋体"/>
          <w:b w:val="0"/>
          <w:color w:val="1A1A1A"/>
          <w:sz w:val="21"/>
        </w:rPr>
        <w:t>；不得以"有备无患"之类的无来源表述带过。</w:t>
      </w:r>
    </w:p>
    <w:p>
      <w:pPr>
        <w:spacing w:after="100" w:before="240" w:line="300" w:lineRule="auto"/>
      </w:pPr>
      <w:r>
        <w:rPr>
          <w:rFonts w:ascii="Times New Roman" w:hAnsi="Times New Roman" w:eastAsia="黑体"/>
          <w:b/>
          <w:color w:val="1A1A1A"/>
          <w:sz w:val="23"/>
        </w:rPr>
        <w:t>角度六：指南处置路径——排便中胸痛的升级标准</w:t>
      </w:r>
    </w:p>
    <w:p>
      <w:pPr>
        <w:spacing w:after="120" w:before="0" w:line="348" w:lineRule="auto"/>
        <w:ind w:firstLine="420"/>
      </w:pPr>
      <w:r>
        <w:rPr>
          <w:rFonts w:ascii="Times New Roman" w:hAnsi="Times New Roman" w:eastAsia="宋体"/>
          <w:b w:val="0"/>
          <w:color w:val="1A1A1A"/>
          <w:sz w:val="21"/>
        </w:rPr>
        <w:t>现行指南把急性胸痛/ACS 的处置建立在"症状触发、立即升级"之上，而非"用药后看反应"：</w:t>
      </w:r>
    </w:p>
    <w:p>
      <w:pPr>
        <w:spacing w:after="60" w:before="0" w:line="336" w:lineRule="auto"/>
        <w:ind w:left="340"/>
      </w:pPr>
      <w:r>
        <w:rPr>
          <w:rFonts w:ascii="Times New Roman" w:hAnsi="Times New Roman" w:eastAsia="宋体"/>
          <w:b w:val="0"/>
          <w:color w:val="1A1A1A"/>
          <w:sz w:val="21"/>
        </w:rPr>
        <w:t>· 2023 ESC ACS 指南（经开放获取权威解读）：约 80% 的 ACS 患者以胸痛或压迫感就诊；初始评估包括心电图、体格检查、临床病史、生命体征与高敏肌钙蛋白动态；STEMI 需立即血管造影/PCI，无极高危特征的 NSTE-ACS 应在 24 小时内考虑造影。</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同一解读文献指出总缺血时间由"患者自行就诊延迟、急救系统延迟、院内系统延迟"构成，患者教育旨在促进及时就诊。</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澳大利亚 2025 ACS 指南（GRADE 方法）："Assessment of ACS involves ECG evaluation, clinical history and physical examination, and troponin testing"；无缺血性心电图改变时推荐以高敏肌钙蛋白临床决策路径做快速风险分层；STEMI 首次医疗接触到导丝通过时间应≤60 分钟（具备 PCI 能力中心）或≤90 分钟（转诊中心）；及时再灌注通过缩短总缺血时间减少梗死范围与死亡率。</w:t>
      </w:r>
      <w:r>
        <w:rPr>
          <w:rFonts w:ascii="Times New Roman" w:hAnsi="Times New Roman" w:eastAsia="宋体"/>
          <w:b w:val="0"/>
          <w:color w:val="1A1A1A"/>
          <w:sz w:val="21"/>
          <w:vertAlign w:val="superscript"/>
        </w:rPr>
        <w:t>[12]</w:t>
      </w:r>
    </w:p>
    <w:p>
      <w:pPr>
        <w:spacing w:after="60" w:before="0" w:line="336" w:lineRule="auto"/>
        <w:ind w:left="340"/>
      </w:pPr>
      <w:r>
        <w:rPr>
          <w:rFonts w:ascii="Times New Roman" w:hAnsi="Times New Roman" w:eastAsia="宋体"/>
          <w:b w:val="0"/>
          <w:color w:val="1A1A1A"/>
          <w:sz w:val="21"/>
        </w:rPr>
        <w:t>· 面向患者层面的呼叫边界，NHS 官方页面给出明确症状条件："Call 999 if: you get sudden pain or discomfort in your chest that does not go away - the pain can feel like squeezing or pressure inside your chest, burning or indigestion; you get pain that spreads to your left or right arm, or your neck, jaw, stomach or back; you have chest pain and you feel sweaty, sick, light headed or short of breath. You could be having a heart attack. Call 999 straight away as you need immediate treatment in hospital."（呼叫 999 的条件：突发且不缓解的胸部疼痛或不适，可呈挤压/压迫感、灼烧或消化不良样；疼痛放射至左或右臂、颈、颌、胃或背部；胸痛伴出汗、恶心、头晕或气促——你可能正在发生心梗，应立即呼叫）。</w:t>
      </w:r>
      <w:r>
        <w:rPr>
          <w:rFonts w:ascii="Times New Roman" w:hAnsi="Times New Roman" w:eastAsia="宋体"/>
          <w:b w:val="0"/>
          <w:color w:val="1A1A1A"/>
          <w:sz w:val="21"/>
          <w:vertAlign w:val="superscript"/>
        </w:rPr>
        <w:t>[8]</w:t>
      </w:r>
    </w:p>
    <w:p>
      <w:pPr>
        <w:spacing w:after="120" w:before="0" w:line="348" w:lineRule="auto"/>
        <w:ind w:firstLine="420"/>
      </w:pPr>
      <w:r>
        <w:rPr>
          <w:rFonts w:ascii="Times New Roman" w:hAnsi="Times New Roman" w:eastAsia="宋体"/>
          <w:b w:val="0"/>
          <w:color w:val="1A1A1A"/>
          <w:sz w:val="21"/>
        </w:rPr>
        <w:t>上述路径中，</w:t>
      </w:r>
      <w:r>
        <w:rPr>
          <w:rFonts w:ascii="Times New Roman" w:hAnsi="Times New Roman" w:eastAsia="宋体"/>
          <w:b/>
          <w:color w:val="1A1A1A"/>
          <w:sz w:val="21"/>
        </w:rPr>
        <w:t>含服自救药物处于"症状处理"位置而非"分诊工具"位置</w:t>
      </w:r>
      <w:r>
        <w:rPr>
          <w:rFonts w:ascii="Times New Roman" w:hAnsi="Times New Roman" w:eastAsia="宋体"/>
          <w:b w:val="0"/>
          <w:color w:val="1A1A1A"/>
          <w:sz w:val="21"/>
        </w:rPr>
        <w:t>：任何指南均未将"含服后是否缓解"作为决定是否呼叫急救或是否急诊评估的依据。时间阈值方面：独立研究未提供"排便场景专属"的呼叫阈值，本报告回到指南既有阈值——症状一旦满足"突发、持续、伴放射或全身症状"即应立即呼叫，急诊评估标准为心电图与（高敏）肌钙蛋白。</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三条独立证据线在"用力排便与心血管风险相关"上指向一致但层级不同：便秘-冠脉事件队列关联（HR 1.1–1.3，中等强度、观察性）；排便用力-脑出血触发（病例交叉 OR 3.05，自身对照、效应量明确但终点为脑出血）；Valsalva 血流动力学实测（机制完备、健康人数据）。三者一致支持"用力排便与心血管事件之间存在可测量的生物学联系"，但</w:t>
      </w:r>
      <w:r>
        <w:rPr>
          <w:rFonts w:ascii="Times New Roman" w:hAnsi="Times New Roman" w:eastAsia="宋体"/>
          <w:b/>
          <w:color w:val="1A1A1A"/>
          <w:sz w:val="21"/>
        </w:rPr>
        <w:t>没有任何一条直接测量"排便用力发作→冠脉事件"</w:t>
      </w:r>
      <w:r>
        <w:rPr>
          <w:rFonts w:ascii="Times New Roman" w:hAnsi="Times New Roman" w:eastAsia="宋体"/>
          <w:b w:val="0"/>
          <w:color w:val="1A1A1A"/>
          <w:sz w:val="21"/>
        </w:rPr>
        <w:t>。三角互证的价值在于把"机制上可解释"确立为高置信，同时把"事件层面已确立"明确为未达成——这正是指向判定 A"部分支持（分解判定）"的关键。</w:t>
      </w:r>
    </w:p>
    <w:p>
      <w:pPr>
        <w:spacing w:after="120" w:before="0" w:line="348" w:lineRule="auto"/>
        <w:ind w:firstLine="420"/>
      </w:pPr>
      <w:r>
        <w:rPr>
          <w:rFonts w:ascii="Times New Roman" w:hAnsi="Times New Roman" w:eastAsia="宋体"/>
          <w:b w:val="0"/>
          <w:color w:val="1A1A1A"/>
          <w:sz w:val="21"/>
        </w:rPr>
        <w:t>存在冲突之处有二。其一，姿势干预：蹲姿/脚凳减少用力（支持"减少用力"）与蹲姿升高血压、卒中发生在蹲姿的比例高（反对"降低心血管风险"）并存；该冲突无法用现有证据裁决，只能如实呈现，并据此把命题 B 限定在中间终点。其二，暴露定义：便秘队列研究若把"便秘"当作"用力"的代理，会高估用力发作的瞬时效应（便秘是慢性状态，用力是分钟级事件）；而病例交叉研究若把广义 Valsalva 当作"排便用力"的代理，又会把咳嗽、举重等混合其中。两个方向的外推误差方向相反，进一步说明不能把任何一条证据线单独当作"排便用力→冠脉事件"的测量。</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〔推导〕"排便用力发作→急性冠脉事件"瞬时相对风险的数量级估计：以便秘-冠心病 meta 分析的心肌梗死亚组 HR 1.14（暴露=慢性便秘）为下限参照，以脑出血病例交叉的 Valsalva OR 3.05（暴露=急性发作，2 小时窗）和体力活动触发心肌梗死的 RR 3.0（暴露=急性发作，1 小时窗）为上限参照，估计若排便用力发作确实触发冠脉事件，其瞬时相对风险的数量级约为 1.1–3.0。该区间是跨暴露定义、跨终点的间接外推，不是点估计，也不改变"事件层面证据不足"的判定。敏感性：若冠脉易损斑块对触发刺激的阈值高于脑血管，真实值靠近下限；若便秘者用力更剧烈、合并高血压者基线风险更高，则靠近上限；无论取何值，由于暴露窗口仅数分钟且人群暴露频率低，其对人群事件负荷的贡献比例都很小（触发类研究的一般规律，见体力活动 PAR 讨论）。 〔推导〕</w:t>
      </w:r>
    </w:p>
    <w:p>
      <w:pPr>
        <w:spacing w:after="120" w:before="0" w:line="348" w:lineRule="auto"/>
        <w:ind w:firstLine="420"/>
      </w:pPr>
      <w:r>
        <w:rPr>
          <w:rFonts w:ascii="Times New Roman" w:hAnsi="Times New Roman" w:eastAsia="宋体"/>
          <w:b w:val="0"/>
          <w:color w:val="1A1A1A"/>
          <w:sz w:val="21"/>
        </w:rPr>
        <w:t>〔推导〕"卫生间常备速效救心丸"获益链的环节检验：若常备干预能降低事件发生率或病死率，其获益必须经由以下环节之一实现——(i) 放置→可及→含服→症状缓解→</w:t>
      </w:r>
      <w:r>
        <w:rPr>
          <w:rFonts w:ascii="Times New Roman" w:hAnsi="Times New Roman" w:eastAsia="宋体"/>
          <w:b/>
          <w:color w:val="1A1A1A"/>
          <w:sz w:val="21"/>
        </w:rPr>
        <w:t>取消呼叫</w:t>
      </w:r>
      <w:r>
        <w:rPr>
          <w:rFonts w:ascii="Times New Roman" w:hAnsi="Times New Roman" w:eastAsia="宋体"/>
          <w:b w:val="0"/>
          <w:color w:val="1A1A1A"/>
          <w:sz w:val="21"/>
        </w:rPr>
        <w:t>；(ii) 放置→可及→含服→</w:t>
      </w:r>
      <w:r>
        <w:rPr>
          <w:rFonts w:ascii="Times New Roman" w:hAnsi="Times New Roman" w:eastAsia="宋体"/>
          <w:b/>
          <w:color w:val="1A1A1A"/>
          <w:sz w:val="21"/>
        </w:rPr>
        <w:t>缩短呼叫前时间</w:t>
      </w:r>
      <w:r>
        <w:rPr>
          <w:rFonts w:ascii="Times New Roman" w:hAnsi="Times New Roman" w:eastAsia="宋体"/>
          <w:b w:val="0"/>
          <w:color w:val="1A1A1A"/>
          <w:sz w:val="21"/>
        </w:rPr>
        <w:t>。支路 (i) 与指南原则直接冲突（满足症状条件即应立即呼叫，与用药无关，见角度六），其隐含的"缓解=非急症"判别前提无任何测量证据；支路 (ii) 在"无论是否含服都立即呼叫"的前提下，常备不改变呼叫决策，可能的获益仅限缩短取药时间，而该时间差同样无研究测量。两条支路均无临床结局终点的证据连接，故"常备→降低事件率/病死率"的因果链在每一环节都可被证伪，判定为无证据支持。敏感性：若未来研究测量"常备且无论缓解与否均立即呼叫"对呼叫前时间的影响，可能显示有限获益；若健康教育同时改变呼叫行为，则获益来自教育而非药物放置本身。 〔推导〕</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本报告确立的论点可概括为三句话：</w:t>
      </w:r>
      <w:r>
        <w:rPr>
          <w:rFonts w:ascii="Times New Roman" w:hAnsi="Times New Roman" w:eastAsia="宋体"/>
          <w:b/>
          <w:color w:val="1A1A1A"/>
          <w:sz w:val="21"/>
        </w:rPr>
        <w:t>排便用力与心血管事件之间的联系是真实的、机制上可解释的，但"用力发作触发急性冠脉事件"尚无人群事件层面证据；减少排便用力有中间终点证据、无事件终点证据；"卫生间常备速效救心丸"既无可及性干预研究、又超出适应症人群，无证据支持。</w:t>
      </w:r>
    </w:p>
    <w:p>
      <w:pPr>
        <w:spacing w:after="120" w:before="0" w:line="348" w:lineRule="auto"/>
        <w:ind w:firstLine="420"/>
      </w:pPr>
      <w:r>
        <w:rPr>
          <w:rFonts w:ascii="Times New Roman" w:hAnsi="Times New Roman" w:eastAsia="宋体"/>
          <w:b w:val="0"/>
          <w:color w:val="1A1A1A"/>
          <w:sz w:val="21"/>
        </w:rPr>
        <w:t>区分急性未分化症状与已确诊慢病是理解全部证据的关键。速效救心丸的证据（41 项 RCT）全部来自确诊冠心病/心绞痛患者按疗程或按医嘱用药，说明它对"已确诊患者的症状处理"存在弱-中等质量证据（ECG 改善 RR 1.32，95%CI 1.26–1.38；不良反应率与对照组无差异 RR 1.12，0.50–2.51，但多数试验 Jadad 评分低）。</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而"排便时突发胸闷"发生在未分化人群中，其处置由急诊路径决定（呼叫急救→心电图→高敏肌钙蛋白→危险分层），不由任何药物的适应症决定。把已确诊人群的用药证据迁移到未分化急性症状，是三级命题（机制/关联/干预）之外的第四重误用——干预有效不等于干预该被用于自诊场景。</w:t>
      </w:r>
    </w:p>
    <w:p>
      <w:pPr>
        <w:spacing w:after="120" w:before="0" w:line="348" w:lineRule="auto"/>
        <w:ind w:firstLine="420"/>
      </w:pPr>
      <w:r>
        <w:rPr>
          <w:rFonts w:ascii="Times New Roman" w:hAnsi="Times New Roman" w:eastAsia="宋体"/>
          <w:b w:val="0"/>
          <w:color w:val="1A1A1A"/>
          <w:sz w:val="21"/>
        </w:rPr>
        <w:t>证据链最薄弱处正是命题 A 的冠脉事件终点：便秘-冠脉关联的 E-value（1.79）提示残余混杂尚不能排除；</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若有人群研究以"排便用力发作"为暴露、以心肌梗死/心源性猝死为终点、采用病例交叉设计并报告 1–2 小时窗口的效应量与区间估计，即可把判定 A 从"部分支持"推向"支持"——这是能一锤定音的研究设计。其次能改变命题 C 的是一项以"药物放置/可及性"为干预、以就医延迟或事件率为终点的研究，无论结果方向如何。</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间接性（最实质）</w:t>
      </w:r>
      <w:r>
        <w:rPr>
          <w:rFonts w:ascii="Times New Roman" w:hAnsi="Times New Roman" w:eastAsia="宋体"/>
          <w:b w:val="0"/>
          <w:color w:val="1A1A1A"/>
          <w:sz w:val="21"/>
        </w:rPr>
        <w:t>：核心触发证据的终点是脑出血而非冠脉事件（重庆病例交叉），暴露是广义 Valsalva 而非单独测量排便用力；冠脉终点的证据暴露是慢性便秘而非用力发作。两个方向的外推都有方向相反的偏倚风险，已在三角互证一节讨论。</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观察性残余混杂</w:t>
      </w:r>
      <w:r>
        <w:rPr>
          <w:rFonts w:ascii="Times New Roman" w:hAnsi="Times New Roman" w:eastAsia="宋体"/>
          <w:b w:val="0"/>
          <w:color w:val="1A1A1A"/>
          <w:sz w:val="21"/>
        </w:rPr>
        <w:t>：便秘-冠脉关联来自注册/队列研究，E-value 有限；心衰、房颤等慢病可致便秘（反向因果），泻药使用强度与风险的正相关也可能是适应证混杂。</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中间终点研究的质量</w:t>
      </w:r>
      <w:r>
        <w:rPr>
          <w:rFonts w:ascii="Times New Roman" w:hAnsi="Times New Roman" w:eastAsia="宋体"/>
          <w:b w:val="0"/>
          <w:color w:val="1A1A1A"/>
          <w:sz w:val="21"/>
        </w:rPr>
        <w:t>：姿势证据以自身对照、小样本为主（范围综述自述不足以得出确定性结论）；艾洛昔巴研究为 18 例开放标签单臂，无对照组，血压差缩小未达显著。</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检索范围边界</w:t>
      </w:r>
      <w:r>
        <w:rPr>
          <w:rFonts w:ascii="Times New Roman" w:hAnsi="Times New Roman" w:eastAsia="宋体"/>
          <w:b w:val="0"/>
          <w:color w:val="1A1A1A"/>
          <w:sz w:val="21"/>
        </w:rPr>
        <w:t>："未检索到"仅界定本次检索（PubMed、Europe PMC、PMC、Crossref 通道、指南索引、NMPA 说明书索引、注册库，双语）；不排除其他语种或灰色文献中存在相关研究。2021 AHA/ACC 胸痛指南与 2023 ESC ACS 指南原文为订阅/受限访问，其内容经开放获取的权威解读文献间接进入证据链；《急性胸痛急诊诊疗专家共识》（2019）仅在索引层级确认，其推荐文本未逐条核验。</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时间与辖区</w:t>
      </w:r>
      <w:r>
        <w:rPr>
          <w:rFonts w:ascii="Times New Roman" w:hAnsi="Times New Roman" w:eastAsia="宋体"/>
          <w:b w:val="0"/>
          <w:color w:val="1A1A1A"/>
          <w:sz w:val="21"/>
        </w:rPr>
        <w:t>：队列与 meta 分析含 2025 年最新文献；指南路径以 2023–2025 版（ESC 解读、澳大利亚 2025）与 NHS 现行页面（最后复核 2023-08）为准；中国辖区具体流程以当地胸痛中心与急诊共识执行为准。</w:t>
      </w:r>
    </w:p>
    <w:p>
      <w:pPr>
        <w:spacing w:after="100" w:before="240" w:line="300" w:lineRule="auto"/>
      </w:pPr>
      <w:r>
        <w:rPr>
          <w:rFonts w:ascii="Times New Roman" w:hAnsi="Times New Roman" w:eastAsia="黑体"/>
          <w:b/>
          <w:color w:val="1A1A1A"/>
          <w:sz w:val="25"/>
        </w:rPr>
        <w:t>结论</w:t>
      </w:r>
    </w:p>
    <w:p>
      <w:pPr>
        <w:spacing w:after="120" w:before="0" w:line="348" w:lineRule="auto"/>
        <w:ind w:firstLine="420"/>
      </w:pPr>
      <w:r>
        <w:rPr>
          <w:rFonts w:ascii="Times New Roman" w:hAnsi="Times New Roman" w:eastAsia="宋体"/>
          <w:b w:val="0"/>
          <w:color w:val="1A1A1A"/>
          <w:sz w:val="21"/>
        </w:rPr>
        <w:t>按题面判定条件：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A（用力排便与急性冠脉事件相关联）：部分支持（分解判定）。</w:t>
      </w:r>
      <w:r>
        <w:rPr>
          <w:rFonts w:ascii="Times New Roman" w:hAnsi="Times New Roman" w:eastAsia="宋体"/>
          <w:b w:val="0"/>
          <w:color w:val="1A1A1A"/>
          <w:sz w:val="21"/>
        </w:rPr>
        <w:t xml:space="preserve"> "便秘→冠脉事件"有人群队列证据（MI aHR 1.24；meta 亚组 HR 1.14，均含区间估计、暴露定义可复现）；"排便用力发作→脑出血"有病例交叉证据（OR 3.05）；但"排便用力发作→急性冠脉事件"缺乏以冠脉事件为终点、以用力发作为暴露的对照/自身对照人群研究，只能判定为机制上可解释、事件层面证据不足。</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B（排便姿势或通便干预降低心血管风险）：部分支持（仅限中间终点）。</w:t>
      </w:r>
      <w:r>
        <w:rPr>
          <w:rFonts w:ascii="Times New Roman" w:hAnsi="Times New Roman" w:eastAsia="宋体"/>
          <w:b w:val="0"/>
          <w:color w:val="1A1A1A"/>
          <w:sz w:val="21"/>
        </w:rPr>
        <w:t xml:space="preserve"> 蹲姿、脚凳与促排药可减少排便用力（时间、用力评分、排便前后血压差），有自身对照/小型对照数据；无任何以心血管事件为终点的对照研究，且蹲姿-血压/卒中位置数据方向相反。结论只能写到"可减少排便用力"，不得外推为"降低心脏事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C（卫生间常备本品）：无证据支持。</w:t>
      </w:r>
      <w:r>
        <w:rPr>
          <w:rFonts w:ascii="Times New Roman" w:hAnsi="Times New Roman" w:eastAsia="宋体"/>
          <w:b w:val="0"/>
          <w:color w:val="1A1A1A"/>
          <w:sz w:val="21"/>
        </w:rPr>
        <w:t xml:space="preserve"> 条件一不满足：无检验药物放置位置/可及性、以临床结局为终点的研究；条件二不满足：建议指向的未分化人群超出说明书适应症（气滞血瘀型冠心病、心绞痛），该人群无适应症内证据。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目标答案的合规改写</w:t>
      </w:r>
      <w:r>
        <w:rPr>
          <w:rFonts w:ascii="Times New Roman" w:hAnsi="Times New Roman" w:eastAsia="宋体"/>
          <w:b w:val="0"/>
          <w:color w:val="1A1A1A"/>
          <w:sz w:val="21"/>
        </w:rPr>
        <w:t>："已确诊冠心病心绞痛的便秘患者，处理便秘以减少排便用力是有对症依据的；但'卫生间常备速效救心丸以降低排便相关心脏事件风险'无证据支持。排便中出现突发、持续不缓解的胸部不适时应立即呼叫急救（120）并接受急诊评估（心电图、高敏肌钙蛋白），含服任何药物不得延迟呼救。"</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排便过程中出现突发、持续不缓解的胸部疼痛或不适（可呈压迫/挤压感、灼烧或"消化不良"样），或伴出汗、恶心、头晕、气促，或疼痛向臂、颈、颌、胃、背放射时，应立即停止用力并呼叫急救（中国拨打 120）。</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2. 含服速效救心丸或任何自救药物，均不得作为延迟或替代呼叫急救与急诊评估的理由；以症状是否满足呼叫条件为准，不以用药后是否缓解为准。</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3. 急诊评估内容包括心电图、体格检查、临床病史、生命体征与（高敏）肌钙蛋白动态检测；怀疑 ACS 的患者应接受基于高敏肌钙蛋白的快速危险分层，并遵循指南的时间目标（STEMI 首次医疗接触到再灌注 ≤60–90 分钟）。</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4. 已确诊冠心病心绞痛且医生开具含服用药的患者，可按医嘱在症状出现时用药，但用药不改变呼叫急救的决定；未确诊者不应将本品作为"排便时胸闷"的自备处理用药，该用途无适应症内证据。</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Sundbøll J, Szépligeti SK, Adelborg K, Szentkúti P, Gregersen H, Sørensen HT. Constipation and risk of cardiovascular diseases: a Danish population-based matched cohort study. BMJ Open. 2020;10(9):e037080. doi:10.1136/bmjopen-2020-037080. PMID:32873621. URL:https://pubmed.ncbi.nlm.nih.gov/32873621/</w:t>
      </w:r>
    </w:p>
    <w:p>
      <w:pPr>
        <w:spacing w:after="60" w:before="0" w:line="336" w:lineRule="auto"/>
        <w:ind w:left="340"/>
      </w:pPr>
      <w:r>
        <w:rPr>
          <w:rFonts w:ascii="Times New Roman" w:hAnsi="Times New Roman" w:eastAsia="宋体"/>
          <w:b w:val="0"/>
          <w:color w:val="1A1A1A"/>
          <w:sz w:val="21"/>
        </w:rPr>
        <w:t>2. Tang F, Zhao T, Dong P, Sun K, Sun X, Wang Q, et al. Association between constipation and risk of coronary heart disease: a systematic review and meta-analysis of cohort studies. Front Cardiovasc Med. 2025;12:1622801. doi:10.3389/fcvm.2025.1622801. PMID:41425977. URL:https://pubmed.ncbi.nlm.nih.gov/41425977/</w:t>
      </w:r>
    </w:p>
    <w:p>
      <w:pPr>
        <w:spacing w:after="60" w:before="0" w:line="336" w:lineRule="auto"/>
        <w:ind w:left="340"/>
      </w:pPr>
      <w:r>
        <w:rPr>
          <w:rFonts w:ascii="Times New Roman" w:hAnsi="Times New Roman" w:eastAsia="宋体"/>
          <w:b w:val="0"/>
          <w:color w:val="1A1A1A"/>
          <w:sz w:val="21"/>
        </w:rPr>
        <w:t>3. Pu YT, Wang YY, Xiang YY, Zhao M. Trigger factors of primary cerebral hemorrhage onset: a case-crossover study. Health Sci Rep. 2025;8(10):e71261. doi:10.1002/hsr2.71261. PMID:41030662. URL:https://pubmed.ncbi.nlm.nih.gov/41030662/</w:t>
      </w:r>
    </w:p>
    <w:p>
      <w:pPr>
        <w:spacing w:after="60" w:before="0" w:line="336" w:lineRule="auto"/>
        <w:ind w:left="340"/>
      </w:pPr>
      <w:r>
        <w:rPr>
          <w:rFonts w:ascii="Times New Roman" w:hAnsi="Times New Roman" w:eastAsia="宋体"/>
          <w:b w:val="0"/>
          <w:color w:val="1A1A1A"/>
          <w:sz w:val="21"/>
        </w:rPr>
        <w:t>4. Rahgoshay N, Rahdar M, Nikoo L, Daneshmandi H. Sitting vs. squatting: a scoping review of toilet postures and associated health outcomes. BMC Public Health. 2025;25:2192. doi:10.1186/s12889-025-23379-8. PMID:40604598. URL:https://pubmed.ncbi.nlm.nih.gov/40604598/</w:t>
      </w:r>
    </w:p>
    <w:p>
      <w:pPr>
        <w:spacing w:after="60" w:before="0" w:line="336" w:lineRule="auto"/>
        <w:ind w:left="340"/>
      </w:pPr>
      <w:r>
        <w:rPr>
          <w:rFonts w:ascii="Times New Roman" w:hAnsi="Times New Roman" w:eastAsia="宋体"/>
          <w:b w:val="0"/>
          <w:color w:val="1A1A1A"/>
          <w:sz w:val="21"/>
        </w:rPr>
        <w:t>5. Fujisue K, Ito M, Matsuzawa Y, Arima Y, Takashio S, Sueta D, et al. Open-label, single-center, single-arm study evaluating the efficacy and safety of elobixibat for chronic constipation in patients with heart failure. Circ Rep. 2024;6(3):104-115. doi:10.1253/circrep.cr-23-0099. PMID:38464992. URL:https://pubmed.ncbi.nlm.nih.gov/38464992/</w:t>
      </w:r>
    </w:p>
    <w:p>
      <w:pPr>
        <w:spacing w:after="60" w:before="0" w:line="336" w:lineRule="auto"/>
        <w:ind w:left="340"/>
      </w:pPr>
      <w:r>
        <w:rPr>
          <w:rFonts w:ascii="Times New Roman" w:hAnsi="Times New Roman" w:eastAsia="宋体"/>
          <w:b w:val="0"/>
          <w:color w:val="1A1A1A"/>
          <w:sz w:val="21"/>
        </w:rPr>
        <w:t>6. Ren L, Wang J, Feng L, Wang S, Li J. Efficacy of Suxiao Jiuxin Pill on coronary heart disease: a meta-analysis of randomized controlled trials. Evid Based Complement Alternat Med. 2018;2018:9745804. doi:10.1155/2018/9745804. PMID:29770157. URL:https://pubmed.ncbi.nlm.nih.gov/29770157/</w:t>
      </w:r>
    </w:p>
    <w:p>
      <w:pPr>
        <w:spacing w:after="60" w:before="0" w:line="336" w:lineRule="auto"/>
        <w:ind w:left="340"/>
      </w:pPr>
      <w:r>
        <w:rPr>
          <w:rFonts w:ascii="Times New Roman" w:hAnsi="Times New Roman" w:eastAsia="宋体"/>
          <w:b w:val="0"/>
          <w:color w:val="1A1A1A"/>
          <w:sz w:val="21"/>
        </w:rPr>
        <w:t>7. Ruan X, Li Y, Sun Y, Jia M, Xu X, Huo L, et al. Efficacy and safety of Suxiao Jiuxin Pill in the treatment of stable angina (Qi stagnation and blood stasis syndrome): study protocol of a randomized, double-blind, placebo-controlled, multi-center clinical trial. Trials. 2021;22:466. doi:10.1186/s13063-021-05448-6. PMID:34281600. URL:https://pubmed.ncbi.nlm.nih.gov/34281600/</w:t>
      </w:r>
    </w:p>
    <w:p>
      <w:pPr>
        <w:spacing w:after="60" w:before="0" w:line="336" w:lineRule="auto"/>
        <w:ind w:left="340"/>
      </w:pPr>
      <w:r>
        <w:rPr>
          <w:rFonts w:ascii="Times New Roman" w:hAnsi="Times New Roman" w:eastAsia="宋体"/>
          <w:b w:val="0"/>
          <w:color w:val="1A1A1A"/>
          <w:sz w:val="21"/>
        </w:rPr>
        <w:t>8. National Health Service (NHS). Chest pain. NHS. Page last reviewed 2023-08-08. URL:https://www.nhs.uk/symptoms/chest-pain/</w:t>
      </w:r>
    </w:p>
    <w:p>
      <w:pPr>
        <w:spacing w:after="60" w:before="0" w:line="336" w:lineRule="auto"/>
        <w:ind w:left="340"/>
      </w:pPr>
      <w:r>
        <w:rPr>
          <w:rFonts w:ascii="Times New Roman" w:hAnsi="Times New Roman" w:eastAsia="宋体"/>
          <w:b w:val="0"/>
          <w:color w:val="1A1A1A"/>
          <w:sz w:val="21"/>
        </w:rPr>
        <w:t>9. Wenger NK. What US cardiology can learn from the 2023 ESC guidelines for the management of acute coronary syndromes. Clin Cardiol. 2024;47(6):e24329. doi:10.1002/clc.24329. PMID:39129714. URL:https://pubmed.ncbi.nlm.nih.gov/39129714/</w:t>
      </w:r>
    </w:p>
    <w:p>
      <w:pPr>
        <w:spacing w:after="60" w:before="0" w:line="336" w:lineRule="auto"/>
        <w:ind w:left="340"/>
      </w:pPr>
      <w:r>
        <w:rPr>
          <w:rFonts w:ascii="Times New Roman" w:hAnsi="Times New Roman" w:eastAsia="宋体"/>
          <w:b w:val="0"/>
          <w:color w:val="1A1A1A"/>
          <w:sz w:val="21"/>
        </w:rPr>
        <w:t>10. Lohsoonthorn V, Rattananupong T, Wynne K, Thomas C, Chahal HS, Berhane HY, et al. Immediate risk of myocardial infarction following physical exertion, tea, and coffee: a case-crossover study in Thailand. PLoS One. 2019;14(1):e0210959. doi:10.1371/journal.pone.0210959. PMID:30653616. URL:https://pubmed.ncbi.nlm.nih.gov/30653616/</w:t>
      </w:r>
    </w:p>
    <w:p>
      <w:pPr>
        <w:spacing w:after="60" w:before="0" w:line="336" w:lineRule="auto"/>
        <w:ind w:left="340"/>
      </w:pPr>
      <w:r>
        <w:rPr>
          <w:rFonts w:ascii="Times New Roman" w:hAnsi="Times New Roman" w:eastAsia="宋体"/>
          <w:b w:val="0"/>
          <w:color w:val="1A1A1A"/>
          <w:sz w:val="21"/>
        </w:rPr>
        <w:t>11. Wang Z, Yuan L, Cao T, Yang Y, Duan Y, Xing C, et al. Simultaneous beat-by-beat investigation of the effects of the Valsalva maneuver on left and right ventricular filling and the possible mechanism. PLoS One. 2013;8(1):e53917. doi:10.1371/journal.pone.0053917. PMID:23342040. URL:https://pubmed.ncbi.nlm.nih.gov/23342040/</w:t>
      </w:r>
    </w:p>
    <w:p>
      <w:pPr>
        <w:spacing w:after="60" w:before="0" w:line="336" w:lineRule="auto"/>
        <w:ind w:left="340"/>
      </w:pPr>
      <w:r>
        <w:rPr>
          <w:rFonts w:ascii="Times New Roman" w:hAnsi="Times New Roman" w:eastAsia="宋体"/>
          <w:b w:val="0"/>
          <w:color w:val="1A1A1A"/>
          <w:sz w:val="21"/>
        </w:rPr>
        <w:t>12. Brieger DB, Cullen LA, Briffa TG, Zaman S, Scott IA, Papendick C, et al. National Heart Foundation of Australia and Cardiac Society of Australia and New Zealand: Australian clinical guideline for diagnosing and managing acute coronary syndromes 2025. Med J Aust. 2026;224(2):e70127. doi:10.5694/mja2.70127. PMID:41693087. URL:https://pubmed.ncbi.nlm.nih.gov/41693087/</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