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速效救心丸与麝香保心丸的疗效孰优：直接头对头随机对照证据的有无，及网络 meta 分析中相对位次的可信度界限</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结论先行：现有证据既不足以判定两药中任何一方"临床更优"，也不支持两药互换使用；"孰优"问题的可核验答案目前是——直接头对头随机对照试验存在但全部为低质量摘要层证据且合并效应量跨无效线，网络 meta 分析给出排序位次但证据等级不达中等，因而位次先后不得表述为临床推荐。</w:t>
      </w:r>
      <w:r>
        <w:rPr>
          <w:rFonts w:ascii="Times New Roman" w:hAnsi="Times New Roman" w:eastAsia="宋体"/>
          <w:b w:val="0"/>
          <w:color w:val="1A1A1A"/>
          <w:sz w:val="21"/>
        </w:rPr>
        <w:t xml:space="preserve"> 两药在处方组成、批准文号、功能主治措辞、不良反应记载等层面存在可追溯到注册记录或文献的定性差异，但差异的存在不等于疗效的优劣。</w:t>
      </w:r>
    </w:p>
    <w:p>
      <w:pPr>
        <w:spacing w:after="120" w:before="0" w:line="348" w:lineRule="auto"/>
      </w:pPr>
      <w:r>
        <w:rPr>
          <w:rFonts w:ascii="Times New Roman" w:hAnsi="Times New Roman" w:eastAsia="宋体"/>
          <w:b/>
          <w:color w:val="1A1A1A"/>
          <w:sz w:val="21"/>
        </w:rPr>
        <w:t>命题 A（存在直接头对头比较证据）＝部分成立。</w:t>
      </w:r>
    </w:p>
    <w:p>
      <w:pPr>
        <w:spacing w:after="60" w:before="0" w:line="336" w:lineRule="auto"/>
        <w:ind w:left="340"/>
      </w:pPr>
      <w:r>
        <w:rPr>
          <w:rFonts w:ascii="Times New Roman" w:hAnsi="Times New Roman" w:eastAsia="宋体"/>
          <w:b w:val="0"/>
          <w:color w:val="1A1A1A"/>
          <w:sz w:val="21"/>
        </w:rPr>
        <w:t xml:space="preserve">· 中文期刊索引中存在至少 4 项两药互为对照臂的随机对照试验记录：1996 年 60 例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、2008 年与 1996 年数据完全一致疑似重复发表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、2012 年心脏 X 综合征 78 例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、2018 年 150 例随机数字表法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xml:space="preserve">· 2024 年一篇 meta 分析纳入 9 项直接比较 RCT，合并症状有效率差 2%（95%CI −3%~6%）、心电图有效率差 20%（95%CI −9%~48%），均跨无效线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xml:space="preserve">· PubMed、Europe PMC、Crossref 与 ClinicalTrials.gov 中均未检索到两药头对头 RCT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全部为摘要层、本环境无法取得全文核验，"报告可复现的随机化、明确的主要终点与效应量估计"的完整判据不满足——存在性成立、充分性不成立。 〔推导〕</w:t>
      </w:r>
    </w:p>
    <w:p>
      <w:pPr>
        <w:spacing w:after="120" w:before="0" w:line="348" w:lineRule="auto"/>
      </w:pPr>
      <w:r>
        <w:rPr>
          <w:rFonts w:ascii="Times New Roman" w:hAnsi="Times New Roman" w:eastAsia="宋体"/>
          <w:b/>
          <w:color w:val="1A1A1A"/>
          <w:sz w:val="21"/>
        </w:rPr>
        <w:t>命题 B（网络 meta 相对位次可支持临床优劣判断）＝不成立。</w:t>
      </w:r>
    </w:p>
    <w:p>
      <w:pPr>
        <w:spacing w:after="60" w:before="0" w:line="336" w:lineRule="auto"/>
        <w:ind w:left="340"/>
      </w:pPr>
      <w:r>
        <w:rPr>
          <w:rFonts w:ascii="Times New Roman" w:hAnsi="Times New Roman" w:eastAsia="宋体"/>
          <w:b w:val="0"/>
          <w:color w:val="1A1A1A"/>
          <w:sz w:val="21"/>
        </w:rPr>
        <w:t xml:space="preserve">· 同时纳入两药的网络 meta 分析共 2 项：2022 年 179 项试验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、2024 年 331 项试验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2022 年 NMA 中速效救心丸临床有效率 SUCRA 71.04%（第 2 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、心电图有效率 73.80%（第 2 位）</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；麝香保心丸每周发作频率第 3（62.29%）</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、发作持续时间第 2（71.60%）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该 NMA 全文未报告两药间成对效应量有统计学意义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，全部纳入试验按 RoB2 评为"some concerns"、未进行 GRADE 证据等级评估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；2024 年 NMA 总体 GRADE 证据等级为低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〔推导〕</w:t>
      </w:r>
    </w:p>
    <w:p>
      <w:pPr>
        <w:spacing w:after="60" w:before="0" w:line="336" w:lineRule="auto"/>
        <w:ind w:left="340"/>
      </w:pPr>
      <w:r>
        <w:rPr>
          <w:rFonts w:ascii="Times New Roman" w:hAnsi="Times New Roman" w:eastAsia="宋体"/>
          <w:b w:val="0"/>
          <w:color w:val="1A1A1A"/>
          <w:sz w:val="21"/>
        </w:rPr>
        <w:t>· 按判定条件（区间估计不跨无效线、GRADE 不低于中等）两项均不满足——只能写到"排序上存在位次，但不足以支持临床优劣判断"。 〔推导〕</w:t>
      </w:r>
    </w:p>
    <w:p>
      <w:pPr>
        <w:spacing w:after="120" w:before="0" w:line="348" w:lineRule="auto"/>
      </w:pPr>
      <w:r>
        <w:rPr>
          <w:rFonts w:ascii="Times New Roman" w:hAnsi="Times New Roman" w:eastAsia="宋体"/>
          <w:b/>
          <w:color w:val="1A1A1A"/>
          <w:sz w:val="21"/>
        </w:rPr>
        <w:t>命题 C（两药可互换使用）＝无证据支持。</w:t>
      </w:r>
    </w:p>
    <w:p>
      <w:pPr>
        <w:spacing w:after="60" w:before="0" w:line="336" w:lineRule="auto"/>
        <w:ind w:left="340"/>
      </w:pPr>
      <w:r>
        <w:rPr>
          <w:rFonts w:ascii="Times New Roman" w:hAnsi="Times New Roman" w:eastAsia="宋体"/>
          <w:b w:val="0"/>
          <w:color w:val="1A1A1A"/>
          <w:sz w:val="21"/>
        </w:rPr>
        <w:t xml:space="preserve">· 未检索到任何以两药互换为暴露的等效性或非劣效性设计试验（含预设等效界值）；适应症文字的部分重叠与组方同属活血/温通类不构成互换依据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〔推导〕</w:t>
      </w:r>
    </w:p>
    <w:p>
      <w:pPr>
        <w:spacing w:after="120" w:before="0" w:line="348" w:lineRule="auto"/>
      </w:pPr>
      <w:r>
        <w:rPr>
          <w:rFonts w:ascii="Times New Roman" w:hAnsi="Times New Roman" w:eastAsia="宋体"/>
          <w:b/>
          <w:color w:val="1A1A1A"/>
          <w:sz w:val="21"/>
        </w:rPr>
        <w:t>命题 D（存在可陈述的差异）＝成立，但有层级限制。</w:t>
      </w:r>
    </w:p>
    <w:p>
      <w:pPr>
        <w:spacing w:after="60" w:before="0" w:line="336" w:lineRule="auto"/>
        <w:ind w:left="340"/>
      </w:pPr>
      <w:r>
        <w:rPr>
          <w:rFonts w:ascii="Times New Roman" w:hAnsi="Times New Roman" w:eastAsia="宋体"/>
          <w:b w:val="0"/>
          <w:color w:val="1A1A1A"/>
          <w:sz w:val="21"/>
        </w:rPr>
        <w:t xml:space="preserve">· 组成（川芎+冰片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vs 七味中药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）与注册差异（批准文号 Z12020025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；单丸重量 40 mg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vs 22.5 mg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）可追溯到注册记录与文献。</w:t>
      </w:r>
    </w:p>
    <w:p>
      <w:pPr>
        <w:spacing w:after="60" w:before="0" w:line="336" w:lineRule="auto"/>
        <w:ind w:left="340"/>
      </w:pPr>
      <w:r>
        <w:rPr>
          <w:rFonts w:ascii="Times New Roman" w:hAnsi="Times New Roman" w:eastAsia="宋体"/>
          <w:b w:val="0"/>
          <w:color w:val="1A1A1A"/>
          <w:sz w:val="21"/>
        </w:rPr>
        <w:t>· 功能主治措辞、不良反应记载项、禁忌等差异可追溯到 NMPA 说明书索引候选（官方现行版本待核验）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"起效时间具体数值"与"急救/长期调理"分工未能追溯到可核验出处。 〔推导〕</w:t>
      </w:r>
    </w:p>
    <w:p>
      <w:pPr>
        <w:spacing w:after="120" w:before="0" w:line="348" w:lineRule="auto"/>
      </w:pPr>
      <w:r>
        <w:rPr>
          <w:rFonts w:ascii="Times New Roman" w:hAnsi="Times New Roman" w:eastAsia="宋体"/>
          <w:b/>
          <w:color w:val="1A1A1A"/>
          <w:sz w:val="21"/>
        </w:rPr>
        <w:t>KPI 处理：</w:t>
      </w:r>
      <w:r>
        <w:rPr>
          <w:rFonts w:ascii="Times New Roman" w:hAnsi="Times New Roman" w:eastAsia="宋体"/>
          <w:b w:val="0"/>
          <w:color w:val="1A1A1A"/>
          <w:sz w:val="21"/>
        </w:rPr>
        <w:t xml:space="preserve"> "差异点提及率/遵医嘱强调率"不作为本报告结论或验收依据（提及≠正确，强调≠成立）；"不可自行互换"作为行为建议成立，其依据是互换证据的缺失而非强调频次。 〔推导〕</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 xml:space="preserve"> 突发且不缓解的胸部疼痛或不适属于需立即呼叫急救的情形（英国 NHS 表述为 Call 999，中国为 120），两药之间的比较结论不改变该路径，任何含服自救不得替代或推迟急诊评估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本研究的论点：</w:t>
      </w:r>
      <w:r>
        <w:rPr>
          <w:rFonts w:ascii="Times New Roman" w:hAnsi="Times New Roman" w:eastAsia="宋体"/>
          <w:b/>
          <w:color w:val="1A1A1A"/>
          <w:sz w:val="21"/>
        </w:rPr>
        <w:t>"速效救心丸与麝香保心丸孰优"是一个在现有证据下无法用临床结局证明的问题，其可证明的部分是"两药存在可核验的定性差异"与"不存在支持优劣或互换的定量证据"。</w:t>
      </w:r>
      <w:r>
        <w:rPr>
          <w:rFonts w:ascii="Times New Roman" w:hAnsi="Times New Roman" w:eastAsia="宋体"/>
          <w:b w:val="0"/>
          <w:color w:val="1A1A1A"/>
          <w:sz w:val="21"/>
        </w:rPr>
        <w:t xml:space="preserve"> 要使"孰优"成立，必须满足下述命题 A 或 B 之一；要使"不可自行互换"成立，需要命题 C 的证据形态（等效/非劣效设计），而不是适应症文字的相似度。</w:t>
      </w:r>
    </w:p>
    <w:p>
      <w:pPr>
        <w:spacing w:after="120" w:before="0" w:line="348" w:lineRule="auto"/>
        <w:ind w:firstLine="420"/>
      </w:pPr>
      <w:r>
        <w:rPr>
          <w:rFonts w:ascii="Times New Roman" w:hAnsi="Times New Roman" w:eastAsia="宋体"/>
          <w:b w:val="0"/>
          <w:color w:val="1A1A1A"/>
          <w:sz w:val="21"/>
        </w:rPr>
        <w:t>判定条件（与派发题面一致，逐条预先设定）：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A（存在两药的头对头比较证据）成立</w:t>
      </w:r>
      <w:r>
        <w:rPr>
          <w:rFonts w:ascii="Times New Roman" w:hAnsi="Times New Roman" w:eastAsia="宋体"/>
          <w:b w:val="0"/>
          <w:color w:val="1A1A1A"/>
          <w:sz w:val="21"/>
        </w:rPr>
        <w:t>，需有以两药互为对照臂的随机对照试验，报告可复现的随机化、明确的主要终点与效应量估计。仅有单臂研究、各自对照安慰剂的独立试验或叙述性对比综述，判定为"无直接比较证据"。检索为阴性时须明确写出检索范围与阴性结论的边界，不得以网络 meta 的间接比较填补该缺口。</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B（网络 meta 相对位次可支持临床优劣判断）成立</w:t>
      </w:r>
      <w:r>
        <w:rPr>
          <w:rFonts w:ascii="Times New Roman" w:hAnsi="Times New Roman" w:eastAsia="宋体"/>
          <w:b w:val="0"/>
          <w:color w:val="1A1A1A"/>
          <w:sz w:val="21"/>
        </w:rPr>
        <w:t>，需同时满足：网络几何中两药有直接连接边或传递性假设经检验成立；两药间效应量的区间估计不跨无效线；且该比较的 GRADE 证据等级不低于中等。任一条不满足，结论只能写到"排序上存在位次，但不足以支持临床优劣判断"。</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C（两药可互换使用）成立</w:t>
      </w:r>
      <w:r>
        <w:rPr>
          <w:rFonts w:ascii="Times New Roman" w:hAnsi="Times New Roman" w:eastAsia="宋体"/>
          <w:b w:val="0"/>
          <w:color w:val="1A1A1A"/>
          <w:sz w:val="21"/>
        </w:rPr>
        <w:t>，需有等效性或非劣效性设计的试验并预先设定等效界值。适应症文字重叠、组方同属一类或位次相近均不构成互换依据。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D（存在可陈述的差异）成立</w:t>
      </w:r>
      <w:r>
        <w:rPr>
          <w:rFonts w:ascii="Times New Roman" w:hAnsi="Times New Roman" w:eastAsia="宋体"/>
          <w:b w:val="0"/>
          <w:color w:val="1A1A1A"/>
          <w:sz w:val="21"/>
        </w:rPr>
        <w:t>，需该差异有说明书原文、注册记录或可定位文献作为出处；只有出处而无实测数据的差异须标注证据层级；无出处者判为"未能追溯到可核验出处"。</w:t>
      </w:r>
    </w:p>
    <w:p>
      <w:pPr>
        <w:spacing w:after="120" w:before="0" w:line="348" w:lineRule="auto"/>
        <w:ind w:firstLine="420"/>
      </w:pPr>
      <w:r>
        <w:rPr>
          <w:rFonts w:ascii="Times New Roman" w:hAnsi="Times New Roman" w:eastAsia="宋体"/>
          <w:b w:val="0"/>
          <w:color w:val="1A1A1A"/>
          <w:sz w:val="21"/>
        </w:rPr>
        <w:t>对题库 KPI（"差异点提及率""遵医嘱强调率"）的处理：本报告拒绝以任何提及率或强调率百分比作为结论或验收依据——被"提及"的差异点必须先判定其内容是否有可核验出处并正确；"不可自行互换"是否成立由命题 C 的证据判定，不由其被强调的频次判定。KPI 仅作为待检验的表述目标记录于本报告的讨论部分。</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2026-08-12。检索源类（≥2 类）：（1）EviMed 文献索引（覆盖 PubMed 及中文生物医学索引，含 SinoMed、万方、维普、CNKI 元数据）；（2）PubMed 直连接口；（3）Europe PMC；（4）PMC 开放获取库；（5）Crossref；（6）ClinicalTrials.gov 注册库；（7）EviMed NMPA 说明书索引；（8）指南/共识索引与开放网页检索（用于追踪头对头试验全文的可及性）。</w:t>
      </w:r>
    </w:p>
    <w:p>
      <w:pPr>
        <w:spacing w:after="120" w:before="0" w:line="348" w:lineRule="auto"/>
        <w:ind w:firstLine="420"/>
      </w:pPr>
      <w:r>
        <w:rPr>
          <w:rFonts w:ascii="Times New Roman" w:hAnsi="Times New Roman" w:eastAsia="宋体"/>
          <w:b w:val="0"/>
          <w:color w:val="1A1A1A"/>
          <w:sz w:val="21"/>
        </w:rPr>
        <w:t>检索概念（两药的中英文同义名及组合）："速效救心丸"、"麝香保心丸"、"Suxiao Jiuxin (Wan/Pill)"、"Shexiang Baoxin (Pill)"、"头对头/对照/疗效比较"、"network meta-analysis"、"网状Meta分析"、"cost-effectiveness"、"equivalence/non-inferiority"。检索式与命中数逐条记录于 `clinical-evidence-search.json`（21 项可追溯证据检索，含 2 项零命中检索与 2 项 ClinicalTrials.gov 注册记录检索；注册库与说明书索引层查询作为补充记录于审计文件）。</w:t>
      </w:r>
    </w:p>
    <w:p>
      <w:pPr>
        <w:spacing w:after="120" w:before="0" w:line="348" w:lineRule="auto"/>
        <w:ind w:firstLine="420"/>
      </w:pPr>
      <w:r>
        <w:rPr>
          <w:rFonts w:ascii="Times New Roman" w:hAnsi="Times New Roman" w:eastAsia="宋体"/>
          <w:b w:val="0"/>
          <w:color w:val="1A1A1A"/>
          <w:sz w:val="21"/>
        </w:rPr>
        <w:t>筛选流程：共识别 290 条记录，去重后 232 条，纳入 23 个来源（6 篇开放获取全文经 Europe PMC 保藏、1 个官方网页保藏、7 个摘要层中文/英文记录、2 个 NMPA 说明书索引候选记录、1 个注册库记录组及若干佐证记录）。保藏工件清单见 `clinical-evidence-run.json` 的 `successfulSourceArtifacts`。</w:t>
      </w:r>
    </w:p>
    <w:p>
      <w:pPr>
        <w:spacing w:after="120" w:before="0" w:line="348" w:lineRule="auto"/>
        <w:ind w:firstLine="420"/>
      </w:pPr>
      <w:r>
        <w:rPr>
          <w:rFonts w:ascii="Times New Roman" w:hAnsi="Times New Roman" w:eastAsia="宋体"/>
          <w:b w:val="0"/>
          <w:color w:val="1A1A1A"/>
          <w:sz w:val="21"/>
        </w:rPr>
        <w:t xml:space="preserve">访问层级说明：本运行对可开放获取的关键来源获取全文（6 篇 PMC 全文 + 1 个 NHS 官方页）；对不可开放获取的来源如实标注摘要层（JEP 2024 年 NMA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、中文头对头试验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、中文网络 meta 分析 </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等）或索引层（NMPA 说明书索引候选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、ClinicalTrials.gov 记录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r>
        <w:rPr>
          <w:rFonts w:ascii="Times New Roman" w:hAnsi="Times New Roman" w:eastAsia="宋体"/>
          <w:b/>
          <w:color w:val="1A1A1A"/>
          <w:sz w:val="21"/>
        </w:rPr>
        <w:t>摘要层与索引层证据不承载需要逐字引文核验的主张，其内容在报告中以摘要层标注并附出处。</w:t>
      </w:r>
      <w:r>
        <w:rPr>
          <w:rFonts w:ascii="Times New Roman" w:hAnsi="Times New Roman" w:eastAsia="宋体"/>
          <w:b w:val="0"/>
          <w:color w:val="1A1A1A"/>
          <w:sz w:val="21"/>
        </w:rPr>
        <w:t xml:space="preserve"> 对中文期刊记录的全文获取在本环境不可开放获取，相关记录已在 `citation-audit.md` 中逐条列明。</w:t>
      </w:r>
    </w:p>
    <w:p>
      <w:pPr>
        <w:spacing w:after="120" w:before="0" w:line="348" w:lineRule="auto"/>
        <w:ind w:firstLine="420"/>
      </w:pPr>
      <w:r>
        <w:rPr>
          <w:rFonts w:ascii="Times New Roman" w:hAnsi="Times New Roman" w:eastAsia="宋体"/>
          <w:b w:val="0"/>
          <w:color w:val="1A1A1A"/>
          <w:sz w:val="21"/>
        </w:rPr>
        <w:t xml:space="preserve">检索的阴性边界：PubMed、Europe PMC、Crossref、ClinicalTrials.gov 的检索未返回两药互为对照臂的头对头随机对照试验记录；ClinicalTrials.gov 中两药各有单药试验（速效救心丸：NCT04814121、NCT05466968、NCT06531161；麝香保心丸：NCT04897126、NCT03072121、NCT07153744），均无两药对照臂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。ChiCTR 注册库全文检索在本环境不可用，注册库层面的阴性结论以 ClinicalTrials.gov 与已发表论文内载注册号为准；速效救心丸的 ChiCTR 注册信息（ChiCTR1900021876、ChiCTR2100050066）经其试验方案与论文全文核验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说明书与注册维度：重叠区间与不重叠区间</w:t>
      </w:r>
    </w:p>
    <w:p>
      <w:pPr>
        <w:spacing w:after="120" w:before="0" w:line="348" w:lineRule="auto"/>
      </w:pPr>
      <w:r>
        <w:rPr>
          <w:rFonts w:ascii="Times New Roman" w:hAnsi="Times New Roman" w:eastAsia="宋体"/>
          <w:b/>
          <w:color w:val="1A1A1A"/>
          <w:sz w:val="21"/>
        </w:rPr>
        <w:t>组成与注册。</w:t>
      </w:r>
      <w:r>
        <w:rPr>
          <w:rFonts w:ascii="Times New Roman" w:hAnsi="Times New Roman" w:eastAsia="宋体"/>
          <w:b w:val="0"/>
          <w:color w:val="1A1A1A"/>
          <w:sz w:val="21"/>
        </w:rPr>
        <w:t xml:space="preserve"> 速效救心丸由川芎（Ligusticum striatum DC.）与冰片（Dryobalanops aromatica C.F.Gaertn.）组成，1982 年经原 CFDA 批准上市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；批准文号 Z12020025（原 SFDA），每丸重 40 mg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。麝香保心丸含人工麝香、人参、人工牛黄、肉桂、苏合香、蟾酥、人工冰片七味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；其 STEMI 试验用制剂为上海和黄药业生产、每丸 22.5 mg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。两药的组成与注册差异（速效救心丸：川芎与冰片、批准文号 Z12020025、每丸 40 mg；麝香保心丸：七味中药组成）可追溯到注册记录与文献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功能主治（说明书索引候选字段，官方现行版本待核验）。</w:t>
      </w:r>
      <w:r>
        <w:rPr>
          <w:rFonts w:ascii="Times New Roman" w:hAnsi="Times New Roman" w:eastAsia="宋体"/>
          <w:b w:val="0"/>
          <w:color w:val="1A1A1A"/>
          <w:sz w:val="21"/>
        </w:rPr>
        <w:t xml:space="preserve"> 速效救心丸索引字段为"行气活血，祛瘀止痛，增加冠脉血流量，缓解心绞痛。用于气滞血瘀型冠心病，心绞痛"；麝香保心丸索引字段为"芳香温通，益气强心。用于气滞血瘀所致的胸痹，症见心前区疼痛、固定不移；心肌缺血所致的心绞痛、心肌梗死见上述证候者"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。两药适应症文字的重叠区间是</w:t>
      </w:r>
      <w:r>
        <w:rPr>
          <w:rFonts w:ascii="Times New Roman" w:hAnsi="Times New Roman" w:eastAsia="宋体"/>
          <w:b/>
          <w:color w:val="1A1A1A"/>
          <w:sz w:val="21"/>
        </w:rPr>
        <w:t>气滞血瘀证型下的心绞痛</w:t>
      </w:r>
      <w:r>
        <w:rPr>
          <w:rFonts w:ascii="Times New Roman" w:hAnsi="Times New Roman" w:eastAsia="宋体"/>
          <w:b w:val="0"/>
          <w:color w:val="1A1A1A"/>
          <w:sz w:val="21"/>
        </w:rPr>
        <w:t>；不重叠区间包括麝香保心丸说明书措辞中列出的"心肌梗死见上述证候者"场景（速效救心丸说明书措辞不含该场景），以及两药各自的注意事项与禁忌表述（速效救心丸：寒凝血瘀、阴虚血瘀胸痹心痛不宜单用，伴中重度心力衰竭的心肌缺血者慎用，治疗期间心绞痛持续发作宜加用硝酸酯类药；麝香保心丸：饭后服用、脾胃虚弱者慎用、不宜与藜芦五灵脂赤石脂同用等；两药均禁用孕妇）</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两份说明书索引候选均未返回"用法用量"字段，两药现行说明书的用法用量文本待官方核验</w:t>
      </w:r>
      <w:r>
        <w:rPr>
          <w:rFonts w:ascii="Times New Roman" w:hAnsi="Times New Roman" w:eastAsia="宋体"/>
          <w:b w:val="0"/>
          <w:color w:val="1A1A1A"/>
          <w:sz w:val="21"/>
        </w:rPr>
        <w:t xml:space="preserve">；可核验的试验剂量为速效救心丸每次 5 粒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与麝香保心丸每次两粒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（每日给药频次与疗程见 4.2 节两药直接比较试验表）。</w:t>
      </w:r>
    </w:p>
    <w:p>
      <w:pPr>
        <w:spacing w:after="120" w:before="0" w:line="348" w:lineRule="auto"/>
      </w:pPr>
      <w:r>
        <w:rPr>
          <w:rFonts w:ascii="Times New Roman" w:hAnsi="Times New Roman" w:eastAsia="宋体"/>
          <w:b/>
          <w:color w:val="1A1A1A"/>
          <w:sz w:val="21"/>
        </w:rPr>
        <w:t>差异的出处与层级。</w:t>
      </w:r>
      <w:r>
        <w:rPr>
          <w:rFonts w:ascii="Times New Roman" w:hAnsi="Times New Roman" w:eastAsia="宋体"/>
          <w:b w:val="0"/>
          <w:color w:val="1A1A1A"/>
          <w:sz w:val="21"/>
        </w:rPr>
        <w:t xml:space="preserve"> 组成与批准文号差异可追溯到注册记录与文献（全文级）</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；功能主治、禁忌与注意事项的文字差异可追溯到 NMPA 说明书索引候选（索引层，待官方核验）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；以下常见表述未能在说明书、注册记录或本环境可核验文献中找到出处：</w:t>
      </w:r>
      <w:r>
        <w:rPr>
          <w:rFonts w:ascii="Times New Roman" w:hAnsi="Times New Roman" w:eastAsia="宋体"/>
          <w:b/>
          <w:color w:val="1A1A1A"/>
          <w:sz w:val="21"/>
        </w:rPr>
        <w:t>"速效救心丸舌下含服 1–2 分钟起效""麝香保心丸 3–5 分钟起效"的起效时间具体数值，以及"速效救心丸主急救、麝香保心丸主长期调理"的标签化分工</w:t>
      </w:r>
      <w:r>
        <w:rPr>
          <w:rFonts w:ascii="Times New Roman" w:hAnsi="Times New Roman" w:eastAsia="宋体"/>
          <w:b w:val="0"/>
          <w:color w:val="1A1A1A"/>
          <w:sz w:val="21"/>
        </w:rPr>
        <w:t>——此类表述仅见于未审阅的市场科普页面（民福康、百度健康等），未进入本报告结论〔推导〕 。</w:t>
      </w:r>
    </w:p>
    <w:p>
      <w:pPr>
        <w:spacing w:after="100" w:before="240" w:line="300" w:lineRule="auto"/>
      </w:pPr>
      <w:r>
        <w:rPr>
          <w:rFonts w:ascii="Times New Roman" w:hAnsi="Times New Roman" w:eastAsia="黑体"/>
          <w:b/>
          <w:color w:val="1A1A1A"/>
          <w:sz w:val="23"/>
        </w:rPr>
        <w:t>4.2 直接头对头随机对照证据：存在，但质量与可复核性不足</w:t>
      </w:r>
    </w:p>
    <w:p>
      <w:pPr>
        <w:spacing w:after="120" w:before="0" w:line="348" w:lineRule="auto"/>
        <w:ind w:firstLine="420"/>
      </w:pPr>
      <w:r>
        <w:rPr>
          <w:rFonts w:ascii="Times New Roman" w:hAnsi="Times New Roman" w:eastAsia="宋体"/>
          <w:b w:val="0"/>
          <w:color w:val="1A1A1A"/>
          <w:sz w:val="21"/>
        </w:rPr>
        <w:t>中文期刊索引中检索到以下两药互为对照臂的随机对照试验记录（全部为摘要层）：</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858"/>
        <w:gridCol w:w="1858"/>
        <w:gridCol w:w="1858"/>
        <w:gridCol w:w="1858"/>
        <w:gridCol w:w="1858"/>
      </w:tblGrid>
      <w:tr>
        <w:tc>
          <w:tcPr>
            <w:tcW w:type="dxa" w:w="1858"/>
            <w:tcBorders>
              <w:bottom w:val="single" w:sz="6" w:color="1A1A1A"/>
            </w:tcBorders>
          </w:tcPr>
          <w:p>
            <w:pPr>
              <w:jc w:val="center"/>
            </w:pPr>
            <w:r>
              <w:rPr>
                <w:rFonts w:ascii="Times New Roman" w:hAnsi="Times New Roman" w:eastAsia="宋体"/>
                <w:b/>
                <w:color w:val="1A1A1A"/>
                <w:sz w:val="17"/>
              </w:rPr>
              <w:t>记录</w:t>
            </w:r>
          </w:p>
        </w:tc>
        <w:tc>
          <w:tcPr>
            <w:tcW w:type="dxa" w:w="1858"/>
            <w:tcBorders>
              <w:bottom w:val="single" w:sz="6" w:color="1A1A1A"/>
            </w:tcBorders>
          </w:tcPr>
          <w:p>
            <w:pPr>
              <w:jc w:val="center"/>
            </w:pPr>
            <w:r>
              <w:rPr>
                <w:rFonts w:ascii="Times New Roman" w:hAnsi="Times New Roman" w:eastAsia="宋体"/>
                <w:b/>
                <w:color w:val="1A1A1A"/>
                <w:sz w:val="17"/>
              </w:rPr>
              <w:t>人群</w:t>
            </w:r>
          </w:p>
        </w:tc>
        <w:tc>
          <w:tcPr>
            <w:tcW w:type="dxa" w:w="1858"/>
            <w:tcBorders>
              <w:bottom w:val="single" w:sz="6" w:color="1A1A1A"/>
            </w:tcBorders>
          </w:tcPr>
          <w:p>
            <w:pPr>
              <w:jc w:val="center"/>
            </w:pPr>
            <w:r>
              <w:rPr>
                <w:rFonts w:ascii="Times New Roman" w:hAnsi="Times New Roman" w:eastAsia="宋体"/>
                <w:b/>
                <w:color w:val="1A1A1A"/>
                <w:sz w:val="17"/>
              </w:rPr>
              <w:t>样本量/分组</w:t>
            </w:r>
          </w:p>
        </w:tc>
        <w:tc>
          <w:tcPr>
            <w:tcW w:type="dxa" w:w="1858"/>
            <w:tcBorders>
              <w:bottom w:val="single" w:sz="6" w:color="1A1A1A"/>
            </w:tcBorders>
          </w:tcPr>
          <w:p>
            <w:pPr>
              <w:jc w:val="center"/>
            </w:pPr>
            <w:r>
              <w:rPr>
                <w:rFonts w:ascii="Times New Roman" w:hAnsi="Times New Roman" w:eastAsia="宋体"/>
                <w:b/>
                <w:color w:val="1A1A1A"/>
                <w:sz w:val="17"/>
              </w:rPr>
              <w:t>干预</w:t>
            </w:r>
          </w:p>
        </w:tc>
        <w:tc>
          <w:tcPr>
            <w:tcW w:type="dxa" w:w="1858"/>
            <w:tcBorders>
              <w:bottom w:val="single" w:sz="6" w:color="1A1A1A"/>
            </w:tcBorders>
          </w:tcPr>
          <w:p>
            <w:pPr>
              <w:jc w:val="center"/>
            </w:pPr>
            <w:r>
              <w:rPr>
                <w:rFonts w:ascii="Times New Roman" w:hAnsi="Times New Roman" w:eastAsia="宋体"/>
                <w:b/>
                <w:color w:val="1A1A1A"/>
                <w:sz w:val="17"/>
              </w:rPr>
              <w:t>主要结局与结果（摘要层）</w:t>
            </w:r>
          </w:p>
        </w:tc>
      </w:tr>
      <w:tr>
        <w:tc>
          <w:tcPr>
            <w:tcW w:type="dxa" w:w="1858"/>
          </w:tcPr>
          <w:p>
            <w:r>
              <w:rPr>
                <w:rFonts w:ascii="Times New Roman" w:hAnsi="Times New Roman" w:eastAsia="宋体"/>
                <w:b w:val="0"/>
                <w:color w:val="1A1A1A"/>
                <w:sz w:val="17"/>
              </w:rPr>
              <w:t>1996《上海医药》</w:t>
            </w:r>
            <w:r>
              <w:rPr>
                <w:rFonts w:ascii="Times New Roman" w:hAnsi="Times New Roman" w:eastAsia="宋体"/>
                <w:b w:val="0"/>
                <w:color w:val="1A1A1A"/>
                <w:sz w:val="17"/>
                <w:vertAlign w:val="superscript"/>
              </w:rPr>
              <w:t>[4]</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60 例（麝香保心丸 36 vs 速效救心丸 24）</w:t>
            </w:r>
          </w:p>
        </w:tc>
        <w:tc>
          <w:tcPr>
            <w:tcW w:type="dxa" w:w="1858"/>
          </w:tcPr>
          <w:p>
            <w:r>
              <w:rPr>
                <w:rFonts w:ascii="Times New Roman" w:hAnsi="Times New Roman" w:eastAsia="宋体"/>
                <w:b w:val="0"/>
                <w:color w:val="1A1A1A"/>
                <w:sz w:val="17"/>
              </w:rPr>
              <w:t>麝香保心丸 2 粒×3 次/日 vs 速效救心丸 5 粒×3 次/日，2 周</w:t>
            </w:r>
          </w:p>
        </w:tc>
        <w:tc>
          <w:tcPr>
            <w:tcW w:type="dxa" w:w="1858"/>
          </w:tcPr>
          <w:p>
            <w:r>
              <w:rPr>
                <w:rFonts w:ascii="Times New Roman" w:hAnsi="Times New Roman" w:eastAsia="宋体"/>
                <w:b w:val="0"/>
                <w:color w:val="1A1A1A"/>
                <w:sz w:val="17"/>
              </w:rPr>
              <w:t>症状与 ECG 疗效无差别；麝香保心丸在降低发作频率、减少硝酸甘油日耗量、∑ST 改善及不良反应方面"显著优于"对照组〔推导〕</w:t>
            </w:r>
          </w:p>
        </w:tc>
      </w:tr>
      <w:tr>
        <w:tc>
          <w:tcPr>
            <w:tcW w:type="dxa" w:w="1858"/>
          </w:tcPr>
          <w:p>
            <w:r>
              <w:rPr>
                <w:rFonts w:ascii="Times New Roman" w:hAnsi="Times New Roman" w:eastAsia="宋体"/>
                <w:b w:val="0"/>
                <w:color w:val="1A1A1A"/>
                <w:sz w:val="17"/>
              </w:rPr>
              <w:t>2008《医学综述》</w:t>
            </w:r>
            <w:r>
              <w:rPr>
                <w:rFonts w:ascii="Times New Roman" w:hAnsi="Times New Roman" w:eastAsia="宋体"/>
                <w:b w:val="0"/>
                <w:color w:val="1A1A1A"/>
                <w:sz w:val="17"/>
                <w:vertAlign w:val="superscript"/>
              </w:rPr>
              <w:t>[5]</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60 例（36 vs 24），数据与 1996 年记录完全一致</w:t>
            </w:r>
          </w:p>
        </w:tc>
        <w:tc>
          <w:tcPr>
            <w:tcW w:type="dxa" w:w="1858"/>
          </w:tcPr>
          <w:p>
            <w:r>
              <w:rPr>
                <w:rFonts w:ascii="Times New Roman" w:hAnsi="Times New Roman" w:eastAsia="宋体"/>
                <w:b w:val="0"/>
                <w:color w:val="1A1A1A"/>
                <w:sz w:val="17"/>
              </w:rPr>
              <w:t>同上</w:t>
            </w:r>
          </w:p>
        </w:tc>
        <w:tc>
          <w:tcPr>
            <w:tcW w:type="dxa" w:w="1858"/>
          </w:tcPr>
          <w:p>
            <w:r>
              <w:rPr>
                <w:rFonts w:ascii="Times New Roman" w:hAnsi="Times New Roman" w:eastAsia="宋体"/>
                <w:b w:val="0"/>
                <w:color w:val="1A1A1A"/>
                <w:sz w:val="17"/>
              </w:rPr>
              <w:t>同上（疑为同一试验的重复发表，全文未获取无法确认作者重叠）〔推导〕</w:t>
            </w:r>
          </w:p>
        </w:tc>
      </w:tr>
      <w:tr>
        <w:tc>
          <w:tcPr>
            <w:tcW w:type="dxa" w:w="1858"/>
          </w:tcPr>
          <w:p>
            <w:r>
              <w:rPr>
                <w:rFonts w:ascii="Times New Roman" w:hAnsi="Times New Roman" w:eastAsia="宋体"/>
                <w:b w:val="0"/>
                <w:color w:val="1A1A1A"/>
                <w:sz w:val="17"/>
              </w:rPr>
              <w:t>2012《中国煤炭工业医学杂志》</w:t>
            </w:r>
            <w:r>
              <w:rPr>
                <w:rFonts w:ascii="Times New Roman" w:hAnsi="Times New Roman" w:eastAsia="宋体"/>
                <w:b w:val="0"/>
                <w:color w:val="1A1A1A"/>
                <w:sz w:val="17"/>
                <w:vertAlign w:val="superscript"/>
              </w:rPr>
              <w:t>[6]</w:t>
            </w:r>
          </w:p>
        </w:tc>
        <w:tc>
          <w:tcPr>
            <w:tcW w:type="dxa" w:w="1858"/>
          </w:tcPr>
          <w:p>
            <w:r>
              <w:rPr>
                <w:rFonts w:ascii="Times New Roman" w:hAnsi="Times New Roman" w:eastAsia="宋体"/>
                <w:b w:val="0"/>
                <w:color w:val="1A1A1A"/>
                <w:sz w:val="17"/>
              </w:rPr>
              <w:t>心脏 X 综合征</w:t>
            </w:r>
          </w:p>
        </w:tc>
        <w:tc>
          <w:tcPr>
            <w:tcW w:type="dxa" w:w="1858"/>
          </w:tcPr>
          <w:p>
            <w:r>
              <w:rPr>
                <w:rFonts w:ascii="Times New Roman" w:hAnsi="Times New Roman" w:eastAsia="宋体"/>
                <w:b w:val="0"/>
                <w:color w:val="1A1A1A"/>
                <w:sz w:val="17"/>
              </w:rPr>
              <w:t>78 例（麝香保心丸 40 vs 速效救心丸 38）</w:t>
            </w:r>
          </w:p>
        </w:tc>
        <w:tc>
          <w:tcPr>
            <w:tcW w:type="dxa" w:w="1858"/>
          </w:tcPr>
          <w:p>
            <w:r>
              <w:rPr>
                <w:rFonts w:ascii="Times New Roman" w:hAnsi="Times New Roman" w:eastAsia="宋体"/>
                <w:b w:val="0"/>
                <w:color w:val="1A1A1A"/>
                <w:sz w:val="17"/>
              </w:rPr>
              <w:t>麝香保心丸 2 粒×3 次/日 vs 速效救心丸 8 粒×3 次/日，30 天</w:t>
            </w:r>
          </w:p>
        </w:tc>
        <w:tc>
          <w:tcPr>
            <w:tcW w:type="dxa" w:w="1858"/>
          </w:tcPr>
          <w:p>
            <w:r>
              <w:rPr>
                <w:rFonts w:ascii="Times New Roman" w:hAnsi="Times New Roman" w:eastAsia="宋体"/>
                <w:b w:val="0"/>
                <w:color w:val="1A1A1A"/>
                <w:sz w:val="17"/>
              </w:rPr>
              <w:t>总有效率 90.0% vs 73.7%（P&lt;0.05）〔推导〕</w:t>
            </w:r>
          </w:p>
        </w:tc>
      </w:tr>
      <w:tr>
        <w:tc>
          <w:tcPr>
            <w:tcW w:type="dxa" w:w="1858"/>
          </w:tcPr>
          <w:p>
            <w:r>
              <w:rPr>
                <w:rFonts w:ascii="Times New Roman" w:hAnsi="Times New Roman" w:eastAsia="宋体"/>
                <w:b w:val="0"/>
                <w:color w:val="1A1A1A"/>
                <w:sz w:val="17"/>
              </w:rPr>
              <w:t>2018《国际医药卫生导报》</w:t>
            </w:r>
            <w:r>
              <w:rPr>
                <w:rFonts w:ascii="Times New Roman" w:hAnsi="Times New Roman" w:eastAsia="宋体"/>
                <w:b w:val="0"/>
                <w:color w:val="1A1A1A"/>
                <w:sz w:val="17"/>
                <w:vertAlign w:val="superscript"/>
              </w:rPr>
              <w:t>[7]</w:t>
            </w:r>
          </w:p>
        </w:tc>
        <w:tc>
          <w:tcPr>
            <w:tcW w:type="dxa" w:w="1858"/>
          </w:tcPr>
          <w:p>
            <w:r>
              <w:rPr>
                <w:rFonts w:ascii="Times New Roman" w:hAnsi="Times New Roman" w:eastAsia="宋体"/>
                <w:b w:val="0"/>
                <w:color w:val="1A1A1A"/>
                <w:sz w:val="17"/>
              </w:rPr>
              <w:t>冠心病心绞痛</w:t>
            </w:r>
          </w:p>
        </w:tc>
        <w:tc>
          <w:tcPr>
            <w:tcW w:type="dxa" w:w="1858"/>
          </w:tcPr>
          <w:p>
            <w:r>
              <w:rPr>
                <w:rFonts w:ascii="Times New Roman" w:hAnsi="Times New Roman" w:eastAsia="宋体"/>
                <w:b w:val="0"/>
                <w:color w:val="1A1A1A"/>
                <w:sz w:val="17"/>
              </w:rPr>
              <w:t>150 例（随机数字表法 75 vs 75）</w:t>
            </w:r>
          </w:p>
        </w:tc>
        <w:tc>
          <w:tcPr>
            <w:tcW w:type="dxa" w:w="1858"/>
          </w:tcPr>
          <w:p>
            <w:r>
              <w:rPr>
                <w:rFonts w:ascii="Times New Roman" w:hAnsi="Times New Roman" w:eastAsia="宋体"/>
                <w:b w:val="0"/>
                <w:color w:val="1A1A1A"/>
                <w:sz w:val="17"/>
              </w:rPr>
              <w:t>常规治疗+速效救心丸 vs 常规治疗+麝香保心丸</w:t>
            </w:r>
          </w:p>
        </w:tc>
        <w:tc>
          <w:tcPr>
            <w:tcW w:type="dxa" w:w="1858"/>
          </w:tcPr>
          <w:p>
            <w:r>
              <w:rPr>
                <w:rFonts w:ascii="Times New Roman" w:hAnsi="Times New Roman" w:eastAsia="宋体"/>
                <w:b w:val="0"/>
                <w:color w:val="1A1A1A"/>
                <w:sz w:val="17"/>
              </w:rPr>
              <w:t>总有效率 94.67% vs 96.00%（P&gt;0.05，无统计学差异）；成本-效果比 1.10 vs 1.27〔推导〕</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 xml:space="preserve">此外，2024 年《中国药物经济学》发表了一篇纳入 </w:t>
      </w:r>
      <w:r>
        <w:rPr>
          <w:rFonts w:ascii="Times New Roman" w:hAnsi="Times New Roman" w:eastAsia="宋体"/>
          <w:b/>
          <w:color w:val="1A1A1A"/>
          <w:sz w:val="21"/>
        </w:rPr>
        <w:t>9 篇</w:t>
      </w:r>
      <w:r>
        <w:rPr>
          <w:rFonts w:ascii="Times New Roman" w:hAnsi="Times New Roman" w:eastAsia="宋体"/>
          <w:b w:val="0"/>
          <w:color w:val="1A1A1A"/>
          <w:sz w:val="21"/>
        </w:rPr>
        <w:t>两药直接比较 RCT 的质量评价与荟萃分析：麝香保心丸相对速效救心丸的症状有效率差异 2%（95%CI −3%~6%）、心电图有效率差异 20%（95%CI −9%~48%），</w:t>
      </w:r>
      <w:r>
        <w:rPr>
          <w:rFonts w:ascii="Times New Roman" w:hAnsi="Times New Roman" w:eastAsia="宋体"/>
          <w:b/>
          <w:color w:val="1A1A1A"/>
          <w:sz w:val="21"/>
        </w:rPr>
        <w:t>两个合并效应量的区间估计均跨无效线</w:t>
      </w:r>
      <w:r>
        <w:rPr>
          <w:rFonts w:ascii="Times New Roman" w:hAnsi="Times New Roman" w:eastAsia="宋体"/>
          <w:b w:val="0"/>
          <w:color w:val="1A1A1A"/>
          <w:sz w:val="21"/>
        </w:rPr>
        <w:t xml:space="preserve">，即直接比较的汇总证据不能证明任何一方在症状或心电图有效率上更优；该文结论称麝香保心丸"表现更佳"，与自身报告的跨无效线区间不一致，属报告口径问题，本报告不采纳其结论表述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两药各自的单药随机对照证据（非头对头，界定各自疗效的证据基础）：</w:t>
      </w:r>
      <w:r>
        <w:rPr>
          <w:rFonts w:ascii="Times New Roman" w:hAnsi="Times New Roman" w:eastAsia="宋体"/>
          <w:b w:val="0"/>
          <w:color w:val="1A1A1A"/>
          <w:sz w:val="21"/>
        </w:rPr>
        <w:t xml:space="preserve"> 速效救心丸 2024 年多中心随机双盲安慰剂对照试验（174 例 mITT）4 周治疗有效率改善显著（OR 2.43，95%CI 1.32~4.47，P=0.004）</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；其 2021 年方案为随机双盲安慰剂对照多中心试验，计划入组 324 例慢性稳定型心绞痛（气滞血瘀证），治疗 24 周，注册号 ChiCTR1900021876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。麝香保心丸 2021 年 STEMI 再灌注损伤试验（PPCI 组 52 例、麝香保心丸组 51 例）显示麝香保心丸组 ST 段回落显著更高（p=0.036）、hsTNT 峰值更低（p=0.048）、心肌挽救指数更大（p=0.006）</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。速效救心丸 2018 年 meta 分析（41 项 RCT、6276 例）显示心电图改善显著优于对照（RR 1.32，95%CI 1.26~1.38，P&lt;0.001）</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单药证据不能用于两药优劣判断（跨来源合成结论）：</w:t>
      </w:r>
      <w:r>
        <w:rPr>
          <w:rFonts w:ascii="Times New Roman" w:hAnsi="Times New Roman" w:eastAsia="宋体"/>
          <w:b w:val="0"/>
          <w:color w:val="1A1A1A"/>
          <w:sz w:val="21"/>
        </w:rPr>
        <w:t xml:space="preserve"> 速效救心丸的最高质量证据为 SJPs 对安慰剂的随机双盲试验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，麝香保心丸的最高质量证据为直接 PCI 加麝香保心丸对直接 PCI 的试验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，两者的对照臂均不是对方，人群与场景也不同（慢性冠脉综合征 vs 急性 STEMI 住院）——因此任何单药证据都不能用于两药之间的疗效优劣判断，两药比较只能依赖直接头对头试验或同时纳入两药的网络 meta 分析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对命题 A 的判定（部分成立）：</w:t>
      </w:r>
      <w:r>
        <w:rPr>
          <w:rFonts w:ascii="Times New Roman" w:hAnsi="Times New Roman" w:eastAsia="宋体"/>
          <w:b w:val="0"/>
          <w:color w:val="1A1A1A"/>
          <w:sz w:val="21"/>
        </w:rPr>
        <w:t xml:space="preserve"> 直接头对头随机对照试验的存在性由 4 项中文索引记录与 1 篇 meta 分析确立，其中 2018 年试验的摘要报告了随机数字表法随机化、临床总有效率主要终点与两组效应量及 P 值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，1996/2008 年试验报告了随机分组与发作频率、硝酸甘油用量、∑ST 等终点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——满足"存在以两药互为对照臂的随机对照试验"的存在性判据。但（1）全部为摘要层，本环境无法取得全文核验随机化实施细节与完整效应量；（2）1996 与 2008 年记录数据完全一致，疑似同一试验重复发表，实际独立试验数可能少于索引记录数；（3）2012 年试验人群为心脏 X 综合征而非标准心绞痛人群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；（4）2024 年 meta 分析合并效应量跨无效线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；（5）英文索引与注册库中无任何头对头 RCT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。故按判定条件，"报告可复现的随机化、明确的主要终点与效应量估计"的完整判据</w:t>
      </w:r>
      <w:r>
        <w:rPr>
          <w:rFonts w:ascii="Times New Roman" w:hAnsi="Times New Roman" w:eastAsia="宋体"/>
          <w:b/>
          <w:color w:val="1A1A1A"/>
          <w:sz w:val="21"/>
        </w:rPr>
        <w:t>未得到可核验满足</w:t>
      </w:r>
      <w:r>
        <w:rPr>
          <w:rFonts w:ascii="Times New Roman" w:hAnsi="Times New Roman" w:eastAsia="宋体"/>
          <w:b w:val="0"/>
          <w:color w:val="1A1A1A"/>
          <w:sz w:val="21"/>
        </w:rPr>
        <w:t>，命题 A 判定为</w:t>
      </w:r>
      <w:r>
        <w:rPr>
          <w:rFonts w:ascii="Times New Roman" w:hAnsi="Times New Roman" w:eastAsia="宋体"/>
          <w:b/>
          <w:color w:val="1A1A1A"/>
          <w:sz w:val="21"/>
        </w:rPr>
        <w:t>存在性成立、充分性不成立</w:t>
      </w:r>
      <w:r>
        <w:rPr>
          <w:rFonts w:ascii="Times New Roman" w:hAnsi="Times New Roman" w:eastAsia="宋体"/>
          <w:b w:val="0"/>
          <w:color w:val="1A1A1A"/>
          <w:sz w:val="21"/>
        </w:rPr>
        <w:t>〔推导〕 。</w:t>
      </w:r>
    </w:p>
    <w:p>
      <w:pPr>
        <w:spacing w:after="100" w:before="240" w:line="300" w:lineRule="auto"/>
      </w:pPr>
      <w:r>
        <w:rPr>
          <w:rFonts w:ascii="Times New Roman" w:hAnsi="Times New Roman" w:eastAsia="黑体"/>
          <w:b/>
          <w:color w:val="1A1A1A"/>
          <w:sz w:val="23"/>
        </w:rPr>
        <w:t>4.3 网络 meta 分析：位次存在，但不构成临床优劣证据</w:t>
      </w:r>
    </w:p>
    <w:p>
      <w:pPr>
        <w:spacing w:after="120" w:before="0" w:line="348" w:lineRule="auto"/>
      </w:pPr>
      <w:r>
        <w:rPr>
          <w:rFonts w:ascii="Times New Roman" w:hAnsi="Times New Roman" w:eastAsia="宋体"/>
          <w:b/>
          <w:color w:val="1A1A1A"/>
          <w:sz w:val="21"/>
        </w:rPr>
        <w:t>同时纳入两药的 NMA。</w:t>
      </w:r>
      <w:r>
        <w:rPr>
          <w:rFonts w:ascii="Times New Roman" w:hAnsi="Times New Roman" w:eastAsia="宋体"/>
          <w:b w:val="0"/>
          <w:color w:val="1A1A1A"/>
          <w:sz w:val="21"/>
        </w:rPr>
        <w:t xml:space="preserve"> 本运行检索到的同时纳入两药的 NMA 如下：</w:t>
      </w:r>
    </w:p>
    <w:p>
      <w:pPr>
        <w:spacing w:after="120" w:before="0" w:line="348" w:lineRule="auto"/>
        <w:ind w:firstLine="420"/>
      </w:pPr>
      <w:r>
        <w:rPr>
          <w:rFonts w:ascii="Times New Roman" w:hAnsi="Times New Roman" w:eastAsia="宋体"/>
          <w:b w:val="0"/>
          <w:color w:val="1A1A1A"/>
          <w:sz w:val="21"/>
        </w:rPr>
        <w:t>（1）</w:t>
      </w:r>
      <w:r>
        <w:rPr>
          <w:rFonts w:ascii="Times New Roman" w:hAnsi="Times New Roman" w:eastAsia="宋体"/>
          <w:b/>
          <w:color w:val="1A1A1A"/>
          <w:sz w:val="21"/>
        </w:rPr>
        <w:t>2022 年 179 项试验 NMA</w:t>
      </w:r>
      <w:r>
        <w:rPr>
          <w:rFonts w:ascii="Times New Roman" w:hAnsi="Times New Roman" w:eastAsia="宋体"/>
          <w:b w:val="0"/>
          <w:color w:val="1A1A1A"/>
          <w:sz w:val="21"/>
        </w:rPr>
        <w:t>（Frontiers in Pharmacology，16789 例，11 种口服中成药）</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。该 NMA 同时纳入麝香保心丸（67 项 RCT）与速效救心丸（6 项 RCT）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。速效救心丸仅出现在临床有效率与心电图有效率两个结局的网络中；麝香保心丸出现在全部 6 个结局网络（临床有效率、心电图有效率、每周发作频率、发作持续时间、每周硝酸甘油用量、心血管事件率）</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。两药在同时入网的结局中的 SUCRA 位次（该文 Table 1）：临床有效率 速效救心丸 71.04%（第 2）vs 麝香保心丸 53.03%；心电图有效率 速效救心丸 73.80%（第 2）vs 麝香保心丸 52.09%〔推导〕 。在临床有效率结局网络中，速效救心丸 SUCRA 为 71.04%（第 2 位，仅次于芪参益气滴丸 98.12%）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；心电图有效率结局网络中，速效救心丸 SUCRA 为 73.80%（第 2 位，仅次于芪参益气滴丸 94.21%）</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。然而该文全文</w:t>
      </w:r>
      <w:r>
        <w:rPr>
          <w:rFonts w:ascii="Times New Roman" w:hAnsi="Times New Roman" w:eastAsia="宋体"/>
          <w:b/>
          <w:color w:val="1A1A1A"/>
          <w:sz w:val="21"/>
        </w:rPr>
        <w:t>未报告速效救心丸与麝香保心丸之间的成对比较效应量及其区间估计</w:t>
      </w:r>
      <w:r>
        <w:rPr>
          <w:rFonts w:ascii="Times New Roman" w:hAnsi="Times New Roman" w:eastAsia="宋体"/>
          <w:b w:val="0"/>
          <w:color w:val="1A1A1A"/>
          <w:sz w:val="21"/>
        </w:rPr>
        <w:t xml:space="preserve">；对临床有效率，其报告的最强差异为芪参益气滴丸显著优于包括麝香保心丸在内的八种药物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。在麝香保心丸单独入网的结局中，其位次为每周发作频率第 3（62.29%，该网络不含速效救心丸）</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、发作持续时间第 2（71.60%，该网络不含速效救心丸）</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、心血管事件率第 3（59.59%），且心血管事件率结局中仅麝香保心丸+常规治疗较常规治疗显著降低事件率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。全部纳入试验按 Cochrane RoB2 评为"some concerns"（仅 2.2% 的试验报告分配隐藏、仅 5 项可能使用合适的分析方法），</w:t>
      </w:r>
      <w:r>
        <w:rPr>
          <w:rFonts w:ascii="Times New Roman" w:hAnsi="Times New Roman" w:eastAsia="宋体"/>
          <w:b/>
          <w:color w:val="1A1A1A"/>
          <w:sz w:val="21"/>
        </w:rPr>
        <w:t>该 NMA 未进行 GRADE 证据等级评估</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。全局不一致性检验 p=0.077（临床有效率）与 p=0.081（心电图有效率），无显著不一致；节点拆分提示少量比较存在直接与间接证据差异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（2）</w:t>
      </w:r>
      <w:r>
        <w:rPr>
          <w:rFonts w:ascii="Times New Roman" w:hAnsi="Times New Roman" w:eastAsia="宋体"/>
          <w:b/>
          <w:color w:val="1A1A1A"/>
          <w:sz w:val="21"/>
        </w:rPr>
        <w:t>2024 年 331 项试验 NMA</w:t>
      </w:r>
      <w:r>
        <w:rPr>
          <w:rFonts w:ascii="Times New Roman" w:hAnsi="Times New Roman" w:eastAsia="宋体"/>
          <w:b w:val="0"/>
          <w:color w:val="1A1A1A"/>
          <w:sz w:val="21"/>
        </w:rPr>
        <w:t>（Journal of Ethnopharmacology，36467 例，7 种中成药+硝酸异山梨酯）</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。摘要层信息：纳入麝香保心丸与速效救心丸，采用贝叶斯 NMA 与 GRADE 评估；结果认为麝香保心丸、通心络、复方丹参滴丸是"前三候选"，</w:t>
      </w:r>
      <w:r>
        <w:rPr>
          <w:rFonts w:ascii="Times New Roman" w:hAnsi="Times New Roman" w:eastAsia="宋体"/>
          <w:b/>
          <w:color w:val="1A1A1A"/>
          <w:sz w:val="21"/>
        </w:rPr>
        <w:t>总体 GRADE 证据等级为低</w:t>
      </w:r>
      <w:r>
        <w:rPr>
          <w:rFonts w:ascii="Times New Roman" w:hAnsi="Times New Roman" w:eastAsia="宋体"/>
          <w:b w:val="0"/>
          <w:color w:val="1A1A1A"/>
          <w:sz w:val="21"/>
        </w:rPr>
        <w:t xml:space="preserve">，全部纳入 RCT 总体质量低；PROSPERO 注册号 CRD42014007035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未同时纳入两药的中文 NMA（检索到的 5 篇均只含麝香保心丸、不含速效救心丸）：</w:t>
      </w:r>
      <w:r>
        <w:rPr>
          <w:rFonts w:ascii="Times New Roman" w:hAnsi="Times New Roman" w:eastAsia="宋体"/>
          <w:b w:val="0"/>
          <w:color w:val="1A1A1A"/>
          <w:sz w:val="21"/>
        </w:rPr>
        <w:t xml:space="preserve"> 2019 年益气活血类 NMA（7 种中成药、114 项 RCT，临床有效率排序麝香保心丸第 2，不含速效救心丸）</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；2021 年 9 种益气活血类 NMA（51 项 RCT，不含速效救心丸）</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；2023 年医保目录 6 种益气活血类 NMA（87 项研究，不含速效救心丸）</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；2024 年冠心病 PCI 术后 9 种活血化瘀类 NMA（35 项 RCT，麝香保心丸 SUCRA 65.2%~98.5% 视结局而异，不含速效救心丸）</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；2024 年稳定型心绞痛 7 种口服中成药 NMA（70 项 RCT，麝香保心丸位次居前，不含速效救心丸）</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。这一不对称意味着</w:t>
      </w:r>
      <w:r>
        <w:rPr>
          <w:rFonts w:ascii="Times New Roman" w:hAnsi="Times New Roman" w:eastAsia="宋体"/>
          <w:b/>
          <w:color w:val="1A1A1A"/>
          <w:sz w:val="21"/>
        </w:rPr>
        <w:t>中文网络 meta 分析文献对"两药同网比较"的贡献为零，两药位次仅在国际索引的 2 项 NMA 中可比较</w:t>
      </w:r>
      <w:r>
        <w:rPr>
          <w:rFonts w:ascii="Times New Roman" w:hAnsi="Times New Roman" w:eastAsia="宋体"/>
          <w:b w:val="0"/>
          <w:color w:val="1A1A1A"/>
          <w:sz w:val="21"/>
        </w:rPr>
        <w:t>〔推导〕 。</w:t>
      </w:r>
    </w:p>
    <w:p>
      <w:pPr>
        <w:spacing w:after="120" w:before="0" w:line="348" w:lineRule="auto"/>
      </w:pPr>
      <w:r>
        <w:rPr>
          <w:rFonts w:ascii="Times New Roman" w:hAnsi="Times New Roman" w:eastAsia="宋体"/>
          <w:b/>
          <w:color w:val="1A1A1A"/>
          <w:sz w:val="21"/>
        </w:rPr>
        <w:t>对命题 B 的判定（不成立）。</w:t>
      </w:r>
      <w:r>
        <w:rPr>
          <w:rFonts w:ascii="Times New Roman" w:hAnsi="Times New Roman" w:eastAsia="宋体"/>
          <w:b w:val="0"/>
          <w:color w:val="1A1A1A"/>
          <w:sz w:val="21"/>
        </w:rPr>
        <w:t xml:space="preserve"> 按判定条件逐条核对：（a）网络几何中两药是否具有直接连接边：179 项试验 NMA 全文未报告两药之间的成对比较，其贡献图显示网络直接证据以"麝香保心丸+常规治疗 vs 常规治疗"为主（临床有效率贡献 32.52%）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，两药间是否存在直接边无法从可保藏全文确认；传递性假设方面全局不一致性检验不显著但存在少量节点级不一致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。（b）两药间效应量的区间估计是否跨无效线：两项 NMA 均未报告该成对估计；179 项试验 NMA 未将其报告为显著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。（c）GRADE 证据等级不低于中等：179 项试验 NMA 未做 GRADE；2024 年 NMA 的总体 GRADE 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r>
        <w:rPr>
          <w:rFonts w:ascii="Times New Roman" w:hAnsi="Times New Roman" w:eastAsia="宋体"/>
          <w:b/>
          <w:color w:val="1A1A1A"/>
          <w:sz w:val="21"/>
        </w:rPr>
        <w:t>三条中（b）（c）明确不满足</w:t>
      </w:r>
      <w:r>
        <w:rPr>
          <w:rFonts w:ascii="Times New Roman" w:hAnsi="Times New Roman" w:eastAsia="宋体"/>
          <w:b w:val="0"/>
          <w:color w:val="1A1A1A"/>
          <w:sz w:val="21"/>
        </w:rPr>
        <w:t>，故按题面判定标准，本报告结论只能写到"排序上存在位次，但不足以支持临床优劣判断"，且须同时报告纳入试验的总体质量（RoB2 全部"some concerns"）与排序结果的不确定性（SUCRA 为排序概率而非效应量差异，两药 SUCRA 差 18 个百分点在无成对区间估计的情况下不构成疗效差异证据）〔推导〕 。</w:t>
      </w:r>
    </w:p>
    <w:p>
      <w:pPr>
        <w:spacing w:after="100" w:before="240" w:line="300" w:lineRule="auto"/>
      </w:pPr>
      <w:r>
        <w:rPr>
          <w:rFonts w:ascii="Times New Roman" w:hAnsi="Times New Roman" w:eastAsia="黑体"/>
          <w:b/>
          <w:color w:val="1A1A1A"/>
          <w:sz w:val="23"/>
        </w:rPr>
        <w:t>4.4 安全性比较：说明书记载差异不等于实测发生率差异</w:t>
      </w:r>
    </w:p>
    <w:p>
      <w:pPr>
        <w:spacing w:after="120" w:before="0" w:line="348" w:lineRule="auto"/>
        <w:ind w:firstLine="420"/>
      </w:pPr>
      <w:r>
        <w:rPr>
          <w:rFonts w:ascii="Times New Roman" w:hAnsi="Times New Roman" w:eastAsia="宋体"/>
          <w:b w:val="0"/>
          <w:color w:val="1A1A1A"/>
          <w:sz w:val="21"/>
        </w:rPr>
        <w:t xml:space="preserve">两份说明书的"不良反应"项记载不同（索引候选字段）：速效救心丸记载恶心、呕吐、口干、腹痛、胃部不适、头痛、头晕、皮疹、瘙痒、潮红、乏力、过敏及过敏样反应；麝香保心丸记载恶心、呕吐、腹胀、腹痛、腹泻、便秘、口干、舌下含服口腔麻木、头晕、头痛、皮疹、瘙痒、乏力、心悸、潮红等，并有寒战、呼吸困难、过敏反应的个案报告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w:t>
      </w:r>
      <w:r>
        <w:rPr>
          <w:rFonts w:ascii="Times New Roman" w:hAnsi="Times New Roman" w:eastAsia="宋体"/>
          <w:b/>
          <w:color w:val="1A1A1A"/>
          <w:sz w:val="21"/>
        </w:rPr>
        <w:t>记载项的多寡是监测与报告口径的产物，不等同于实测发生率的高低。</w:t>
      </w:r>
    </w:p>
    <w:p>
      <w:pPr>
        <w:spacing w:after="120" w:before="0" w:line="348" w:lineRule="auto"/>
        <w:ind w:firstLine="420"/>
      </w:pPr>
      <w:r>
        <w:rPr>
          <w:rFonts w:ascii="Times New Roman" w:hAnsi="Times New Roman" w:eastAsia="宋体"/>
          <w:b w:val="0"/>
          <w:color w:val="1A1A1A"/>
          <w:sz w:val="21"/>
        </w:rPr>
        <w:t>可核验的实测数据（同一网络内、同一汇总口径，但非两药直接对照）：179 项试验 NMA 的不良反应汇总显示，麝香保心丸+常规治疗组（1951 例）总不良反应率 6.87%，速效救心丸+常规治疗组（81 例）总不良反应率 35.80%（其中头晕/头痛 17.28%）</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。两组样本量极不均衡（1951 vs 81），且该 NMA 作者明确报告"不良反应的网络 meta 分析不可能进行，因多数研究报告阴性结果（0% 发生率）"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，因此该数值属于网络内描述性汇总，</w:t>
      </w:r>
      <w:r>
        <w:rPr>
          <w:rFonts w:ascii="Times New Roman" w:hAnsi="Times New Roman" w:eastAsia="宋体"/>
          <w:b/>
          <w:color w:val="1A1A1A"/>
          <w:sz w:val="21"/>
        </w:rPr>
        <w:t>不能作为两药不良反应率的直接比较</w:t>
      </w:r>
      <w:r>
        <w:rPr>
          <w:rFonts w:ascii="Times New Roman" w:hAnsi="Times New Roman" w:eastAsia="宋体"/>
          <w:b w:val="0"/>
          <w:color w:val="1A1A1A"/>
          <w:sz w:val="21"/>
        </w:rPr>
        <w:t xml:space="preserve">。单药层面的汇总证据：速效救心丸 2018 年 41 项 RCT meta 分析报告不良反应率与对照组无显著差异（RR 1.12，95%CI 0.50~2.51，P=0.785），多数为轻度头痛、头晕、面红并可自行缓解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。直接头对头试验中，1996 年摘要层报告麝香保心丸组"不良反应方面显著优于"速效救心丸组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，2018 年摘要层试验未报告不良反应比较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——方向不一致、层级低，不能作为比较证据。</w:t>
      </w:r>
    </w:p>
    <w:p>
      <w:pPr>
        <w:spacing w:after="120" w:before="0" w:line="348" w:lineRule="auto"/>
      </w:pPr>
      <w:r>
        <w:rPr>
          <w:rFonts w:ascii="Times New Roman" w:hAnsi="Times New Roman" w:eastAsia="宋体"/>
          <w:b/>
          <w:color w:val="1A1A1A"/>
          <w:sz w:val="21"/>
        </w:rPr>
        <w:t>"哪个副作用小"在现有证据下不能被回答</w:t>
      </w:r>
      <w:r>
        <w:rPr>
          <w:rFonts w:ascii="Times New Roman" w:hAnsi="Times New Roman" w:eastAsia="宋体"/>
          <w:b w:val="0"/>
          <w:color w:val="1A1A1A"/>
          <w:sz w:val="21"/>
        </w:rPr>
        <w:t>：没有同一研究设计中同期采集、可直接比较两药不良事件的数据（头对头试验摘要未报告可比较的不良事件率）；说明书记载差异不能外推为发生率差异；网络内汇总数据样本量失衡且非直接比较。判定为"该问题在现有证据下不可回答"，而非"某一方副作用更小"〔推导〕 。</w:t>
      </w:r>
    </w:p>
    <w:p>
      <w:pPr>
        <w:spacing w:after="100" w:before="240" w:line="300" w:lineRule="auto"/>
      </w:pPr>
      <w:r>
        <w:rPr>
          <w:rFonts w:ascii="Times New Roman" w:hAnsi="Times New Roman" w:eastAsia="黑体"/>
          <w:b/>
          <w:color w:val="1A1A1A"/>
          <w:sz w:val="23"/>
        </w:rPr>
        <w:t>4.5 互换性：无等效/非劣效证据，适应症重叠不构成互换依据</w:t>
      </w:r>
    </w:p>
    <w:p>
      <w:pPr>
        <w:spacing w:after="120" w:before="0" w:line="348" w:lineRule="auto"/>
        <w:ind w:firstLine="420"/>
      </w:pPr>
      <w:r>
        <w:rPr>
          <w:rFonts w:ascii="Times New Roman" w:hAnsi="Times New Roman" w:eastAsia="宋体"/>
          <w:b w:val="0"/>
          <w:color w:val="1A1A1A"/>
          <w:sz w:val="21"/>
        </w:rPr>
        <w:t xml:space="preserve">检索未发现任何以"速效救心丸替代已处方的麝香保心丸"（或反之）为暴露的等效性或非劣效性设计试验，也无预设等效界值的互换研究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。已检索到的直接比较试验均为疗效优劣型设计（superiority framing），其"无统计学差异"结果（2018 年试验 P&gt;0.05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；2024 年 meta 分析区间跨无效线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）既不能证明更优，</w:t>
      </w:r>
      <w:r>
        <w:rPr>
          <w:rFonts w:ascii="Times New Roman" w:hAnsi="Times New Roman" w:eastAsia="宋体"/>
          <w:b/>
          <w:color w:val="1A1A1A"/>
          <w:sz w:val="21"/>
        </w:rPr>
        <w:t>在未预设等效界值的情况下也不能证明等效</w:t>
      </w:r>
      <w:r>
        <w:rPr>
          <w:rFonts w:ascii="Times New Roman" w:hAnsi="Times New Roman" w:eastAsia="宋体"/>
          <w:b w:val="0"/>
          <w:color w:val="1A1A1A"/>
          <w:sz w:val="21"/>
        </w:rPr>
        <w:t xml:space="preserve">。适应症文字的部分重叠（均为气滞血瘀证型下的心绞痛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）与组方同属行气活血/芳香温通类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，在方法学上不构成互换证据——证据形态要求的是"以互换为暴露的等效/非劣效试验并预设界值"，而非标签相似度。</w:t>
      </w:r>
      <w:r>
        <w:rPr>
          <w:rFonts w:ascii="Times New Roman" w:hAnsi="Times New Roman" w:eastAsia="宋体"/>
          <w:b/>
          <w:color w:val="1A1A1A"/>
          <w:sz w:val="21"/>
        </w:rPr>
        <w:t>命题 C 判定为"无证据支持互换"</w:t>
      </w:r>
      <w:r>
        <w:rPr>
          <w:rFonts w:ascii="Times New Roman" w:hAnsi="Times New Roman" w:eastAsia="宋体"/>
          <w:b w:val="0"/>
          <w:color w:val="1A1A1A"/>
          <w:sz w:val="21"/>
        </w:rPr>
        <w:t>；相应地，"不可自行互换"作为行为建议成立（其依据是互换证据的缺失与两药各自独立的注册、剂量与监测要求），但该建议的成立不依赖于任何"强调率"指标〔推导〕 。</w:t>
      </w:r>
    </w:p>
    <w:p>
      <w:pPr>
        <w:spacing w:after="120" w:before="0" w:line="348" w:lineRule="auto"/>
        <w:ind w:firstLine="420"/>
      </w:pPr>
      <w:r>
        <w:rPr>
          <w:rFonts w:ascii="Times New Roman" w:hAnsi="Times New Roman" w:eastAsia="宋体"/>
          <w:b w:val="0"/>
          <w:color w:val="1A1A1A"/>
          <w:sz w:val="21"/>
        </w:rPr>
        <w:t>真实世界数据显示两药在临床实践中更多被</w:t>
      </w:r>
      <w:r>
        <w:rPr>
          <w:rFonts w:ascii="Times New Roman" w:hAnsi="Times New Roman" w:eastAsia="宋体"/>
          <w:b/>
          <w:color w:val="1A1A1A"/>
          <w:sz w:val="21"/>
        </w:rPr>
        <w:t>联用</w:t>
      </w:r>
      <w:r>
        <w:rPr>
          <w:rFonts w:ascii="Times New Roman" w:hAnsi="Times New Roman" w:eastAsia="宋体"/>
          <w:b w:val="0"/>
          <w:color w:val="1A1A1A"/>
          <w:sz w:val="21"/>
        </w:rPr>
        <w:t>而非互换：一项覆盖 16856 例老年速效救心丸使用者的真实世界研究（2001–2015 年、37 家三甲医院）显示其联用中成药中麝香保心丸占 12.29%（复方丹参滴丸 19.13%、血塞通 15.01% 居前）</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〔推导〕 。联用的普遍存在恰说明两药在临床上被视为可叠加而非可替代，但这属于观察性描述，同样不构成互换证据。</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将四个角度对照：</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角度间的一致</w:t>
      </w:r>
      <w:r>
        <w:rPr>
          <w:rFonts w:ascii="Times New Roman" w:hAnsi="Times New Roman" w:eastAsia="宋体"/>
          <w:b w:val="0"/>
          <w:color w:val="1A1A1A"/>
          <w:sz w:val="21"/>
        </w:rPr>
        <w:t xml:space="preserve">：直接比较证据（2024 年 meta 分析区间跨无效线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、2018 年试验 P&gt;0.05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）、网络 meta 证据（179 项试验 NMA 未报告两药成对显著差异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）、互换证据（无等效/非劣效试验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）三个独立角度一致指向同一结论——</w:t>
      </w:r>
      <w:r>
        <w:rPr>
          <w:rFonts w:ascii="Times New Roman" w:hAnsi="Times New Roman" w:eastAsia="宋体"/>
          <w:b/>
          <w:color w:val="1A1A1A"/>
          <w:sz w:val="21"/>
        </w:rPr>
        <w:t>不存在可核验的"一方更优"或"两药等效"的定量证据</w:t>
      </w:r>
      <w:r>
        <w:rPr>
          <w:rFonts w:ascii="Times New Roman" w:hAnsi="Times New Roman" w:eastAsia="宋体"/>
          <w:b w:val="0"/>
          <w:color w:val="1A1A1A"/>
          <w:sz w:val="21"/>
        </w:rPr>
        <w:t>。这种一致是信息性的：三类证据形态不同（直接汇总、间接网络、试验设计）而结论互洽，说明"无优劣证据"不是单一检索途径的偶然阴性。 〔推导〕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角度间的表面冲突</w:t>
      </w:r>
      <w:r>
        <w:rPr>
          <w:rFonts w:ascii="Times New Roman" w:hAnsi="Times New Roman" w:eastAsia="宋体"/>
          <w:b w:val="0"/>
          <w:color w:val="1A1A1A"/>
          <w:sz w:val="21"/>
        </w:rPr>
        <w:t xml:space="preserve">：SUCRA 位次显示速效救心丸在临床有效率与心电图有效率排序中高于麝香保心丸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，而 2024 年直接比较 meta 分析的汇总点估计方向偏向麝香保心丸（2% 与 20% 的正向差异，但区间跨无效线）</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〔推导〕 。这一表面冲突恰恰暴露了证据的脆弱性：SUCRA 是排序概率而非效应量，直接比较汇总的区间跨无效线，两者均不能支撑"孰优"。</w:t>
      </w:r>
      <w:r>
        <w:rPr>
          <w:rFonts w:ascii="Times New Roman" w:hAnsi="Times New Roman" w:eastAsia="宋体"/>
          <w:b/>
          <w:color w:val="1A1A1A"/>
          <w:sz w:val="21"/>
        </w:rPr>
        <w:t>裁决原则：位次先后不得表述为临床推荐；跨无效线的点估计方向不得表述为疗效差异。</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证据层级的裁决</w:t>
      </w:r>
      <w:r>
        <w:rPr>
          <w:rFonts w:ascii="Times New Roman" w:hAnsi="Times New Roman" w:eastAsia="宋体"/>
          <w:b w:val="0"/>
          <w:color w:val="1A1A1A"/>
          <w:sz w:val="21"/>
        </w:rPr>
        <w:t>：本报告采纳的层级为全文级（NMA 与 RCT 全文）&gt; 摘要级（中文头对头试验与 meta 分析）&gt; 索引级（说明书候选）。凡摘要级与索引级信息涉及效应量者，均不进入"孰优/互换"的判定，仅作为存在性与方向性记录。</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以下为本报告基于上述证据的推导结论，均标记〔推导〕，其运算与依据见 `clinical-evidence-matrix.json` 对应主张的 `method/assumptions/sensitivity` 字段：</w:t>
      </w:r>
    </w:p>
    <w:p>
      <w:pPr>
        <w:spacing w:after="120" w:before="0" w:line="348" w:lineRule="auto"/>
        <w:ind w:firstLine="420"/>
      </w:pPr>
      <w:r>
        <w:rPr>
          <w:rFonts w:ascii="Times New Roman" w:hAnsi="Times New Roman" w:eastAsia="宋体"/>
          <w:b w:val="0"/>
          <w:color w:val="1A1A1A"/>
          <w:sz w:val="21"/>
        </w:rPr>
        <w:t>〔推导〕CLM-024（命题 A 判定）：检索到的直接头对头随机对照试验为 4 项中文索引记录（1996 年 60 例、2008 年与 1996 年数据一致疑似重复、2012 年心脏 X 综合征 78 例、2018 年 150 例）+ 1 篇纳入 9 项直接比较 RCT 的 meta 分析（2024 年）；其中 2018 年试验摘要报告随机数字表法与总有效率 94.67% vs 96.00%（P&gt;0.05），1996/2008 年摘要报告随机分组与 2 周疗程的多终点结果。依据：全部为摘要层、无本环境可核验全文；2024 年 meta 分析两合并效应量（2%，95%CI −3%~6%；20%，95%CI −9%~48%）跨无效线。推导：存在性成立、完整判据未满足，命题 A 判定"部分成立（存在性成立，充分性不成立）"。敏感性与假设：若未来取得全文证明 1996/2008 为同一试验且随机化/盲法均不可复现，则独立试验数降至 3 项；若取得全文发现 2018 年试验未真正随机化，则存在性判据回落至"仅摘要声明"，不影响"充分性不成立"的结论。</w:t>
      </w:r>
    </w:p>
    <w:p>
      <w:pPr>
        <w:spacing w:after="120" w:before="0" w:line="348" w:lineRule="auto"/>
        <w:ind w:firstLine="420"/>
      </w:pPr>
      <w:r>
        <w:rPr>
          <w:rFonts w:ascii="Times New Roman" w:hAnsi="Times New Roman" w:eastAsia="宋体"/>
          <w:b w:val="0"/>
          <w:color w:val="1A1A1A"/>
          <w:sz w:val="21"/>
        </w:rPr>
        <w:t>〔推导〕CLM-025（命题 B 判定）：两药同时入网的 NMA 仅 2 项（2022 年 179 项、2024 年 331 项）</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；179 项试验 NMA 中速效救心丸临床有效率 SUCRA 71.04%（第 2）vs 麝香保心丸 53.03%、心电图有效率 73.80% vs 52.09%（该文 Table 1 数值取自保藏工件 XML），但全文未报告两药成对效应量及其区间估计、未将其报告为显著，全部试验 RoB2"some concerns"，未做 GRADE；2024 年 NMA 总体 GRADE 低。依据判定条件（区间估计不跨无效线、GRADE≥中等）：两条件均不满足 → 只能写"排序上存在位次，但不足以支持临床优劣判断"。敏感性与假设：若 2024 年 NMA 全文显示两药成对 OR 的 95%CrI 不跨 1 且该比较 GRADE 达中等以上，则命题 B 可能反转——此为需全文核验的关键缺口。</w:t>
      </w:r>
    </w:p>
    <w:p>
      <w:pPr>
        <w:spacing w:after="120" w:before="0" w:line="348" w:lineRule="auto"/>
        <w:ind w:firstLine="420"/>
      </w:pPr>
      <w:r>
        <w:rPr>
          <w:rFonts w:ascii="Times New Roman" w:hAnsi="Times New Roman" w:eastAsia="宋体"/>
          <w:b w:val="0"/>
          <w:color w:val="1A1A1A"/>
          <w:sz w:val="21"/>
        </w:rPr>
        <w:t xml:space="preserve">〔推导〕CLM-026（命题 C 判定）：检索（含 PubMed/Europe PMC/Crossref/ClinicalTrials.gov/中文索引）未发现以两药互换为暴露的等效或非劣效试验，也无预设界值；适应症文字重叠（均为气滞血瘀心绞痛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）与组方同类（</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）不构成方法学上的互换证据 → 判定"无证据支持互换"；"不可自行互换"作为行为建议成立。敏感性与假设：若未来出现预设界值的非劣效试验且结果达到非劣效，命题 C 判定才可能改变。</w:t>
      </w:r>
    </w:p>
    <w:p>
      <w:pPr>
        <w:spacing w:after="120" w:before="0" w:line="348" w:lineRule="auto"/>
        <w:ind w:firstLine="420"/>
      </w:pPr>
      <w:r>
        <w:rPr>
          <w:rFonts w:ascii="Times New Roman" w:hAnsi="Times New Roman" w:eastAsia="宋体"/>
          <w:b w:val="0"/>
          <w:color w:val="1A1A1A"/>
          <w:sz w:val="21"/>
        </w:rPr>
        <w:t>〔推导〕CLM-027（起效时间与"急救/长期"分工的出处判定）：说明书索引候选字段（</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）无起效时间数值、无"急救/长期"分工表述；本环境可核验全文（</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）无起效时间的具体数值；1996/2008 年摘要以"药物起效及持续时间"为结局但未给数值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。市场科普页面（未审阅来源）称"速效救心丸 1–2 分钟、麝香保心丸 3–5 分钟起效"及"主急救/主长期调理"——无出处 → 判定"未能追溯到可核验出处"。可追溯的近似表述：速效救心丸疗程证据仅支持 2 周与 4 周（或 30 天），其余疗程证据缺失或较少（2022 年疗程 meta 分析 </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）；麝香保心丸有长期口服用于心绞痛与心肌梗死的证据综述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。即"长期使用证据充足度"存在可核验差异，但"急救/长期"的标签化分工无出处。</w:t>
      </w:r>
    </w:p>
    <w:p>
      <w:pPr>
        <w:spacing w:after="120" w:before="0" w:line="348" w:lineRule="auto"/>
        <w:ind w:firstLine="420"/>
      </w:pPr>
      <w:r>
        <w:rPr>
          <w:rFonts w:ascii="Times New Roman" w:hAnsi="Times New Roman" w:eastAsia="宋体"/>
          <w:b w:val="0"/>
          <w:color w:val="1A1A1A"/>
          <w:sz w:val="21"/>
        </w:rPr>
        <w:t>〔推导〕CLM-028（"哪个副作用小"的判定）：说明书不良反应记载项不同（</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）但记载差异≠实测差异；179 项试验 NMA 网络内汇总 6.87%（1951 例）vs 35.80%（81 例），样本量失衡且作者明确称 ADR 网络 meta 无法进行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；速效救心丸单药 meta 分析不良反应 RR 1.12（95%CI 0.50~2.51）</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；头对头试验摘要方向不一致（1996 称麝香保心丸优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，2018 未报告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判定"在现有证据下不可回答"。敏感性与假设：若未来出现同设计、同期采集、样本量相当的两药不良事件直接比较，该判定可被替换。</w:t>
      </w:r>
    </w:p>
    <w:p>
      <w:pPr>
        <w:spacing w:after="120" w:before="0" w:line="348" w:lineRule="auto"/>
        <w:ind w:firstLine="420"/>
      </w:pPr>
      <w:r>
        <w:rPr>
          <w:rFonts w:ascii="Times New Roman" w:hAnsi="Times New Roman" w:eastAsia="宋体"/>
          <w:b w:val="0"/>
          <w:color w:val="1A1A1A"/>
          <w:sz w:val="21"/>
        </w:rPr>
        <w:t>〔推导〕CLM-029（KPI 判定）：题库 KPI"差异点提及率/遵医嘱强调率"作为百分比指标不进入本报告结论（其缺陷：提及≠正确，强调≠成立）。KPI 的隐含内容主张逐条判定：（1）"两药存在可陈述的差异"——</w:t>
      </w:r>
      <w:r>
        <w:rPr>
          <w:rFonts w:ascii="Times New Roman" w:hAnsi="Times New Roman" w:eastAsia="宋体"/>
          <w:b/>
          <w:color w:val="1A1A1A"/>
          <w:sz w:val="21"/>
        </w:rPr>
        <w:t>支持</w:t>
      </w:r>
      <w:r>
        <w:rPr>
          <w:rFonts w:ascii="Times New Roman" w:hAnsi="Times New Roman" w:eastAsia="宋体"/>
          <w:b w:val="0"/>
          <w:color w:val="1A1A1A"/>
          <w:sz w:val="21"/>
        </w:rPr>
        <w:t>（组成、批准文号、规格、功能主治措辞、不良反应记载、禁忌有出处，见 CLM-023）；（2）"差异包括起效时间数值与急救/长期分工"——</w:t>
      </w:r>
      <w:r>
        <w:rPr>
          <w:rFonts w:ascii="Times New Roman" w:hAnsi="Times New Roman" w:eastAsia="宋体"/>
          <w:b/>
          <w:color w:val="1A1A1A"/>
          <w:sz w:val="21"/>
        </w:rPr>
        <w:t>不支持</w:t>
      </w:r>
      <w:r>
        <w:rPr>
          <w:rFonts w:ascii="Times New Roman" w:hAnsi="Times New Roman" w:eastAsia="宋体"/>
          <w:b w:val="0"/>
          <w:color w:val="1A1A1A"/>
          <w:sz w:val="21"/>
        </w:rPr>
        <w:t>（未能追溯到可核验出处，见 CLM-027）；（3）"不可自行互换"——作为行为建议</w:t>
      </w:r>
      <w:r>
        <w:rPr>
          <w:rFonts w:ascii="Times New Roman" w:hAnsi="Times New Roman" w:eastAsia="宋体"/>
          <w:b/>
          <w:color w:val="1A1A1A"/>
          <w:sz w:val="21"/>
        </w:rPr>
        <w:t>成立</w:t>
      </w:r>
      <w:r>
        <w:rPr>
          <w:rFonts w:ascii="Times New Roman" w:hAnsi="Times New Roman" w:eastAsia="宋体"/>
          <w:b w:val="0"/>
          <w:color w:val="1A1A1A"/>
          <w:sz w:val="21"/>
        </w:rPr>
        <w:t>（依据 CLM-026 的互换证据缺失），但不得以"强调率"作为其成立依据。合规改写：见讨论部分。</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本论证确立了什么。</w:t>
      </w:r>
      <w:r>
        <w:rPr>
          <w:rFonts w:ascii="Times New Roman" w:hAnsi="Times New Roman" w:eastAsia="宋体"/>
          <w:b w:val="0"/>
          <w:color w:val="1A1A1A"/>
          <w:sz w:val="21"/>
        </w:rPr>
        <w:t xml:space="preserve"> 三个独立证据角度（直接比较、网络间接比较、试验设计形态）互洽地表明：速效救心丸与麝香保心丸之间不存在可核验的临床优劣差异，也不存在支持互换的等效证据；同时存在可追溯到注册记录与文献的定性差异（组成、批准文号、规格、说明书措辞、不良反应记载）。"排序上存在位次"与"临床上有优劣"是两个必须严格区分的命题：179 项试验 NMA 中速效救心丸在临床有效率与心电图有效率的 SUCRA 位次高于麝香保心丸，但该 NMA 未报告两药成对效应量、全部试验 RoB2 为"some concerns"且未做 GRADE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；2024 年 NMA 的 GRADE 为低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；2024 年直接比较 meta 分析的合并区间跨无效线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。因此，无论从哪个方向看，"孰优"都停留在"未被证明"的状态，且这一状态是证据结构性缺失所致（头对头试验样本量小、质量低、无全文可核验；NMA 无 GRADE 或 GRADE 低），不是样本量层面的问题。</w:t>
      </w:r>
    </w:p>
    <w:p>
      <w:pPr>
        <w:spacing w:after="120" w:before="0" w:line="348" w:lineRule="auto"/>
      </w:pPr>
      <w:r>
        <w:rPr>
          <w:rFonts w:ascii="Times New Roman" w:hAnsi="Times New Roman" w:eastAsia="宋体"/>
          <w:b/>
          <w:color w:val="1A1A1A"/>
          <w:sz w:val="21"/>
        </w:rPr>
        <w:t>急性未分化症状与慢性稳定人群的区分。</w:t>
      </w:r>
      <w:r>
        <w:rPr>
          <w:rFonts w:ascii="Times New Roman" w:hAnsi="Times New Roman" w:eastAsia="宋体"/>
          <w:b w:val="0"/>
          <w:color w:val="1A1A1A"/>
          <w:sz w:val="21"/>
        </w:rPr>
        <w:t xml:space="preserve"> 本报告涉及的两药证据主体来自慢性稳定型心绞痛/慢性冠脉综合征人群（2024 年 RCT 纳入对长效硝酸酯不耐受的 CCS I–III 级患者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）及特定急性场景（麝香保心丸的 STEMI 再灌注损伤试验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）。这些证据不能外推为"急性未分化胸痛的自我分诊依据"——含服任一药物后的缓解与否均不能作为排除心源性胸痛的标准，突发且不缓解的胸痛必须走急救评估路径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什么研究会解决这个问题。</w:t>
      </w:r>
      <w:r>
        <w:rPr>
          <w:rFonts w:ascii="Times New Roman" w:hAnsi="Times New Roman" w:eastAsia="宋体"/>
          <w:b w:val="0"/>
          <w:color w:val="1A1A1A"/>
          <w:sz w:val="21"/>
        </w:rPr>
        <w:t xml:space="preserve"> 要终结"孰优"争议，需要其一，以两药互为对照臂、预设等效界值的多中心随机双盲非劣效/等效试验，以心绞痛发作频率、硝酸甘油消耗量、运动耐量与 SAQ 为共同终点；其二，或是在同时纳入两药的 NMA 中报告两药成对比较的 OR 及其 95% 可信区间、并进行 GRADE 评级至中等以上。目前 2024 年 331 项试验 NMA 已具备网络基础但 GRADE 为低且未报告成对区间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；速效救心丸已具备高质量安慰剂对照 RCT（2024 年，ChiCTR2100050066）</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，麝香保心丸已有注册的 AMI 大型试验（NCT07153744，注册 9588 例，未开始招募）</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——把两药放进同一个头对头或同一 NMA 的比较框架，是技术上可行而目前缺失的关键一步。 〔推导〕</w:t>
      </w:r>
    </w:p>
    <w:p>
      <w:pPr>
        <w:spacing w:after="100" w:before="240" w:line="300" w:lineRule="auto"/>
      </w:pPr>
      <w:r>
        <w:rPr>
          <w:rFonts w:ascii="Times New Roman" w:hAnsi="Times New Roman" w:eastAsia="黑体"/>
          <w:b/>
          <w:color w:val="1A1A1A"/>
          <w:sz w:val="25"/>
        </w:rPr>
        <w:t>证据局限</w:t>
      </w:r>
    </w:p>
    <w:p>
      <w:pPr>
        <w:spacing w:after="120" w:before="0" w:line="348" w:lineRule="auto"/>
        <w:ind w:firstLine="420"/>
      </w:pPr>
      <w:r>
        <w:rPr>
          <w:rFonts w:ascii="Times New Roman" w:hAnsi="Times New Roman" w:eastAsia="宋体"/>
          <w:b w:val="0"/>
          <w:color w:val="1A1A1A"/>
          <w:sz w:val="21"/>
        </w:rPr>
        <w:t>本报告的局限集中于同一根源，以下各项实质性影响解释：中文直接比较证据（1996/2008/2012/2018 年头对头试验与 2024 年 meta 分析）全部只有摘要层记录，随机化实施、盲法与效应量的完整报告无法复核，"存在性"以索引记录为准、"充分性"判定因此受限——这是"孰优"判定的首要不确定来源；两份 NMPA 说明书为索引候选副本而非官方现行文本，功能主治、禁忌、注意事项、不良反应与用法用量栏均待官方核验，故所有说明书字段主张被限定为索引层；2024 年 331 项试验 NMA 的全文不开放获取，其网络几何、两药成对区间与 GRADE 具体判断以摘要层信息为准；ChiCTR 注册库在本环境不可达，注册库层面的阴性结论以 ClinicalTrials.gov 与论文内载注册号为准；中文 NMA"均未纳入速效救心丸"的表述以检索到的 5 篇摘要所列纳入药物清单为准，不排除存在未检索到的同时纳入两药的中文 NMA；179 项试验 NMA 的 SUCRA 表数值取自保藏工件 XML，报告中标注为〔推导〕引用。综合而言，两药比较证据的中文文献层以摘要/索引形态存在、关键英文 NMA 与官方说明书全文不可开放获取，决定了本报告能够给出的确定性上限是"位次可信度界限"，而非"位次本身"。〔推导〕</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A（直接头对头比较证据）＝部分成立。</w:t>
      </w:r>
      <w:r>
        <w:rPr>
          <w:rFonts w:ascii="Times New Roman" w:hAnsi="Times New Roman" w:eastAsia="宋体"/>
          <w:b w:val="0"/>
          <w:color w:val="1A1A1A"/>
          <w:sz w:val="21"/>
        </w:rPr>
        <w:t xml:space="preserve"> 存在两药互为对照臂的随机对照试验（中文索引摘要层：1996/2008 年疑似同一试验的 60 例研究、2012 年心脏 X 综合征 78 例研究、2018 年 150 例研究）及一篇纳入 9 项直接比较 RCT 的 meta 分析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；但全部为摘要层、合并效应量跨无效线、英文索引与注册库无头对头试验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——"存在性成立，充分性不成立"，不得表述为"已有头对头证据证明孰优"。〔推导〕</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B（网络 meta 位次可支持临床优劣判断）＝不成立。</w:t>
      </w:r>
      <w:r>
        <w:rPr>
          <w:rFonts w:ascii="Times New Roman" w:hAnsi="Times New Roman" w:eastAsia="宋体"/>
          <w:b w:val="0"/>
          <w:color w:val="1A1A1A"/>
          <w:sz w:val="21"/>
        </w:rPr>
        <w:t xml:space="preserve"> 同时纳入两药的 NMA 共 2 项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；位次存在（179 项试验 NMA 中速效救心丸临床有效率与心电图有效率 SUCRA 高于麝香保心丸，麝香保心丸在发作频率/持续时间/事件率结局位次居前），但两药成对效应量区间估计未报告或跨无效线、GRADE 未达中等（179 项试验 NMA 未做 GRADE，2024 年 NMA 总体 GRADE 低）——</w:t>
      </w:r>
      <w:r>
        <w:rPr>
          <w:rFonts w:ascii="Times New Roman" w:hAnsi="Times New Roman" w:eastAsia="宋体"/>
          <w:b/>
          <w:color w:val="1A1A1A"/>
          <w:sz w:val="21"/>
        </w:rPr>
        <w:t>结论只能写到"排序上存在位次，但不足以支持临床优劣判断"</w:t>
      </w:r>
      <w:r>
        <w:rPr>
          <w:rFonts w:ascii="Times New Roman" w:hAnsi="Times New Roman" w:eastAsia="宋体"/>
          <w:b w:val="0"/>
          <w:color w:val="1A1A1A"/>
          <w:sz w:val="21"/>
        </w:rPr>
        <w:t>。〔推导〕</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C（两药可互换使用）＝无证据支持。</w:t>
      </w:r>
      <w:r>
        <w:rPr>
          <w:rFonts w:ascii="Times New Roman" w:hAnsi="Times New Roman" w:eastAsia="宋体"/>
          <w:b w:val="0"/>
          <w:color w:val="1A1A1A"/>
          <w:sz w:val="21"/>
        </w:rPr>
        <w:t xml:space="preserve"> 无等效/非劣效设计试验，无预设等效界值；适应症文字重叠、组方同类、位次相近均不构成互换依据。"不可自行互换"作为行为建议成立。〔推导〕</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命题 D（存在可陈述的差异）＝成立，但有层级限制。</w:t>
      </w:r>
      <w:r>
        <w:rPr>
          <w:rFonts w:ascii="Times New Roman" w:hAnsi="Times New Roman" w:eastAsia="宋体"/>
          <w:b w:val="0"/>
          <w:color w:val="1A1A1A"/>
          <w:sz w:val="21"/>
        </w:rPr>
        <w:t xml:space="preserve"> 组成（川芎+冰片 vs 七味中药）、批准文号（Z12020025）、规格（40 mg vs 22.5 mg）、功能主治措辞、禁忌与注意事项、不良反应记载项等差异可追溯到注册记录、说明书索引候选或可定位文献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；起效时间具体数值与"急救/长期调理"分工</w:t>
      </w:r>
      <w:r>
        <w:rPr>
          <w:rFonts w:ascii="Times New Roman" w:hAnsi="Times New Roman" w:eastAsia="宋体"/>
          <w:b/>
          <w:color w:val="1A1A1A"/>
          <w:sz w:val="21"/>
        </w:rPr>
        <w:t>未能追溯到可核验出处</w:t>
      </w:r>
      <w:r>
        <w:rPr>
          <w:rFonts w:ascii="Times New Roman" w:hAnsi="Times New Roman" w:eastAsia="宋体"/>
          <w:b w:val="0"/>
          <w:color w:val="1A1A1A"/>
          <w:sz w:val="21"/>
        </w:rPr>
        <w:t>。〔推导〕</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KPI 判定</w:t>
      </w:r>
      <w:r>
        <w:rPr>
          <w:rFonts w:ascii="Times New Roman" w:hAnsi="Times New Roman" w:eastAsia="宋体"/>
          <w:b w:val="0"/>
          <w:color w:val="1A1A1A"/>
          <w:sz w:val="21"/>
        </w:rPr>
        <w:t>：报告拒绝以"差异点提及率""遵医嘱强调率"等百分比作为结论或验收依据；其隐含主张按"支持／部分支持／不支持／无证据"逐条判定（见 CLM-029）。〔推导〕</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xml:space="preserve">· 突发且不缓解的胸部疼痛或不适：立即呼叫急救（中国为 120；英国 NHS 对同样情形表述为 Call 999），并接受急诊评估（心电图、高敏肌钙蛋白）——突发且不缓解的胸痛是可能的心脏病发作征象，需立即急诊处理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含服速效救心丸或麝香保心丸不得替代或推迟上述呼叫；两药之间的比较结论不改变该处置路径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对已处方抗心绞痛药物（含两药之一）的患者：不自行更换或停用药物，药物调整需经医生评估——胸痛原因多样，寻求医疗建议以避免遗漏严重病因 </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xml:space="preserve">· 两药证据主要来自慢性稳定型心绞痛/慢性冠脉综合征人群与特定住院场景，不适用于急性未分化胸痛的自我分诊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[12]</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Huang P, Li Z, Chen L, et al. The comparative effects of oral Chinese patent medicines combined with western medicine in stable angina: A systematic review and network meta-analysis of 179 trials. Front Pharmacol. 2022;13:918689. doi:10.3389/fphar.2022.918689. PMID:36059992. URL: https://pubmed.ncbi.nlm.nih.gov/36059992/</w:t>
      </w:r>
    </w:p>
    <w:p>
      <w:pPr>
        <w:spacing w:after="60" w:before="0" w:line="336" w:lineRule="auto"/>
        <w:ind w:left="340"/>
      </w:pPr>
      <w:r>
        <w:rPr>
          <w:rFonts w:ascii="Times New Roman" w:hAnsi="Times New Roman" w:eastAsia="宋体"/>
          <w:b w:val="0"/>
          <w:color w:val="1A1A1A"/>
          <w:sz w:val="21"/>
        </w:rPr>
        <w:t>2. Jia Y, Leung SW. The efficacy of Chinese herbal drugs for adults with angina pectoris: Bayesian network meta-analysis of 331 RCTs involving 36,467 individuals. J Ethnopharmacol. 2024 May 23. doi:10.1016/j.jep.2024.117925. PMID:38395177. URL: https://pubmed.ncbi.nlm.nih.gov/38395177/ [摘要层]</w:t>
      </w:r>
    </w:p>
    <w:p>
      <w:pPr>
        <w:spacing w:after="60" w:before="0" w:line="336" w:lineRule="auto"/>
        <w:ind w:left="340"/>
      </w:pPr>
      <w:r>
        <w:rPr>
          <w:rFonts w:ascii="Times New Roman" w:hAnsi="Times New Roman" w:eastAsia="宋体"/>
          <w:b w:val="0"/>
          <w:color w:val="1A1A1A"/>
          <w:sz w:val="21"/>
        </w:rPr>
        <w:t>3. 李昌, 亢泽坤, 吕维红, 等. 麝香保心丸与速效救心丸治疗冠状动脉粥样硬化性心脏病心绞痛的药物经济学评价. 中国药物经济学. 2024. URL: https://d.wanfangdata.com.cn/periodical/ChlQZXJpb2RpY2FsQ0hJTmV3UzIwMjQwNzA0EhB6Z3l3amp4MjAyNDA3MDA0GghkazlzMzFzZg%3D%3D [摘要层]</w:t>
      </w:r>
    </w:p>
    <w:p>
      <w:pPr>
        <w:spacing w:after="60" w:before="0" w:line="336" w:lineRule="auto"/>
        <w:ind w:left="340"/>
      </w:pPr>
      <w:r>
        <w:rPr>
          <w:rFonts w:ascii="Times New Roman" w:hAnsi="Times New Roman" w:eastAsia="宋体"/>
          <w:b w:val="0"/>
          <w:color w:val="1A1A1A"/>
          <w:sz w:val="21"/>
        </w:rPr>
        <w:t>4. 王东平, 陈金国. 麝香保心丸与速效救心丸治疗冠心病心绞痛的疗效比较. 上海医药. 1996. URL: https://chkdx.cnki.net/kcms/detail/detail.aspx?FileName=SYIY199612019&amp;DbName=CHKJ1996 [摘要层]</w:t>
      </w:r>
    </w:p>
    <w:p>
      <w:pPr>
        <w:spacing w:after="60" w:before="0" w:line="336" w:lineRule="auto"/>
        <w:ind w:left="340"/>
      </w:pPr>
      <w:r>
        <w:rPr>
          <w:rFonts w:ascii="Times New Roman" w:hAnsi="Times New Roman" w:eastAsia="宋体"/>
          <w:b w:val="0"/>
          <w:color w:val="1A1A1A"/>
          <w:sz w:val="21"/>
        </w:rPr>
        <w:t>5. 王飞. 麝香保心丸与速效救心丸治疗冠心病心绞痛的疗效对照观察. 医学综述. 2008. URL: https://d.wanfangdata.com.cn/periodical/ChlQZXJpb2RpY2FsQ0hJTmV3UzIwMjMwMzIxEg15eHpzMjAwODE5MDQ5Ggh4eGNheDNyZQ%3D%3D [摘要层]</w:t>
      </w:r>
    </w:p>
    <w:p>
      <w:pPr>
        <w:spacing w:after="60" w:before="0" w:line="336" w:lineRule="auto"/>
        <w:ind w:left="340"/>
      </w:pPr>
      <w:r>
        <w:rPr>
          <w:rFonts w:ascii="Times New Roman" w:hAnsi="Times New Roman" w:eastAsia="宋体"/>
          <w:b w:val="0"/>
          <w:color w:val="1A1A1A"/>
          <w:sz w:val="21"/>
        </w:rPr>
        <w:t>6. 李满生, 王会霞, 石建克. 麝香保心丸与速效救心丸治疗心脏X综合征疗效比较. 中国煤炭工业医学杂志. 2012. URL: https://qikan.cqvip.com/Qikan/Article/Detail?id=43930094 [摘要层]</w:t>
      </w:r>
    </w:p>
    <w:p>
      <w:pPr>
        <w:spacing w:after="60" w:before="0" w:line="336" w:lineRule="auto"/>
        <w:ind w:left="340"/>
      </w:pPr>
      <w:r>
        <w:rPr>
          <w:rFonts w:ascii="Times New Roman" w:hAnsi="Times New Roman" w:eastAsia="宋体"/>
          <w:b w:val="0"/>
          <w:color w:val="1A1A1A"/>
          <w:sz w:val="21"/>
        </w:rPr>
        <w:t>7. 董耿. 速效救心丸和麝香保心丸治疗冠心病心绞痛的经济性分析. 国际医药卫生导报. 2018. URL: https://d.wanfangdata.com.cn/periodical/ChlQZXJpb2RpY2FsQ0hJTmV3UzIwMjMwMzIxEhFnanl5d3NkYjIwMTgwNDAzMBoIbW5ia3BiZXc%3D [摘要层]</w:t>
      </w:r>
    </w:p>
    <w:p>
      <w:pPr>
        <w:spacing w:after="60" w:before="0" w:line="336" w:lineRule="auto"/>
        <w:ind w:left="340"/>
      </w:pPr>
      <w:r>
        <w:rPr>
          <w:rFonts w:ascii="Times New Roman" w:hAnsi="Times New Roman" w:eastAsia="宋体"/>
          <w:b w:val="0"/>
          <w:color w:val="1A1A1A"/>
          <w:sz w:val="21"/>
        </w:rPr>
        <w:t>8. 陈斌斌, 石文文, 孙利华, 等. 速效救心丸和麝香保心丸治疗冠心病心绞痛的成本-效果分析. 中国现代应用药学. 2015. URL: https://d.wanfangdata.com.cn/periodical/ChlQZXJpb2RpY2FsQ0hJTmV3UzIwMjMwMzIxEhF6Z3hkeXl5eDIwMTUwNTAyMRoIamtmd284dGk%3D [摘要层]</w:t>
      </w:r>
    </w:p>
    <w:p>
      <w:pPr>
        <w:spacing w:after="60" w:before="0" w:line="336" w:lineRule="auto"/>
        <w:ind w:left="340"/>
      </w:pPr>
      <w:r>
        <w:rPr>
          <w:rFonts w:ascii="Times New Roman" w:hAnsi="Times New Roman" w:eastAsia="宋体"/>
          <w:b w:val="0"/>
          <w:color w:val="1A1A1A"/>
          <w:sz w:val="21"/>
        </w:rPr>
        <w:t>9. Hu Y, Wang Y, Wang S, et al. Efficacy and safety of Suxiao Jiuxin Pills in the treatment of chronic coronary syndrome with intolerance to adverse effects of long-acting nitrates: a multicenter, randomized, double-blind, placebo-controlled study. BMC Complement Med Ther. 2024;24(1):356. doi:10.1186/s12906-024-04661-5. PMCID:PMC11451125. URL: https://pmc.ncbi.nlm.nih.gov/articles/PMC11451125/</w:t>
      </w:r>
    </w:p>
    <w:p>
      <w:pPr>
        <w:spacing w:after="60" w:before="0" w:line="336" w:lineRule="auto"/>
        <w:ind w:left="340"/>
      </w:pPr>
      <w:r>
        <w:rPr>
          <w:rFonts w:ascii="Times New Roman" w:hAnsi="Times New Roman" w:eastAsia="宋体"/>
          <w:b w:val="0"/>
          <w:color w:val="1A1A1A"/>
          <w:sz w:val="21"/>
        </w:rPr>
        <w:t>10. Ruan X, Li Y, Sun Y, et al. Efficacy and safety of Suxiao Jiuxin Pill in the treatment of stable angina (Qi stagnation and blood stasis syndrome): study protocol of a randomized, double-blind, placebo-controlled, multi-center clinical trial. Trials. 2021;22(1):466. doi:10.1186/s13063-021-05448-6. PMCID:PMC8287819. URL: https://pmc.ncbi.nlm.nih.gov/articles/PMC8287819/</w:t>
      </w:r>
    </w:p>
    <w:p>
      <w:pPr>
        <w:spacing w:after="60" w:before="0" w:line="336" w:lineRule="auto"/>
        <w:ind w:left="340"/>
      </w:pPr>
      <w:r>
        <w:rPr>
          <w:rFonts w:ascii="Times New Roman" w:hAnsi="Times New Roman" w:eastAsia="宋体"/>
          <w:b w:val="0"/>
          <w:color w:val="1A1A1A"/>
          <w:sz w:val="21"/>
        </w:rPr>
        <w:t>11. Lu L, Sun X, Chen C, et al. Shexiang Baoxin Pill, derived from the traditional Chinese medicine, provides protective roles against cardiovascular diseases. Front Pharmacol. 2018;9:1161. doi:10.3389/fphar.2018.01161. PMCID:PMC6246622. URL: https://pmc.ncbi.nlm.nih.gov/articles/PMC6246622/</w:t>
      </w:r>
    </w:p>
    <w:p>
      <w:pPr>
        <w:spacing w:after="60" w:before="0" w:line="336" w:lineRule="auto"/>
        <w:ind w:left="340"/>
      </w:pPr>
      <w:r>
        <w:rPr>
          <w:rFonts w:ascii="Times New Roman" w:hAnsi="Times New Roman" w:eastAsia="宋体"/>
          <w:b w:val="0"/>
          <w:color w:val="1A1A1A"/>
          <w:sz w:val="21"/>
        </w:rPr>
        <w:t>12. Qin H, Li S, Liu Z. Protective effect of Shexiang Baoxin Pill on myocardial ischemia/reperfusion injury in patients with STEMI. Front Pharmacol. 2021;12:721011. doi:10.3389/fphar.2021.721011. PMCID:PMC8479593. URL: https://pmc.ncbi.nlm.nih.gov/articles/PMC8479593/</w:t>
      </w:r>
    </w:p>
    <w:p>
      <w:pPr>
        <w:spacing w:after="60" w:before="0" w:line="336" w:lineRule="auto"/>
        <w:ind w:left="340"/>
      </w:pPr>
      <w:r>
        <w:rPr>
          <w:rFonts w:ascii="Times New Roman" w:hAnsi="Times New Roman" w:eastAsia="宋体"/>
          <w:b w:val="0"/>
          <w:color w:val="1A1A1A"/>
          <w:sz w:val="21"/>
        </w:rPr>
        <w:t>13. Ren L, Wang J, Feng L, et al. Efficacy of Suxiao Jiuxin Pill on coronary heart disease: a meta-analysis of randomized controlled trials. Evid Based Complement Alternat Med. 2018;2018:9745804. doi:10.1155/2018/9745804. PMCID:PMC5892298. URL: https://pmc.ncbi.nlm.nih.gov/articles/PMC5892298/</w:t>
      </w:r>
    </w:p>
    <w:p>
      <w:pPr>
        <w:spacing w:after="60" w:before="0" w:line="336" w:lineRule="auto"/>
        <w:ind w:left="340"/>
      </w:pPr>
      <w:r>
        <w:rPr>
          <w:rFonts w:ascii="Times New Roman" w:hAnsi="Times New Roman" w:eastAsia="宋体"/>
          <w:b w:val="0"/>
          <w:color w:val="1A1A1A"/>
          <w:sz w:val="21"/>
        </w:rPr>
        <w:t>14. Ji ZC, Yang FW, Zhang LS, et al. 益气活血类中成药治疗冠心病心绞痛的网状Meta分析. 中国中药杂志. 2019;44(9):1927-1937. doi:10.19540/j.cnki.cjcmm.20190114.001. PMID:31342723. [摘要层]</w:t>
      </w:r>
    </w:p>
    <w:p>
      <w:pPr>
        <w:spacing w:after="60" w:before="0" w:line="336" w:lineRule="auto"/>
        <w:ind w:left="340"/>
      </w:pPr>
      <w:r>
        <w:rPr>
          <w:rFonts w:ascii="Times New Roman" w:hAnsi="Times New Roman" w:eastAsia="宋体"/>
          <w:b w:val="0"/>
          <w:color w:val="1A1A1A"/>
          <w:sz w:val="21"/>
        </w:rPr>
        <w:t>15. Wang ZX, Ban JF, Li RL, et al. 基于网状Meta分析的9种益气活血类口服中成药治疗冠心病心绞痛临床评价. 海南医学院学报. 2021;27(11):845-854. doi:10.13210/j.cnki.jhmu.20200924.001. [摘要层]</w:t>
      </w:r>
    </w:p>
    <w:p>
      <w:pPr>
        <w:spacing w:after="60" w:before="0" w:line="336" w:lineRule="auto"/>
        <w:ind w:left="340"/>
      </w:pPr>
      <w:r>
        <w:rPr>
          <w:rFonts w:ascii="Times New Roman" w:hAnsi="Times New Roman" w:eastAsia="宋体"/>
          <w:b w:val="0"/>
          <w:color w:val="1A1A1A"/>
          <w:sz w:val="21"/>
        </w:rPr>
        <w:t>16. 基于网状Meta分析方法评价医保目录中6种益气活血类中成药治疗冠心病心绞痛的疗效. 中国医院用药评价与分析. 2023. URL: https://qikan.cqvip.com/Qikan/Article/Detail?id=7109513605 [摘要层]</w:t>
      </w:r>
    </w:p>
    <w:p>
      <w:pPr>
        <w:spacing w:after="60" w:before="0" w:line="336" w:lineRule="auto"/>
        <w:ind w:left="340"/>
      </w:pPr>
      <w:r>
        <w:rPr>
          <w:rFonts w:ascii="Times New Roman" w:hAnsi="Times New Roman" w:eastAsia="宋体"/>
          <w:b w:val="0"/>
          <w:color w:val="1A1A1A"/>
          <w:sz w:val="21"/>
        </w:rPr>
        <w:t>17. 活血化瘀类中成药治疗冠心病PCI术后心绞痛的网状Meta分析. 中药药理与临床. 2024. [摘要层]</w:t>
      </w:r>
    </w:p>
    <w:p>
      <w:pPr>
        <w:spacing w:after="60" w:before="0" w:line="336" w:lineRule="auto"/>
        <w:ind w:left="340"/>
      </w:pPr>
      <w:r>
        <w:rPr>
          <w:rFonts w:ascii="Times New Roman" w:hAnsi="Times New Roman" w:eastAsia="宋体"/>
          <w:b w:val="0"/>
          <w:color w:val="1A1A1A"/>
          <w:sz w:val="21"/>
        </w:rPr>
        <w:t>18. 王薇, 曹璐, 任鹏, 等. 口服中成药联合常规西药治疗稳定型心绞痛的网状Meta分析. 中医临床研究. 2024. [摘要层]</w:t>
      </w:r>
    </w:p>
    <w:p>
      <w:pPr>
        <w:spacing w:after="60" w:before="0" w:line="336" w:lineRule="auto"/>
        <w:ind w:left="340"/>
      </w:pPr>
      <w:r>
        <w:rPr>
          <w:rFonts w:ascii="Times New Roman" w:hAnsi="Times New Roman" w:eastAsia="宋体"/>
          <w:b w:val="0"/>
          <w:color w:val="1A1A1A"/>
          <w:sz w:val="21"/>
        </w:rPr>
        <w:t>19. 国家药品监督管理局（NMPA）药品说明书索引候选记录：速效救心丸（津药达仁堂集团股份有限公司第六中药厂）；麝香保心丸（上海和黄药业有限公司）. 国家药品监督管理局药品查询数据库. URL: https://www.nmpa.gov.cn/datasearch/home-index.html [索引层，官方现行版本待核验]</w:t>
      </w:r>
    </w:p>
    <w:p>
      <w:pPr>
        <w:spacing w:after="60" w:before="0" w:line="336" w:lineRule="auto"/>
        <w:ind w:left="340"/>
      </w:pPr>
      <w:r>
        <w:rPr>
          <w:rFonts w:ascii="Times New Roman" w:hAnsi="Times New Roman" w:eastAsia="宋体"/>
          <w:b w:val="0"/>
          <w:color w:val="1A1A1A"/>
          <w:sz w:val="21"/>
        </w:rPr>
        <w:t>20. NHS. Chest pain. NHS website. Reviewed 8 August 2023. URL: https://www.nhs.uk/symptoms/chest-pain/</w:t>
      </w:r>
    </w:p>
    <w:p>
      <w:pPr>
        <w:spacing w:after="60" w:before="0" w:line="336" w:lineRule="auto"/>
        <w:ind w:left="340"/>
      </w:pPr>
      <w:r>
        <w:rPr>
          <w:rFonts w:ascii="Times New Roman" w:hAnsi="Times New Roman" w:eastAsia="宋体"/>
          <w:b w:val="0"/>
          <w:color w:val="1A1A1A"/>
          <w:sz w:val="21"/>
        </w:rPr>
        <w:t>21. ClinicalTrials.gov 注册记录：速效救心丸—NCT04814121、NCT05466968、NCT06531161；麝香保心丸—NCT04897126、NCT03072121、NCT07153744. URL: https://clinicaltrials.gov/ [注册记录层]</w:t>
      </w:r>
    </w:p>
    <w:p>
      <w:pPr>
        <w:spacing w:after="60" w:before="0" w:line="336" w:lineRule="auto"/>
        <w:ind w:left="340"/>
      </w:pPr>
      <w:r>
        <w:rPr>
          <w:rFonts w:ascii="Times New Roman" w:hAnsi="Times New Roman" w:eastAsia="宋体"/>
          <w:b w:val="0"/>
          <w:color w:val="1A1A1A"/>
          <w:sz w:val="21"/>
        </w:rPr>
        <w:t>22. 袁慧婵, 商洪才, 张晶芳, 等. 不同疗程速效救心丸对冠心病心绞痛临床疗效及安全性的Meta分析. 北京中医药. 2022. [摘要层]</w:t>
      </w:r>
    </w:p>
    <w:p>
      <w:pPr>
        <w:spacing w:after="60" w:before="0" w:line="336" w:lineRule="auto"/>
        <w:ind w:left="340"/>
      </w:pPr>
      <w:r>
        <w:rPr>
          <w:rFonts w:ascii="Times New Roman" w:hAnsi="Times New Roman" w:eastAsia="宋体"/>
          <w:b w:val="0"/>
          <w:color w:val="1A1A1A"/>
          <w:sz w:val="21"/>
        </w:rPr>
        <w:t>23. [Clinical characteristics and combined medication of Suxiao Jiuxin Pills in 16 856 elderly patients in real world study]. 中国中药杂志. 2020;45(15):3667-3672. doi:10.19540/j.cnki.cjcmm.20200302.501. PMID:32495590. [摘要层]</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