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incident.</w:t>
      </w:r>
    </w:p>
    <w:p>
      <w:r>
        <w:t xml:space="preserve">When must a severity-one incident be escalated? Answer: within 10 minutes.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2026-10-23T12:22:30.781Z</dcterms:created>
  <dcterms:modified xsi:type="dcterms:W3CDTF">2026-10-23T12:22:30.781Z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