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rituximab — FAERS 药物安全性分析报告</w:t>
      </w:r>
    </w:p>
    <w:p>
      <w:r>
        <w:rPr>
          <w:i/>
        </w:rPr>
        <w:t>生成时间:2026-07-20 01:37 UTC | 数据源:FAERS (openFDA) | 指标:ROR/PRR/χ²/IC/EBGM</w:t>
      </w:r>
    </w:p>
    <w:p>
      <w:pPr>
        <w:pStyle w:val="Heading1"/>
      </w:pPr>
      <w:r>
        <w:t>1. 分析概览</w:t>
      </w:r>
    </w:p>
    <w:p>
      <w:r>
        <w:t>目标药品:rituximab(输入:rituximab)</w:t>
      </w:r>
    </w:p>
    <w:p>
      <w:r>
        <w:t>目标 ADR:pneumonia</w:t>
      </w:r>
    </w:p>
    <w:p>
      <w:r>
        <w:t>FAERS 报告总数:173,358 份</w:t>
      </w:r>
    </w:p>
    <w:p>
      <w:r>
        <w:t>利妥昔单抗在FAERS中累计报告数为173,358例，年度报告数从2004年的356例增至2020年的21,622例，随后在2021-2025年间维持在约17,000-20,000例水平，提示关注度持续较高。</w:t>
      </w:r>
    </w:p>
    <w:p>
      <w:pPr>
        <w:pStyle w:val="Heading1"/>
      </w:pPr>
      <w:r>
        <w:t>2. 病例概览(FAERS)</w:t>
      </w:r>
    </w:p>
    <w:p>
      <w:pPr>
        <w:pStyle w:val="Heading2"/>
      </w:pPr>
      <w:r>
        <w:t>年度趋势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2004</w:t>
            </w:r>
          </w:p>
        </w:tc>
        <w:tc>
          <w:tcPr>
            <w:tcW w:type="dxa" w:w="4320"/>
          </w:tcPr>
          <w:p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607</w:t>
            </w:r>
          </w:p>
        </w:tc>
      </w:tr>
      <w:tr>
        <w:tc>
          <w:tcPr>
            <w:tcW w:type="dxa" w:w="4320"/>
          </w:tcPr>
          <w:p>
            <w:r>
              <w:t>2006</w:t>
            </w:r>
          </w:p>
        </w:tc>
        <w:tc>
          <w:tcPr>
            <w:tcW w:type="dxa" w:w="4320"/>
          </w:tcPr>
          <w:p>
            <w:r>
              <w:t>804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768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1,102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1,676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2,186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2,708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3,026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3,717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4,035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4,378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4,510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5,360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8,225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9,928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21,622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18,692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19,500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18,889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19,946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17,764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3,558</w:t>
            </w:r>
          </w:p>
        </w:tc>
      </w:tr>
    </w:tbl>
    <w:p>
      <w:pPr>
        <w:pStyle w:val="Heading2"/>
      </w:pPr>
      <w:r>
        <w:t>性别分布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70,286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55,895</w:t>
            </w:r>
          </w:p>
        </w:tc>
      </w:tr>
      <w:tr>
        <w:tc>
          <w:tcPr>
            <w:tcW w:type="dxa" w:w="4320"/>
          </w:tcPr>
          <w:p>
            <w:r>
              <w:t>not reported</w:t>
            </w:r>
          </w:p>
        </w:tc>
        <w:tc>
          <w:tcPr>
            <w:tcW w:type="dxa" w:w="4320"/>
          </w:tcPr>
          <w:p>
            <w:r>
              <w:t>1,647</w:t>
            </w:r>
          </w:p>
        </w:tc>
      </w:tr>
    </w:tbl>
    <w:p>
      <w:pPr>
        <w:pStyle w:val="Heading2"/>
      </w:pPr>
      <w:r>
        <w:t>年龄段(近似)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&lt;18</w:t>
            </w:r>
          </w:p>
        </w:tc>
        <w:tc>
          <w:tcPr>
            <w:tcW w:type="dxa" w:w="4320"/>
          </w:tcPr>
          <w:p>
            <w:r>
              <w:t>6,949</w:t>
            </w:r>
          </w:p>
        </w:tc>
      </w:tr>
      <w:tr>
        <w:tc>
          <w:tcPr>
            <w:tcW w:type="dxa" w:w="4320"/>
          </w:tcPr>
          <w:p>
            <w:r>
              <w:t>18-44</w:t>
            </w:r>
          </w:p>
        </w:tc>
        <w:tc>
          <w:tcPr>
            <w:tcW w:type="dxa" w:w="4320"/>
          </w:tcPr>
          <w:p>
            <w:r>
              <w:t>22,350</w:t>
            </w:r>
          </w:p>
        </w:tc>
      </w:tr>
      <w:tr>
        <w:tc>
          <w:tcPr>
            <w:tcW w:type="dxa" w:w="4320"/>
          </w:tcPr>
          <w:p>
            <w:r>
              <w:t>45-64</w:t>
            </w:r>
          </w:p>
        </w:tc>
        <w:tc>
          <w:tcPr>
            <w:tcW w:type="dxa" w:w="4320"/>
          </w:tcPr>
          <w:p>
            <w:r>
              <w:t>35,967</w:t>
            </w:r>
          </w:p>
        </w:tc>
      </w:tr>
      <w:tr>
        <w:tc>
          <w:tcPr>
            <w:tcW w:type="dxa" w:w="4320"/>
          </w:tcPr>
          <w:p>
            <w:r>
              <w:t>65-74</w:t>
            </w:r>
          </w:p>
        </w:tc>
        <w:tc>
          <w:tcPr>
            <w:tcW w:type="dxa" w:w="4320"/>
          </w:tcPr>
          <w:p>
            <w:r>
              <w:t>24,849</w:t>
            </w:r>
          </w:p>
        </w:tc>
      </w:tr>
      <w:tr>
        <w:tc>
          <w:tcPr>
            <w:tcW w:type="dxa" w:w="4320"/>
          </w:tcPr>
          <w:p>
            <w:r>
              <w:t>75+</w:t>
            </w:r>
          </w:p>
        </w:tc>
        <w:tc>
          <w:tcPr>
            <w:tcW w:type="dxa" w:w="4320"/>
          </w:tcPr>
          <w:p>
            <w:r>
              <w:t>13,993</w:t>
            </w:r>
          </w:p>
        </w:tc>
      </w:tr>
    </w:tbl>
    <w:p>
      <w:pPr>
        <w:pStyle w:val="Heading2"/>
      </w:pPr>
      <w:r>
        <w:t>结局分布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death (死亡)</w:t>
            </w:r>
          </w:p>
        </w:tc>
        <w:tc>
          <w:tcPr>
            <w:tcW w:type="dxa" w:w="4320"/>
          </w:tcPr>
          <w:p>
            <w:r>
              <w:t>33,145</w:t>
            </w:r>
          </w:p>
        </w:tc>
      </w:tr>
      <w:tr>
        <w:tc>
          <w:tcPr>
            <w:tcW w:type="dxa" w:w="4320"/>
          </w:tcPr>
          <w:p>
            <w:r>
              <w:t>life-threatening (危及生命)</w:t>
            </w:r>
          </w:p>
        </w:tc>
        <w:tc>
          <w:tcPr>
            <w:tcW w:type="dxa" w:w="4320"/>
          </w:tcPr>
          <w:p>
            <w:r>
              <w:t>15,984</w:t>
            </w:r>
          </w:p>
        </w:tc>
      </w:tr>
      <w:tr>
        <w:tc>
          <w:tcPr>
            <w:tcW w:type="dxa" w:w="4320"/>
          </w:tcPr>
          <w:p>
            <w:r>
              <w:t>hospitalization (住院)</w:t>
            </w:r>
          </w:p>
        </w:tc>
        <w:tc>
          <w:tcPr>
            <w:tcW w:type="dxa" w:w="4320"/>
          </w:tcPr>
          <w:p>
            <w:r>
              <w:t>62,106</w:t>
            </w:r>
          </w:p>
        </w:tc>
      </w:tr>
      <w:tr>
        <w:tc>
          <w:tcPr>
            <w:tcW w:type="dxa" w:w="4320"/>
          </w:tcPr>
          <w:p>
            <w:r>
              <w:t>disability (致残)</w:t>
            </w:r>
          </w:p>
        </w:tc>
        <w:tc>
          <w:tcPr>
            <w:tcW w:type="dxa" w:w="4320"/>
          </w:tcPr>
          <w:p>
            <w:r>
              <w:t>10,058</w:t>
            </w:r>
          </w:p>
        </w:tc>
      </w:tr>
      <w:tr>
        <w:tc>
          <w:tcPr>
            <w:tcW w:type="dxa" w:w="4320"/>
          </w:tcPr>
          <w:p>
            <w:r>
              <w:t>congenital anomaly (先天异常)</w:t>
            </w:r>
          </w:p>
        </w:tc>
        <w:tc>
          <w:tcPr>
            <w:tcW w:type="dxa" w:w="4320"/>
          </w:tcPr>
          <w:p>
            <w:r>
              <w:t>3,278</w:t>
            </w:r>
          </w:p>
        </w:tc>
      </w:tr>
      <w:tr>
        <w:tc>
          <w:tcPr>
            <w:tcW w:type="dxa" w:w="4320"/>
          </w:tcPr>
          <w:p>
            <w:r>
              <w:t>other serious (其他严重)</w:t>
            </w:r>
          </w:p>
        </w:tc>
        <w:tc>
          <w:tcPr>
            <w:tcW w:type="dxa" w:w="4320"/>
          </w:tcPr>
          <w:p>
            <w:r>
              <w:t>117,496</w:t>
            </w:r>
          </w:p>
        </w:tc>
      </w:tr>
    </w:tbl>
    <w:p>
      <w:pPr>
        <w:pStyle w:val="Heading2"/>
      </w:pPr>
      <w:r>
        <w:t>报告国别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CA</w:t>
            </w:r>
          </w:p>
        </w:tc>
        <w:tc>
          <w:tcPr>
            <w:tcW w:type="dxa" w:w="4320"/>
          </w:tcPr>
          <w:p>
            <w:r>
              <w:t>47,657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4320"/>
          </w:tcPr>
          <w:p>
            <w:r>
              <w:t>24,761</w:t>
            </w:r>
          </w:p>
        </w:tc>
      </w:tr>
      <w:tr>
        <w:tc>
          <w:tcPr>
            <w:tcW w:type="dxa" w:w="4320"/>
          </w:tcPr>
          <w:p>
            <w:r>
              <w:t>FR</w:t>
            </w:r>
          </w:p>
        </w:tc>
        <w:tc>
          <w:tcPr>
            <w:tcW w:type="dxa" w:w="4320"/>
          </w:tcPr>
          <w:p>
            <w:r>
              <w:t>10,258</w:t>
            </w:r>
          </w:p>
        </w:tc>
      </w:tr>
      <w:tr>
        <w:tc>
          <w:tcPr>
            <w:tcW w:type="dxa" w:w="4320"/>
          </w:tcPr>
          <w:p>
            <w:r>
              <w:t>DE</w:t>
            </w:r>
          </w:p>
        </w:tc>
        <w:tc>
          <w:tcPr>
            <w:tcW w:type="dxa" w:w="4320"/>
          </w:tcPr>
          <w:p>
            <w:r>
              <w:t>8,536</w:t>
            </w:r>
          </w:p>
        </w:tc>
      </w:tr>
      <w:tr>
        <w:tc>
          <w:tcPr>
            <w:tcW w:type="dxa" w:w="4320"/>
          </w:tcPr>
          <w:p>
            <w:r>
              <w:t>GB</w:t>
            </w:r>
          </w:p>
        </w:tc>
        <w:tc>
          <w:tcPr>
            <w:tcW w:type="dxa" w:w="4320"/>
          </w:tcPr>
          <w:p>
            <w:r>
              <w:t>6,997</w:t>
            </w:r>
          </w:p>
        </w:tc>
      </w:tr>
      <w:tr>
        <w:tc>
          <w:tcPr>
            <w:tcW w:type="dxa" w:w="4320"/>
          </w:tcPr>
          <w:p>
            <w:r>
              <w:t>JP</w:t>
            </w:r>
          </w:p>
        </w:tc>
        <w:tc>
          <w:tcPr>
            <w:tcW w:type="dxa" w:w="4320"/>
          </w:tcPr>
          <w:p>
            <w:r>
              <w:t>5,941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5,725</w:t>
            </w:r>
          </w:p>
        </w:tc>
      </w:tr>
      <w:tr>
        <w:tc>
          <w:tcPr>
            <w:tcW w:type="dxa" w:w="4320"/>
          </w:tcPr>
          <w:p>
            <w:r>
              <w:t>EU</w:t>
            </w:r>
          </w:p>
        </w:tc>
        <w:tc>
          <w:tcPr>
            <w:tcW w:type="dxa" w:w="4320"/>
          </w:tcPr>
          <w:p>
            <w:r>
              <w:t>4,709</w:t>
            </w:r>
          </w:p>
        </w:tc>
      </w:tr>
      <w:tr>
        <w:tc>
          <w:tcPr>
            <w:tcW w:type="dxa" w:w="4320"/>
          </w:tcPr>
          <w:p>
            <w:r>
              <w:t>AU</w:t>
            </w:r>
          </w:p>
        </w:tc>
        <w:tc>
          <w:tcPr>
            <w:tcW w:type="dxa" w:w="4320"/>
          </w:tcPr>
          <w:p>
            <w:r>
              <w:t>3,908</w:t>
            </w:r>
          </w:p>
        </w:tc>
      </w:tr>
      <w:tr>
        <w:tc>
          <w:tcPr>
            <w:tcW w:type="dxa" w:w="4320"/>
          </w:tcPr>
          <w:p>
            <w:r>
              <w:t>CN</w:t>
            </w:r>
          </w:p>
        </w:tc>
        <w:tc>
          <w:tcPr>
            <w:tcW w:type="dxa" w:w="4320"/>
          </w:tcPr>
          <w:p>
            <w:r>
              <w:t>3,739</w:t>
            </w:r>
          </w:p>
        </w:tc>
      </w:tr>
    </w:tbl>
    <w:p>
      <w:pPr>
        <w:pStyle w:val="Heading2"/>
      </w:pPr>
      <w:r>
        <w:t>合并用药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PREDNISONE</w:t>
            </w:r>
          </w:p>
        </w:tc>
        <w:tc>
          <w:tcPr>
            <w:tcW w:type="dxa" w:w="4320"/>
          </w:tcPr>
          <w:p>
            <w:r>
              <w:t>40,076</w:t>
            </w:r>
          </w:p>
        </w:tc>
      </w:tr>
      <w:tr>
        <w:tc>
          <w:tcPr>
            <w:tcW w:type="dxa" w:w="4320"/>
          </w:tcPr>
          <w:p>
            <w:r>
              <w:t>CYCLOPHOSPHAMIDE</w:t>
            </w:r>
          </w:p>
        </w:tc>
        <w:tc>
          <w:tcPr>
            <w:tcW w:type="dxa" w:w="4320"/>
          </w:tcPr>
          <w:p>
            <w:r>
              <w:t>32,813</w:t>
            </w:r>
          </w:p>
        </w:tc>
      </w:tr>
      <w:tr>
        <w:tc>
          <w:tcPr>
            <w:tcW w:type="dxa" w:w="4320"/>
          </w:tcPr>
          <w:p>
            <w:r>
              <w:t>VINCRISTINE</w:t>
            </w:r>
          </w:p>
        </w:tc>
        <w:tc>
          <w:tcPr>
            <w:tcW w:type="dxa" w:w="4320"/>
          </w:tcPr>
          <w:p>
            <w:r>
              <w:t>31,148</w:t>
            </w:r>
          </w:p>
        </w:tc>
      </w:tr>
      <w:tr>
        <w:tc>
          <w:tcPr>
            <w:tcW w:type="dxa" w:w="4320"/>
          </w:tcPr>
          <w:p>
            <w:r>
              <w:t>METHOTREXATE</w:t>
            </w:r>
          </w:p>
        </w:tc>
        <w:tc>
          <w:tcPr>
            <w:tcW w:type="dxa" w:w="4320"/>
          </w:tcPr>
          <w:p>
            <w:r>
              <w:t>25,911</w:t>
            </w:r>
          </w:p>
        </w:tc>
      </w:tr>
      <w:tr>
        <w:tc>
          <w:tcPr>
            <w:tcW w:type="dxa" w:w="4320"/>
          </w:tcPr>
          <w:p>
            <w:r>
              <w:t>DOXORUBICIN</w:t>
            </w:r>
          </w:p>
        </w:tc>
        <w:tc>
          <w:tcPr>
            <w:tcW w:type="dxa" w:w="4320"/>
          </w:tcPr>
          <w:p>
            <w:r>
              <w:t>24,763</w:t>
            </w:r>
          </w:p>
        </w:tc>
      </w:tr>
      <w:tr>
        <w:tc>
          <w:tcPr>
            <w:tcW w:type="dxa" w:w="4320"/>
          </w:tcPr>
          <w:p>
            <w:r>
              <w:t>PREDNISONE.</w:t>
            </w:r>
          </w:p>
        </w:tc>
        <w:tc>
          <w:tcPr>
            <w:tcW w:type="dxa" w:w="4320"/>
          </w:tcPr>
          <w:p>
            <w:r>
              <w:t>20,798</w:t>
            </w:r>
          </w:p>
        </w:tc>
      </w:tr>
      <w:tr>
        <w:tc>
          <w:tcPr>
            <w:tcW w:type="dxa" w:w="4320"/>
          </w:tcPr>
          <w:p>
            <w:r>
              <w:t>ORENCIA</w:t>
            </w:r>
          </w:p>
        </w:tc>
        <w:tc>
          <w:tcPr>
            <w:tcW w:type="dxa" w:w="4320"/>
          </w:tcPr>
          <w:p>
            <w:r>
              <w:t>19,916</w:t>
            </w:r>
          </w:p>
        </w:tc>
      </w:tr>
      <w:tr>
        <w:tc>
          <w:tcPr>
            <w:tcW w:type="dxa" w:w="4320"/>
          </w:tcPr>
          <w:p>
            <w:r>
              <w:t>ENBREL</w:t>
            </w:r>
          </w:p>
        </w:tc>
        <w:tc>
          <w:tcPr>
            <w:tcW w:type="dxa" w:w="4320"/>
          </w:tcPr>
          <w:p>
            <w:r>
              <w:t>19,531</w:t>
            </w:r>
          </w:p>
        </w:tc>
      </w:tr>
      <w:tr>
        <w:tc>
          <w:tcPr>
            <w:tcW w:type="dxa" w:w="4320"/>
          </w:tcPr>
          <w:p>
            <w:r>
              <w:t>ACTEMRA</w:t>
            </w:r>
          </w:p>
        </w:tc>
        <w:tc>
          <w:tcPr>
            <w:tcW w:type="dxa" w:w="4320"/>
          </w:tcPr>
          <w:p>
            <w:r>
              <w:t>18,908</w:t>
            </w:r>
          </w:p>
        </w:tc>
      </w:tr>
      <w:tr>
        <w:tc>
          <w:tcPr>
            <w:tcW w:type="dxa" w:w="4320"/>
          </w:tcPr>
          <w:p>
            <w:r>
              <w:t>HUMIRA</w:t>
            </w:r>
          </w:p>
        </w:tc>
        <w:tc>
          <w:tcPr>
            <w:tcW w:type="dxa" w:w="4320"/>
          </w:tcPr>
          <w:p>
            <w:r>
              <w:t>18,604</w:t>
            </w:r>
          </w:p>
        </w:tc>
      </w:tr>
    </w:tbl>
    <w:p>
      <w:pPr>
        <w:pStyle w:val="Heading2"/>
      </w:pPr>
      <w:r>
        <w:t>适应症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Product used for unknown indication</w:t>
            </w:r>
          </w:p>
        </w:tc>
        <w:tc>
          <w:tcPr>
            <w:tcW w:type="dxa" w:w="4320"/>
          </w:tcPr>
          <w:p>
            <w:r>
              <w:t>31,615</w:t>
            </w:r>
          </w:p>
        </w:tc>
      </w:tr>
      <w:tr>
        <w:tc>
          <w:tcPr>
            <w:tcW w:type="dxa" w:w="4320"/>
          </w:tcPr>
          <w:p>
            <w:r>
              <w:t>PRODUCT USED FOR UNKNOWN INDICATION</w:t>
            </w:r>
          </w:p>
        </w:tc>
        <w:tc>
          <w:tcPr>
            <w:tcW w:type="dxa" w:w="4320"/>
          </w:tcPr>
          <w:p>
            <w:r>
              <w:t>21,766</w:t>
            </w:r>
          </w:p>
        </w:tc>
      </w:tr>
      <w:tr>
        <w:tc>
          <w:tcPr>
            <w:tcW w:type="dxa" w:w="4320"/>
          </w:tcPr>
          <w:p>
            <w:r>
              <w:t>Rheumatoid arthritis</w:t>
            </w:r>
          </w:p>
        </w:tc>
        <w:tc>
          <w:tcPr>
            <w:tcW w:type="dxa" w:w="4320"/>
          </w:tcPr>
          <w:p>
            <w:r>
              <w:t>21,283</w:t>
            </w:r>
          </w:p>
        </w:tc>
      </w:tr>
      <w:tr>
        <w:tc>
          <w:tcPr>
            <w:tcW w:type="dxa" w:w="4320"/>
          </w:tcPr>
          <w:p>
            <w:r>
              <w:t>RHEUMATOID ARTHRITIS</w:t>
            </w:r>
          </w:p>
        </w:tc>
        <w:tc>
          <w:tcPr>
            <w:tcW w:type="dxa" w:w="4320"/>
          </w:tcPr>
          <w:p>
            <w:r>
              <w:t>17,491</w:t>
            </w:r>
          </w:p>
        </w:tc>
      </w:tr>
      <w:tr>
        <w:tc>
          <w:tcPr>
            <w:tcW w:type="dxa" w:w="4320"/>
          </w:tcPr>
          <w:p>
            <w:r>
              <w:t>Diffuse large B-cell lymphoma</w:t>
            </w:r>
          </w:p>
        </w:tc>
        <w:tc>
          <w:tcPr>
            <w:tcW w:type="dxa" w:w="4320"/>
          </w:tcPr>
          <w:p>
            <w:r>
              <w:t>13,604</w:t>
            </w:r>
          </w:p>
        </w:tc>
      </w:tr>
      <w:tr>
        <w:tc>
          <w:tcPr>
            <w:tcW w:type="dxa" w:w="4320"/>
          </w:tcPr>
          <w:p>
            <w:r>
              <w:t>DIFFUSE LARGE B-CELL LYMPHOMA</w:t>
            </w:r>
          </w:p>
        </w:tc>
        <w:tc>
          <w:tcPr>
            <w:tcW w:type="dxa" w:w="4320"/>
          </w:tcPr>
          <w:p>
            <w:r>
              <w:t>10,678</w:t>
            </w:r>
          </w:p>
        </w:tc>
      </w:tr>
      <w:tr>
        <w:tc>
          <w:tcPr>
            <w:tcW w:type="dxa" w:w="4320"/>
          </w:tcPr>
          <w:p>
            <w:r>
              <w:t>B-CELL LYMPHOMA</w:t>
            </w:r>
          </w:p>
        </w:tc>
        <w:tc>
          <w:tcPr>
            <w:tcW w:type="dxa" w:w="4320"/>
          </w:tcPr>
          <w:p>
            <w:r>
              <w:t>6,278</w:t>
            </w:r>
          </w:p>
        </w:tc>
      </w:tr>
      <w:tr>
        <w:tc>
          <w:tcPr>
            <w:tcW w:type="dxa" w:w="4320"/>
          </w:tcPr>
          <w:p>
            <w:r>
              <w:t>CHRONIC LYMPHOCYTIC LEUKAEMIA</w:t>
            </w:r>
          </w:p>
        </w:tc>
        <w:tc>
          <w:tcPr>
            <w:tcW w:type="dxa" w:w="4320"/>
          </w:tcPr>
          <w:p>
            <w:r>
              <w:t>5,992</w:t>
            </w:r>
          </w:p>
        </w:tc>
      </w:tr>
      <w:tr>
        <w:tc>
          <w:tcPr>
            <w:tcW w:type="dxa" w:w="4320"/>
          </w:tcPr>
          <w:p>
            <w:r>
              <w:t>Psoriatic arthropathy</w:t>
            </w:r>
          </w:p>
        </w:tc>
        <w:tc>
          <w:tcPr>
            <w:tcW w:type="dxa" w:w="4320"/>
          </w:tcPr>
          <w:p>
            <w:r>
              <w:t>5,910</w:t>
            </w:r>
          </w:p>
        </w:tc>
      </w:tr>
      <w:tr>
        <w:tc>
          <w:tcPr>
            <w:tcW w:type="dxa" w:w="4320"/>
          </w:tcPr>
          <w:p>
            <w:r>
              <w:t>Premedication</w:t>
            </w:r>
          </w:p>
        </w:tc>
        <w:tc>
          <w:tcPr>
            <w:tcW w:type="dxa" w:w="4320"/>
          </w:tcPr>
          <w:p>
            <w:r>
              <w:t>5,125</w:t>
            </w:r>
          </w:p>
        </w:tc>
      </w:tr>
    </w:tbl>
    <w:p>
      <w:pPr>
        <w:pStyle w:val="Heading1"/>
      </w:pPr>
      <w:r>
        <w:t>3. 失比例信号分析</w:t>
      </w:r>
    </w:p>
    <w:p>
      <w:r>
        <w:t>2×2 定义:a=目标药且目标 ADR,b=目标药其他 ADR,c=其他药目标 ADR,d=N−a−b−c。信号判定:a≥3 且(ROR 95%CI 下限&gt;1 或(PRR≥2 且 χ²≥4))。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ADR</w:t>
            </w:r>
          </w:p>
        </w:tc>
        <w:tc>
          <w:tcPr>
            <w:tcW w:type="dxa" w:w="960"/>
          </w:tcPr>
          <w:p>
            <w:r>
              <w:t>来源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ROR [95%CI]</w:t>
            </w:r>
          </w:p>
        </w:tc>
        <w:tc>
          <w:tcPr>
            <w:tcW w:type="dxa" w:w="960"/>
          </w:tcPr>
          <w:p>
            <w:r>
              <w:t>PRR</w:t>
            </w:r>
          </w:p>
        </w:tc>
        <w:tc>
          <w:tcPr>
            <w:tcW w:type="dxa" w:w="960"/>
          </w:tcPr>
          <w:p>
            <w:r>
              <w:t>χ²</w:t>
            </w:r>
          </w:p>
        </w:tc>
        <w:tc>
          <w:tcPr>
            <w:tcW w:type="dxa" w:w="960"/>
          </w:tcPr>
          <w:p>
            <w:r>
              <w:t>IC (IC025)</w:t>
            </w:r>
          </w:p>
        </w:tc>
        <w:tc>
          <w:tcPr>
            <w:tcW w:type="dxa" w:w="960"/>
          </w:tcPr>
          <w:p>
            <w:r>
              <w:t>EBGM (EB05)</w:t>
            </w:r>
          </w:p>
        </w:tc>
        <w:tc>
          <w:tcPr>
            <w:tcW w:type="dxa" w:w="960"/>
          </w:tcPr>
          <w:p>
            <w:r>
              <w:t>信号</w:t>
            </w:r>
          </w:p>
        </w:tc>
      </w:tr>
      <w:tr>
        <w:tc>
          <w:tcPr>
            <w:tcW w:type="dxa" w:w="960"/>
          </w:tcPr>
          <w:p>
            <w:r>
              <w:t>pneumonia</w:t>
            </w:r>
          </w:p>
        </w:tc>
        <w:tc>
          <w:tcPr>
            <w:tcW w:type="dxa" w:w="960"/>
          </w:tcPr>
          <w:p>
            <w:r>
              <w:t>指定</w:t>
            </w:r>
          </w:p>
        </w:tc>
        <w:tc>
          <w:tcPr>
            <w:tcW w:type="dxa" w:w="960"/>
          </w:tcPr>
          <w:p>
            <w:r>
              <w:t>16,885</w:t>
            </w:r>
          </w:p>
        </w:tc>
        <w:tc>
          <w:tcPr>
            <w:tcW w:type="dxa" w:w="960"/>
          </w:tcPr>
          <w:p>
            <w:r>
              <w:t>5.551 [5.462, 5.641]</w:t>
            </w:r>
          </w:p>
        </w:tc>
        <w:tc>
          <w:tcPr>
            <w:tcW w:type="dxa" w:w="960"/>
          </w:tcPr>
          <w:p>
            <w:r>
              <w:t>5.108</w:t>
            </w:r>
          </w:p>
        </w:tc>
        <w:tc>
          <w:tcPr>
            <w:tcW w:type="dxa" w:w="960"/>
          </w:tcPr>
          <w:p>
            <w:r>
              <w:t>54505.185</w:t>
            </w:r>
          </w:p>
        </w:tc>
        <w:tc>
          <w:tcPr>
            <w:tcW w:type="dxa" w:w="960"/>
          </w:tcPr>
          <w:p>
            <w:r>
              <w:t>2.303 (2.280)</w:t>
            </w:r>
          </w:p>
        </w:tc>
        <w:tc>
          <w:tcPr>
            <w:tcW w:type="dxa" w:w="960"/>
          </w:tcPr>
          <w:p>
            <w:r>
              <w:t>4.935 (4.872)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off label use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35,141</w:t>
            </w:r>
          </w:p>
        </w:tc>
        <w:tc>
          <w:tcPr>
            <w:tcW w:type="dxa" w:w="960"/>
          </w:tcPr>
          <w:p>
            <w:r>
              <w:t>6.139 [6.066, 6.212]</w:t>
            </w:r>
          </w:p>
        </w:tc>
        <w:tc>
          <w:tcPr>
            <w:tcW w:type="dxa" w:w="960"/>
          </w:tcPr>
          <w:p>
            <w:r>
              <w:t>5.097</w:t>
            </w:r>
          </w:p>
        </w:tc>
        <w:tc>
          <w:tcPr>
            <w:tcW w:type="dxa" w:w="960"/>
          </w:tcPr>
          <w:p>
            <w:r>
              <w:t>115628.064</w:t>
            </w:r>
          </w:p>
        </w:tc>
        <w:tc>
          <w:tcPr>
            <w:tcW w:type="dxa" w:w="960"/>
          </w:tcPr>
          <w:p>
            <w:r>
              <w:t>2.300 (2.283)</w:t>
            </w:r>
          </w:p>
        </w:tc>
        <w:tc>
          <w:tcPr>
            <w:tcW w:type="dxa" w:w="960"/>
          </w:tcPr>
          <w:p>
            <w:r>
              <w:t>4.925 (4.882)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drug ineffective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29,570</w:t>
            </w:r>
          </w:p>
        </w:tc>
        <w:tc>
          <w:tcPr>
            <w:tcW w:type="dxa" w:w="960"/>
          </w:tcPr>
          <w:p>
            <w:r>
              <w:t>2.978 [2.941, 3.016]</w:t>
            </w:r>
          </w:p>
        </w:tc>
        <w:tc>
          <w:tcPr>
            <w:tcW w:type="dxa" w:w="960"/>
          </w:tcPr>
          <w:p>
            <w:r>
              <w:t>2.641</w:t>
            </w:r>
          </w:p>
        </w:tc>
        <w:tc>
          <w:tcPr>
            <w:tcW w:type="dxa" w:w="960"/>
          </w:tcPr>
          <w:p>
            <w:r>
              <w:t>31535.925</w:t>
            </w:r>
          </w:p>
        </w:tc>
        <w:tc>
          <w:tcPr>
            <w:tcW w:type="dxa" w:w="960"/>
          </w:tcPr>
          <w:p>
            <w:r>
              <w:t>1.381 (1.363)</w:t>
            </w:r>
          </w:p>
        </w:tc>
        <w:tc>
          <w:tcPr>
            <w:tcW w:type="dxa" w:w="960"/>
          </w:tcPr>
          <w:p>
            <w:r>
              <w:t>2.604 (2.579)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pain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24,737</w:t>
            </w:r>
          </w:p>
        </w:tc>
        <w:tc>
          <w:tcPr>
            <w:tcW w:type="dxa" w:w="960"/>
          </w:tcPr>
          <w:p>
            <w:r>
              <w:t>1.392 [1.373, 1.411]</w:t>
            </w:r>
          </w:p>
        </w:tc>
        <w:tc>
          <w:tcPr>
            <w:tcW w:type="dxa" w:w="960"/>
          </w:tcPr>
          <w:p>
            <w:r>
              <w:t>1.336</w:t>
            </w:r>
          </w:p>
        </w:tc>
        <w:tc>
          <w:tcPr>
            <w:tcW w:type="dxa" w:w="960"/>
          </w:tcPr>
          <w:p>
            <w:r>
              <w:t>2314.877</w:t>
            </w:r>
          </w:p>
        </w:tc>
        <w:tc>
          <w:tcPr>
            <w:tcW w:type="dxa" w:w="960"/>
          </w:tcPr>
          <w:p>
            <w:r>
              <w:t>0.414 (0.395)</w:t>
            </w:r>
          </w:p>
        </w:tc>
        <w:tc>
          <w:tcPr>
            <w:tcW w:type="dxa" w:w="960"/>
          </w:tcPr>
          <w:p>
            <w:r>
              <w:t>1.332 (1.318)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rheumatoid arthritis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16,340</w:t>
            </w:r>
          </w:p>
        </w:tc>
        <w:tc>
          <w:tcPr>
            <w:tcW w:type="dxa" w:w="960"/>
          </w:tcPr>
          <w:p>
            <w:r>
              <w:t>22.333 [21.949, 22.723]</w:t>
            </w:r>
          </w:p>
        </w:tc>
        <w:tc>
          <w:tcPr>
            <w:tcW w:type="dxa" w:w="960"/>
          </w:tcPr>
          <w:p>
            <w:r>
              <w:t>20.322</w:t>
            </w:r>
          </w:p>
        </w:tc>
        <w:tc>
          <w:tcPr>
            <w:tcW w:type="dxa" w:w="960"/>
          </w:tcPr>
          <w:p>
            <w:r>
              <w:t>256908.153</w:t>
            </w:r>
          </w:p>
        </w:tc>
        <w:tc>
          <w:tcPr>
            <w:tcW w:type="dxa" w:w="960"/>
          </w:tcPr>
          <w:p>
            <w:r>
              <w:t>4.125 (4.100)</w:t>
            </w:r>
          </w:p>
        </w:tc>
        <w:tc>
          <w:tcPr>
            <w:tcW w:type="dxa" w:w="960"/>
          </w:tcPr>
          <w:p>
            <w:r>
              <w:t>17.445 (17.222)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fatigue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13,797</w:t>
            </w:r>
          </w:p>
        </w:tc>
        <w:tc>
          <w:tcPr>
            <w:tcW w:type="dxa" w:w="960"/>
          </w:tcPr>
          <w:p>
            <w:r>
              <w:t>2.253 [2.214, 2.293]</w:t>
            </w:r>
          </w:p>
        </w:tc>
        <w:tc>
          <w:tcPr>
            <w:tcW w:type="dxa" w:w="960"/>
          </w:tcPr>
          <w:p>
            <w:r>
              <w:t>2.153</w:t>
            </w:r>
          </w:p>
        </w:tc>
        <w:tc>
          <w:tcPr>
            <w:tcW w:type="dxa" w:w="960"/>
          </w:tcPr>
          <w:p>
            <w:r>
              <w:t>8689.090</w:t>
            </w:r>
          </w:p>
        </w:tc>
        <w:tc>
          <w:tcPr>
            <w:tcW w:type="dxa" w:w="960"/>
          </w:tcPr>
          <w:p>
            <w:r>
              <w:t>1.092 (1.067)</w:t>
            </w:r>
          </w:p>
        </w:tc>
        <w:tc>
          <w:tcPr>
            <w:tcW w:type="dxa" w:w="960"/>
          </w:tcPr>
          <w:p>
            <w:r>
              <w:t>2.132 (2.102)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rash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12,494</w:t>
            </w:r>
          </w:p>
        </w:tc>
        <w:tc>
          <w:tcPr>
            <w:tcW w:type="dxa" w:w="960"/>
          </w:tcPr>
          <w:p>
            <w:r>
              <w:t>2.427 [2.383, 2.472]</w:t>
            </w:r>
          </w:p>
        </w:tc>
        <w:tc>
          <w:tcPr>
            <w:tcW w:type="dxa" w:w="960"/>
          </w:tcPr>
          <w:p>
            <w:r>
              <w:t>2.324</w:t>
            </w:r>
          </w:p>
        </w:tc>
        <w:tc>
          <w:tcPr>
            <w:tcW w:type="dxa" w:w="960"/>
          </w:tcPr>
          <w:p>
            <w:r>
              <w:t>9539.177</w:t>
            </w:r>
          </w:p>
        </w:tc>
        <w:tc>
          <w:tcPr>
            <w:tcW w:type="dxa" w:w="960"/>
          </w:tcPr>
          <w:p>
            <w:r>
              <w:t>1.200 (1.174)</w:t>
            </w:r>
          </w:p>
        </w:tc>
        <w:tc>
          <w:tcPr>
            <w:tcW w:type="dxa" w:w="960"/>
          </w:tcPr>
          <w:p>
            <w:r>
              <w:t>2.298 (2.264)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arthralgia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10,950</w:t>
            </w:r>
          </w:p>
        </w:tc>
        <w:tc>
          <w:tcPr>
            <w:tcW w:type="dxa" w:w="960"/>
          </w:tcPr>
          <w:p>
            <w:r>
              <w:t>3.418 [3.351, 3.486]</w:t>
            </w:r>
          </w:p>
        </w:tc>
        <w:tc>
          <w:tcPr>
            <w:tcW w:type="dxa" w:w="960"/>
          </w:tcPr>
          <w:p>
            <w:r>
              <w:t>3.265</w:t>
            </w:r>
          </w:p>
        </w:tc>
        <w:tc>
          <w:tcPr>
            <w:tcW w:type="dxa" w:w="960"/>
          </w:tcPr>
          <w:p>
            <w:r>
              <w:t>17073.472</w:t>
            </w:r>
          </w:p>
        </w:tc>
        <w:tc>
          <w:tcPr>
            <w:tcW w:type="dxa" w:w="960"/>
          </w:tcPr>
          <w:p>
            <w:r>
              <w:t>1.680 (1.651)</w:t>
            </w:r>
          </w:p>
        </w:tc>
        <w:tc>
          <w:tcPr>
            <w:tcW w:type="dxa" w:w="960"/>
          </w:tcPr>
          <w:p>
            <w:r>
              <w:t>3.203 (3.153)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drug intolerance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10,439</w:t>
            </w:r>
          </w:p>
        </w:tc>
        <w:tc>
          <w:tcPr>
            <w:tcW w:type="dxa" w:w="960"/>
          </w:tcPr>
          <w:p>
            <w:r>
              <w:t>15.541 [15.219, 15.869]</w:t>
            </w:r>
          </w:p>
        </w:tc>
        <w:tc>
          <w:tcPr>
            <w:tcW w:type="dxa" w:w="960"/>
          </w:tcPr>
          <w:p>
            <w:r>
              <w:t>14.665</w:t>
            </w:r>
          </w:p>
        </w:tc>
        <w:tc>
          <w:tcPr>
            <w:tcW w:type="dxa" w:w="960"/>
          </w:tcPr>
          <w:p>
            <w:r>
              <w:t>118577.126</w:t>
            </w:r>
          </w:p>
        </w:tc>
        <w:tc>
          <w:tcPr>
            <w:tcW w:type="dxa" w:w="960"/>
          </w:tcPr>
          <w:p>
            <w:r>
              <w:t>3.715 (3.685)</w:t>
            </w:r>
          </w:p>
        </w:tc>
        <w:tc>
          <w:tcPr>
            <w:tcW w:type="dxa" w:w="960"/>
          </w:tcPr>
          <w:p>
            <w:r>
              <w:t>13.133 (12.922)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infusion related reaction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10,424</w:t>
            </w:r>
          </w:p>
        </w:tc>
        <w:tc>
          <w:tcPr>
            <w:tcW w:type="dxa" w:w="960"/>
          </w:tcPr>
          <w:p>
            <w:r>
              <w:t>24.014 [23.502, 24.537]</w:t>
            </w:r>
          </w:p>
        </w:tc>
        <w:tc>
          <w:tcPr>
            <w:tcW w:type="dxa" w:w="960"/>
          </w:tcPr>
          <w:p>
            <w:r>
              <w:t>22.630</w:t>
            </w:r>
          </w:p>
        </w:tc>
        <w:tc>
          <w:tcPr>
            <w:tcW w:type="dxa" w:w="960"/>
          </w:tcPr>
          <w:p>
            <w:r>
              <w:t>180965.077</w:t>
            </w:r>
          </w:p>
        </w:tc>
        <w:tc>
          <w:tcPr>
            <w:tcW w:type="dxa" w:w="960"/>
          </w:tcPr>
          <w:p>
            <w:r>
              <w:t>4.256 (4.225)</w:t>
            </w:r>
          </w:p>
        </w:tc>
        <w:tc>
          <w:tcPr>
            <w:tcW w:type="dxa" w:w="960"/>
          </w:tcPr>
          <w:p>
            <w:r>
              <w:t>19.103 (18.796)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pyrexia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10,236</w:t>
            </w:r>
          </w:p>
        </w:tc>
        <w:tc>
          <w:tcPr>
            <w:tcW w:type="dxa" w:w="960"/>
          </w:tcPr>
          <w:p>
            <w:r>
              <w:t>3.808 [3.731, 3.886]</w:t>
            </w:r>
          </w:p>
        </w:tc>
        <w:tc>
          <w:tcPr>
            <w:tcW w:type="dxa" w:w="960"/>
          </w:tcPr>
          <w:p>
            <w:r>
              <w:t>3.642</w:t>
            </w:r>
          </w:p>
        </w:tc>
        <w:tc>
          <w:tcPr>
            <w:tcW w:type="dxa" w:w="960"/>
          </w:tcPr>
          <w:p>
            <w:r>
              <w:t>19343.525</w:t>
            </w:r>
          </w:p>
        </w:tc>
        <w:tc>
          <w:tcPr>
            <w:tcW w:type="dxa" w:w="960"/>
          </w:tcPr>
          <w:p>
            <w:r>
              <w:t>1.833 (1.804)</w:t>
            </w:r>
          </w:p>
        </w:tc>
        <w:tc>
          <w:tcPr>
            <w:tcW w:type="dxa" w:w="960"/>
          </w:tcPr>
          <w:p>
            <w:r>
              <w:t>3.562 (3.504)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</w:tbl>
    <w:p>
      <w:r>
        <w:t>信号筛查显示，所有目标ADR均检测到失比例信号。其中infusion related reaction的ROR最高（24.014），rheumatoid arthritis的chi2最大（256,908.153），pneumonia的ROR为5.551。其余信号如off label use、drug ineffective、pain等ROR均大于1，95%CI下限均&gt;1。</w:t>
      </w:r>
    </w:p>
    <w:p>
      <w:pPr>
        <w:pStyle w:val="Heading1"/>
      </w:pPr>
      <w:r>
        <w:t>4. 重点 ADR 解读</w:t>
      </w:r>
    </w:p>
    <w:p>
      <w:pPr>
        <w:pStyle w:val="Heading2"/>
      </w:pPr>
      <w:r>
        <w:t>pneumonia</w:t>
      </w:r>
    </w:p>
    <w:p>
      <w:r>
        <w:t>肺炎报告数为16,885例，在利妥昔单抗全部报告中占比9.7%。失比例信号显著，ROR为5.551（95%CI 5.462-5.641），PRR为5.108，EBGM为4.935。统计学筛查表明肺炎与利妥昔单抗的关联性远高于背景频率。</w:t>
      </w:r>
    </w:p>
    <w:p>
      <w:pPr>
        <w:pStyle w:val="Heading2"/>
      </w:pPr>
      <w:r>
        <w:t>infusion related reaction</w:t>
      </w:r>
    </w:p>
    <w:p>
      <w:r>
        <w:t>输液相关反应报告数为10,424例，ROR高达24.014（95%CI 23.502-24.537），PRR为22.630，EBGM为19.103，是信号强度最高的ADR之一。该反应在说明书中有明确描述，临床需重点关注。</w:t>
      </w:r>
    </w:p>
    <w:p>
      <w:pPr>
        <w:pStyle w:val="Heading2"/>
      </w:pPr>
      <w:r>
        <w:t>rheumatoid arthritis</w:t>
      </w:r>
    </w:p>
    <w:p>
      <w:r>
        <w:t>类风湿关节炎作为可疑不良反应报告16,340例，ROR为22.333（95%CI 21.949-22.723），PRR为20.322，chi2为256,908.153，信号极强。注意该反应也可能是基础疾病或适应证报告，解读需结合临床背景。</w:t>
      </w:r>
    </w:p>
    <w:p>
      <w:pPr>
        <w:pStyle w:val="Heading2"/>
      </w:pPr>
      <w:r>
        <w:t>drug intolerance</w:t>
      </w:r>
    </w:p>
    <w:p>
      <w:r>
        <w:t>药物不耐受报告10,439例，ROR为15.541（95%CI 15.219-15.869），PRR为14.665，EBGM为13.133。筛查提示利妥昔单抗使用中不耐受相关报告显著高于预期。</w:t>
      </w:r>
    </w:p>
    <w:p>
      <w:pPr>
        <w:pStyle w:val="Heading2"/>
      </w:pPr>
      <w:r>
        <w:t>off label use</w:t>
      </w:r>
    </w:p>
    <w:p>
      <w:r>
        <w:t>超说明书用药报告35,141例，为数量最多的重点ADR。ROR为6.139（95%CI 6.066-6.212），PRR为5.097，信号强度中等。该现象可能反映利妥昔单抗在临床实践中广泛用于未获批适应证。</w:t>
      </w:r>
    </w:p>
    <w:p>
      <w:pPr>
        <w:pStyle w:val="Heading2"/>
      </w:pPr>
      <w:r>
        <w:t>pyrexia</w:t>
      </w:r>
    </w:p>
    <w:p>
      <w:r>
        <w:t>发热报告10,236例，ROR为3.808（95%CI 3.731-3.886），PRR为3.642，EBGM为3.562。信号提示发热与利妥昔单抗使用存在统计学关联，但需注意发热为非特异性表现。</w:t>
      </w:r>
    </w:p>
    <w:p>
      <w:pPr>
        <w:pStyle w:val="Heading1"/>
      </w:pPr>
      <w:r>
        <w:t>5. 说明书对照(FDA label)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</w:t>
            </w:r>
          </w:p>
        </w:tc>
        <w:tc>
          <w:tcPr>
            <w:tcW w:type="dxa" w:w="2880"/>
          </w:tcPr>
          <w:p>
            <w:r>
              <w:t>标注状态</w:t>
            </w:r>
          </w:p>
        </w:tc>
        <w:tc>
          <w:tcPr>
            <w:tcW w:type="dxa" w:w="2880"/>
          </w:tcPr>
          <w:p>
            <w:r>
              <w:t>原文引用(章节)</w:t>
            </w:r>
          </w:p>
        </w:tc>
      </w:tr>
      <w:tr>
        <w:tc>
          <w:tcPr>
            <w:tcW w:type="dxa" w:w="2880"/>
          </w:tcPr>
          <w:p>
            <w:r>
              <w:t>pneumonia</w:t>
            </w:r>
          </w:p>
        </w:tc>
        <w:tc>
          <w:tcPr>
            <w:tcW w:type="dxa" w:w="2880"/>
          </w:tcPr>
          <w:p>
            <w:r>
              <w:t>已标注</w:t>
            </w:r>
          </w:p>
        </w:tc>
        <w:tc>
          <w:tcPr>
            <w:tcW w:type="dxa" w:w="2880"/>
          </w:tcPr>
          <w:p>
            <w:r>
              <w:t>“Pneumonia (4 patients RITUXAN HYCELA vs. 1 patient rituximab), septic shock (2 patients RITUXAN HYCELA vs. 3 patients rituximab), and cardiac arrest (1 patient RITUXAN HYCELA vs. 3 patients rituximab) were the most common adverse reactions leading to death.”(adverse_reactions)</w:t>
            </w:r>
          </w:p>
        </w:tc>
      </w:tr>
    </w:tbl>
    <w:p>
      <w:pPr>
        <w:pStyle w:val="Heading1"/>
      </w:pPr>
      <w:r>
        <w:t>6. 局限性声明</w:t>
      </w:r>
    </w:p>
    <w:p>
      <w:pPr>
        <w:pStyle w:val="ListNumber"/>
      </w:pPr>
      <w:r>
        <w:t>本报告为自发报告数据库(FAERS)的失比例信号**筛查**结果;信号不等于因果关系,不能据此判定该药导致某不良反应。</w:t>
      </w:r>
    </w:p>
    <w:p>
      <w:pPr>
        <w:pStyle w:val="ListNumber"/>
      </w:pPr>
      <w:r>
        <w:t>FAERS 报告数**不能用于推算不良反应发生率**;数据库存在漏报、重复报告、适应证偏倚(protopathic bias)与媒体驱动报告(Weber 效应)等已知偏倚。</w:t>
      </w:r>
    </w:p>
    <w:p>
      <w:pPr>
        <w:pStyle w:val="ListNumber"/>
      </w:pPr>
      <w:r>
        <w:t>openFDA 仅覆盖美国 FAERS 数据,不含 WHO VigiBase 与中国国家药品不良反应监测数据;结论的外推性有限。</w:t>
      </w:r>
    </w:p>
    <w:p>
      <w:pPr>
        <w:pStyle w:val="ListNumber"/>
      </w:pPr>
      <w:r>
        <w:t>2×2 单元格计数来自 openFDA count 查询,与逐例病例清单口径不同;年龄分布按 patientonsetage 原始数值分桶,未区分年龄单位,仅为近似。</w:t>
      </w:r>
    </w:p>
    <w:p>
      <w:pPr>
        <w:pStyle w:val="ListNumber"/>
      </w:pPr>
      <w:r>
        <w:t>EBGM/EB05 采用 DuMouchel(1999)双伽马混合先验的文献通用默认超参(α1=0.2, β1=0.1, α2=2.0, β2=4.0, w=0.2),未对全库做 MLE 重估。</w:t>
      </w:r>
    </w:p>
    <w:p>
      <w:pPr>
        <w:pStyle w:val="ListNumber"/>
      </w:pPr>
      <w:r>
        <w:t>LLM 仅用于文字解读与说明书对照,不参与任何数值计算;报告中的全部数字均可经附录中的 openFDA 查询复现。</w:t>
      </w:r>
    </w:p>
    <w:p>
      <w:pPr>
        <w:pStyle w:val="ListBullet"/>
      </w:pPr>
      <w:r>
        <w:t>降级项:未配置 EVIMED_EVIDENCE_SEARCH_URL/EVIMED_EVIDENCE_SEARCH_KEY,循证证据检索层未启用。</w:t>
      </w:r>
    </w:p>
    <w:p>
      <w:pPr>
        <w:pStyle w:val="Heading1"/>
      </w:pPr>
      <w:r>
        <w:t>附录:数据来源与可追溯查询</w:t>
      </w:r>
    </w:p>
    <w:p>
      <w:pPr>
        <w:pStyle w:val="ListBullet"/>
      </w:pPr>
      <w:r>
        <w:t>drug_total: https://api.fda.gov/drug/event.json?limit=1&amp;search=patient.drug.medicinalproduct%3A%22rituximab%22</w:t>
      </w:r>
    </w:p>
    <w:p>
      <w:pPr>
        <w:pStyle w:val="ListBullet"/>
      </w:pPr>
      <w:r>
        <w:t>grand_total: https://api.fda.gov/drug/event.json?limit=1</w:t>
      </w:r>
    </w:p>
    <w:p>
      <w:pPr>
        <w:pStyle w:val="ListBullet"/>
      </w:pPr>
      <w:r>
        <w:t>top_pt_counts: https://api.fda.gov/drug/event.json?limit=100&amp;count=patient.reaction.reactionmeddrapt.exact&amp;search=patient.drug.medicinalproduct%3A%22rituximab%22</w:t>
      </w:r>
    </w:p>
    <w:p>
      <w:pPr>
        <w:pStyle w:val="ListBullet"/>
      </w:pPr>
      <w:r>
        <w:t>label_search: https://api.fda.gov/drug/label.json?limit=2&amp;search=%28openfda.generic_name%3A%22rituximab%22%20OR%20openfda.brand_name%3A%22rituximab%22%29</w:t>
      </w:r>
    </w:p>
    <w:p>
      <w:pPr>
        <w:pStyle w:val="ListBullet"/>
      </w:pPr>
      <w:r>
        <w:t>signal_joint[pneumonia]: https://api.fda.gov/drug/event.json?limit=1&amp;search=%28patient.drug.medicinalproduct%3A%22rituximab%22%29%20AND%20%28patient.reaction.reactionmeddrapt%3A%22pneumonia%22%29</w:t>
      </w:r>
    </w:p>
    <w:p>
      <w:pPr>
        <w:pStyle w:val="ListBullet"/>
      </w:pPr>
      <w:r>
        <w:t>signal_event[pneumonia]: https://api.fda.gov/drug/event.json?limit=1&amp;search=patient.reaction.reactionmeddrapt%3A%22pneumonia%22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