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Reproducibility Guide</w:t>
      </w:r>
    </w:p>
    <w:p>
      <w:r>
        <w:t>1. Install packages from requirements.txt.</w:t>
      </w:r>
    </w:p>
    <w:p>
      <w:r>
        <w:t>2. Execute code/08_run_all.py.</w:t>
      </w:r>
    </w:p>
    <w:p>
      <w:r>
        <w:t>3. Outputs are automatically generated under the outputs folder.</w:t>
      </w:r>
    </w:p>
    <w:p>
      <w:r>
        <w:t>4. Forecast figures, tables, processed datasets and logs are reproduced.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