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AIQE Phase 2 – Behavior Rules (Detailed)</w:t>
      </w:r>
    </w:p>
    <w:p>
      <w:pPr>
        <w:pStyle w:val="Heading2"/>
      </w:pPr>
      <w:r>
        <w:t>Purpose</w:t>
      </w:r>
    </w:p>
    <w:p>
      <w:r>
        <w:t>This document defines explicit, non-negotiable behavior rules for AIQE Phase 2. These rules govern how the system behaves under real-world ambiguity and are intended to eliminate developer interpretation, preserve trust, and ensure patent-safe execution.</w:t>
      </w:r>
    </w:p>
    <w:p>
      <w:pPr>
        <w:pStyle w:val="Heading2"/>
      </w:pPr>
      <w:r>
        <w:t>1. Missing Evidence Handling</w:t>
      </w:r>
    </w:p>
    <w:p>
      <w:r>
        <w:t>Rule: Missing inputs are diagnostic signals, not errors.</w:t>
        <w:br/>
        <w:br/>
        <w:t>Behavior:</w:t>
        <w:br/>
        <w:t>- Detect absence of key artifacts (PFMEA, Control Plan, SPC, etc.)</w:t>
        <w:br/>
        <w:t>- Treat absence as a diagnostic condition</w:t>
        <w:br/>
        <w:t>- Continue analysis without degradation</w:t>
        <w:br/>
        <w:br/>
        <w:t>Must NOT:</w:t>
        <w:br/>
        <w:t>- Block execution</w:t>
        <w:br/>
        <w:t>- Generate assumed data</w:t>
        <w:br/>
        <w:t>- Prompt corrective user action</w:t>
      </w:r>
    </w:p>
    <w:p>
      <w:pPr>
        <w:pStyle w:val="Heading2"/>
      </w:pPr>
      <w:r>
        <w:t>2. Conflicting Evidence Handling</w:t>
      </w:r>
    </w:p>
    <w:p>
      <w:r>
        <w:t>Rule: Conflicts are preserved, not resolved.</w:t>
        <w:br/>
        <w:br/>
        <w:t>Behavior:</w:t>
        <w:br/>
        <w:t>- Surface all contradictions</w:t>
        <w:br/>
        <w:t>- Maintain multiple hypotheses</w:t>
        <w:br/>
        <w:t>- Reduce confidence if needed</w:t>
        <w:br/>
        <w:br/>
        <w:t>Must NOT:</w:t>
        <w:br/>
        <w:t>- Select a winner</w:t>
        <w:br/>
        <w:t>- Suppress inputs</w:t>
        <w:br/>
        <w:t>- Override evidence</w:t>
      </w:r>
    </w:p>
    <w:p>
      <w:pPr>
        <w:pStyle w:val="Heading2"/>
      </w:pPr>
      <w:r>
        <w:t>3. Low Quality Data Handling</w:t>
      </w:r>
    </w:p>
    <w:p>
      <w:r>
        <w:t>Rule: Weak data is weak evidence, not invalid evidence.</w:t>
        <w:br/>
        <w:br/>
        <w:t>Behavior:</w:t>
        <w:br/>
        <w:t>- Include weak signals with qualifying language</w:t>
        <w:br/>
        <w:t>- Allow influence on confidence</w:t>
        <w:br/>
        <w:br/>
        <w:t>Must NOT:</w:t>
        <w:br/>
        <w:t>- Hard filter data</w:t>
        <w:br/>
        <w:t>- Discard due to format alone</w:t>
      </w:r>
    </w:p>
    <w:p>
      <w:pPr>
        <w:pStyle w:val="Heading2"/>
      </w:pPr>
      <w:r>
        <w:t>4. Hypothesis Count Rules</w:t>
      </w:r>
    </w:p>
    <w:p>
      <w:r>
        <w:t>Rule: Always multiple hypotheses.</w:t>
        <w:br/>
        <w:br/>
        <w:t>Constraints:</w:t>
        <w:br/>
        <w:t>- Minimum: 2</w:t>
        <w:br/>
        <w:t>- Maximum: 4</w:t>
        <w:br/>
        <w:br/>
        <w:t>Must NOT:</w:t>
        <w:br/>
        <w:t>- Output single hypothesis</w:t>
        <w:br/>
        <w:t>- Exceed four hypotheses</w:t>
      </w:r>
    </w:p>
    <w:p>
      <w:pPr>
        <w:pStyle w:val="Heading2"/>
      </w:pPr>
      <w:r>
        <w:t>5. Confidence Assignment Rules</w:t>
      </w:r>
    </w:p>
    <w:p>
      <w:r>
        <w:t>Rule: Confidence is qualitative only.</w:t>
        <w:br/>
        <w:br/>
        <w:t>Allowed:</w:t>
        <w:br/>
        <w:t>- Low</w:t>
        <w:br/>
        <w:t>- Medium</w:t>
        <w:br/>
        <w:t>- High</w:t>
        <w:br/>
        <w:br/>
        <w:t>Must NOT:</w:t>
        <w:br/>
        <w:t>- Percentages</w:t>
        <w:br/>
        <w:t>- Scores</w:t>
        <w:br/>
        <w:t>- Math or equations</w:t>
      </w:r>
    </w:p>
    <w:p>
      <w:pPr>
        <w:pStyle w:val="Heading2"/>
      </w:pPr>
      <w:r>
        <w:t>6. Determinism Rule</w:t>
      </w:r>
    </w:p>
    <w:p>
      <w:r>
        <w:t>Rule: Same input yields same output.</w:t>
        <w:br/>
        <w:br/>
        <w:t>Behavior:</w:t>
        <w:br/>
        <w:t>- No randomness</w:t>
        <w:br/>
        <w:t>- No learning</w:t>
        <w:br/>
        <w:t>- No session memory</w:t>
      </w:r>
    </w:p>
    <w:p>
      <w:pPr>
        <w:pStyle w:val="Heading2"/>
      </w:pPr>
      <w:r>
        <w:t>7. Absolute Prohibitions</w:t>
      </w:r>
    </w:p>
    <w:p>
      <w:r>
        <w:t>AIQE must NEVER:</w:t>
        <w:br/>
        <w:t>- Learn or adapt</w:t>
        <w:br/>
        <w:t>- Tune weights</w:t>
        <w:br/>
        <w:t>- Output equations</w:t>
        <w:br/>
        <w:t>- Declare final root cause</w:t>
        <w:br/>
        <w:t>- Recommend corrective actions</w:t>
        <w:br/>
        <w:t>- Assign blame</w:t>
      </w:r>
    </w:p>
    <w:p>
      <w:pPr>
        <w:pStyle w:val="Heading2"/>
      </w:pPr>
      <w:r>
        <w:t>8. Acceptance Check</w:t>
      </w:r>
    </w:p>
    <w:p>
      <w:r>
        <w:t>If a Quality Engineer understands what AIQE is pointing toward, why, and what to test next without being told what to do, the behavior is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