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68603" cy="11686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E9A346-F31E-423C-A541-76D3924C1C4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603" cy="1168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AIQE Phase 2 Report – Single Source of Truth (Developer Handoff)</w:t>
      </w:r>
    </w:p>
    <w:p>
      <w:pPr>
        <w:jc w:val="center"/>
      </w:pPr>
      <w:r>
        <w:t>Purpose: eliminate ambiguity on what the Phase 2 report must contain, how each section is labeled, and what language is allowed vs. disallowed.</w:t>
      </w:r>
    </w:p>
    <w:p/>
    <w:p>
      <w:r>
        <w:rPr>
          <w:b/>
        </w:rPr>
        <w:t>1) Locked Report Sections (DO NOT ADD/REMOVE/RENAME)</w:t>
      </w:r>
    </w:p>
    <w:p>
      <w:pPr>
        <w:pStyle w:val="ListBullet"/>
      </w:pPr>
      <w:r>
        <w:t>Executive Diagnostic Summary</w:t>
      </w:r>
    </w:p>
    <w:p>
      <w:pPr>
        <w:pStyle w:val="ListBullet"/>
      </w:pPr>
      <w:r>
        <w:t>Contributing Hypotheses</w:t>
      </w:r>
    </w:p>
    <w:p>
      <w:pPr>
        <w:pStyle w:val="ListBullet"/>
      </w:pPr>
      <w:r>
        <w:t>Evidence Alignment &amp; Contradictions</w:t>
      </w:r>
    </w:p>
    <w:p>
      <w:pPr>
        <w:pStyle w:val="ListBullet"/>
      </w:pPr>
      <w:r>
        <w:t>Investigation Focus</w:t>
      </w:r>
    </w:p>
    <w:p>
      <w:r>
        <w:t>Note: Any section labeled like “Why AIQE believes this” is NOT part of the locked Phase 2 report structure and must NOT be introduced.</w:t>
      </w:r>
    </w:p>
    <w:p>
      <w:r>
        <w:rPr>
          <w:b/>
        </w:rPr>
        <w:br/>
        <w:t>2) Report Header Fields (top band)</w:t>
      </w:r>
    </w:p>
    <w:p>
      <w:r>
        <w:t>These are display fields. If AIQE cannot determine a field from available inputs, the UI must show a standardized fallback string (see Section 5).</w:t>
      </w:r>
    </w:p>
    <w:p>
      <w:pPr>
        <w:pStyle w:val="ListBullet"/>
      </w:pPr>
      <w:r>
        <w:t>Part / Process</w:t>
      </w:r>
    </w:p>
    <w:p>
      <w:pPr>
        <w:pStyle w:val="ListBullet"/>
      </w:pPr>
      <w:r>
        <w:t>Defect / Symptom (from user problem statement + extracted signals)</w:t>
      </w:r>
    </w:p>
    <w:p>
      <w:pPr>
        <w:pStyle w:val="ListBullet"/>
      </w:pPr>
      <w:r>
        <w:t>Date range covered (if inferable)</w:t>
      </w:r>
    </w:p>
    <w:p>
      <w:pPr>
        <w:pStyle w:val="ListBullet"/>
      </w:pPr>
      <w:r>
        <w:t>Analysis Confidence (High / Medium / Low) – qualitative only</w:t>
      </w:r>
    </w:p>
    <w:p>
      <w:r>
        <w:rPr>
          <w:b/>
        </w:rPr>
        <w:br/>
        <w:t>3) Box-by-Box Specification (what goes where)</w:t>
      </w:r>
    </w:p>
    <w:p>
      <w:r>
        <w:rPr>
          <w:b/>
        </w:rPr>
        <w:t>3.1 Executive Diagnostic Summary</w:t>
      </w:r>
    </w:p>
    <w:p>
      <w:r>
        <w:t>Must include:</w:t>
      </w:r>
    </w:p>
    <w:p>
      <w:pPr>
        <w:pStyle w:val="ListBullet2"/>
      </w:pPr>
      <w:r>
        <w:t>High-level synthesis of observed behavior and likely contributing conditions</w:t>
      </w:r>
    </w:p>
    <w:p>
      <w:pPr>
        <w:pStyle w:val="ListBullet2"/>
      </w:pPr>
      <w:r>
        <w:t>Explicitly acknowledges uncertainty when evidence is incomplete or conflicting</w:t>
      </w:r>
    </w:p>
    <w:p>
      <w:pPr>
        <w:pStyle w:val="ListBullet2"/>
      </w:pPr>
      <w:r>
        <w:t>Non-prescriptive (guides focus; does not command actions)</w:t>
      </w:r>
    </w:p>
    <w:p>
      <w:r>
        <w:t>Length / density rule: Two paragraphs maximum; plain, engineer-friendly language; no dense walls of text.</w:t>
      </w:r>
    </w:p>
    <w:p>
      <w:r>
        <w:t>Allowed language (examples):</w:t>
      </w:r>
    </w:p>
    <w:p>
      <w:pPr>
        <w:pStyle w:val="ListBullet2"/>
      </w:pPr>
      <w:r>
        <w:t>“The observed pattern is consistent with …”</w:t>
      </w:r>
    </w:p>
    <w:p>
      <w:pPr>
        <w:pStyle w:val="ListBullet2"/>
      </w:pPr>
      <w:r>
        <w:t>“Evidence suggests … may be contributing.”</w:t>
      </w:r>
    </w:p>
    <w:p>
      <w:pPr>
        <w:pStyle w:val="ListBullet2"/>
      </w:pPr>
      <w:r>
        <w:t>“Confidence is limited by missing/contradictory data.”</w:t>
      </w:r>
    </w:p>
    <w:p>
      <w:r>
        <w:t>Not allowed language (examples):</w:t>
      </w:r>
    </w:p>
    <w:p>
      <w:pPr>
        <w:pStyle w:val="ListBullet2"/>
      </w:pPr>
      <w:r>
        <w:t>“This proves …”</w:t>
      </w:r>
    </w:p>
    <w:p>
      <w:pPr>
        <w:pStyle w:val="ListBullet2"/>
      </w:pPr>
      <w:r>
        <w:t>“Root cause is definitely …”</w:t>
      </w:r>
    </w:p>
    <w:p>
      <w:pPr>
        <w:pStyle w:val="ListBullet2"/>
      </w:pPr>
      <w:r>
        <w:t>“You must/should …”</w:t>
      </w:r>
    </w:p>
    <w:p>
      <w:r>
        <w:t>Display if cannot be determined:</w:t>
      </w:r>
    </w:p>
    <w:p>
      <w:pPr>
        <w:pStyle w:val="ListBullet2"/>
      </w:pPr>
      <w:r>
        <w:t>“Summary limited: available inputs do not contain enough structured evidence to produce a reliable synthesis.”</w:t>
      </w:r>
    </w:p>
    <w:p>
      <w:r>
        <w:rPr>
          <w:b/>
        </w:rPr>
        <w:t>3.2 Contributing Hypotheses</w:t>
      </w:r>
    </w:p>
    <w:p>
      <w:r>
        <w:t>Must include:</w:t>
      </w:r>
    </w:p>
    <w:p>
      <w:pPr>
        <w:pStyle w:val="ListBullet2"/>
      </w:pPr>
      <w:r>
        <w:t>List hypotheses in order of influence: Primary / Secondary / Conditional Amplifier</w:t>
      </w:r>
    </w:p>
    <w:p>
      <w:pPr>
        <w:pStyle w:val="ListBullet2"/>
      </w:pPr>
      <w:r>
        <w:t>Each hypothesis includes a 1–2 sentence plain-language description (what it means)</w:t>
      </w:r>
    </w:p>
    <w:p>
      <w:pPr>
        <w:pStyle w:val="ListBullet2"/>
      </w:pPr>
      <w:r>
        <w:t>No numerical scores, no equations, no weights, no thresholds displayed</w:t>
      </w:r>
    </w:p>
    <w:p>
      <w:r>
        <w:t>Length / density rule: Bulleted or clearly separated lines (avoid long paragraphs).</w:t>
      </w:r>
    </w:p>
    <w:p>
      <w:r>
        <w:t>Allowed language (examples):</w:t>
      </w:r>
    </w:p>
    <w:p>
      <w:pPr>
        <w:pStyle w:val="ListBullet2"/>
      </w:pPr>
      <w:r>
        <w:t>“Primary contributor: …”</w:t>
      </w:r>
    </w:p>
    <w:p>
      <w:pPr>
        <w:pStyle w:val="ListBullet2"/>
      </w:pPr>
      <w:r>
        <w:t>“Secondary contributor: …”</w:t>
      </w:r>
    </w:p>
    <w:p>
      <w:pPr>
        <w:pStyle w:val="ListBullet2"/>
      </w:pPr>
      <w:r>
        <w:t>“Conditional amplifier: … (may increase likelihood when present)”</w:t>
      </w:r>
    </w:p>
    <w:p>
      <w:r>
        <w:t>Not allowed language (examples):</w:t>
      </w:r>
    </w:p>
    <w:p>
      <w:pPr>
        <w:pStyle w:val="ListBullet2"/>
      </w:pPr>
      <w:r>
        <w:t>Confidence % values</w:t>
      </w:r>
    </w:p>
    <w:p>
      <w:pPr>
        <w:pStyle w:val="ListBullet2"/>
      </w:pPr>
      <w:r>
        <w:t>Any explicit scoring math (e.g., “subtract”, “penalty factor”, “weight=…”)</w:t>
      </w:r>
    </w:p>
    <w:p>
      <w:pPr>
        <w:pStyle w:val="ListBullet2"/>
      </w:pPr>
      <w:r>
        <w:t>Directive actions (belongs elsewhere)</w:t>
      </w:r>
    </w:p>
    <w:p>
      <w:r>
        <w:t>Display if cannot be determined:</w:t>
      </w:r>
    </w:p>
    <w:p>
      <w:pPr>
        <w:pStyle w:val="ListBullet2"/>
      </w:pPr>
      <w:r>
        <w:t>“No defensible hypotheses can be ranked from the current inputs.”</w:t>
      </w:r>
    </w:p>
    <w:p>
      <w:r>
        <w:rPr>
          <w:b/>
        </w:rPr>
        <w:t>3.3 Evidence Alignment &amp; Contradictions</w:t>
      </w:r>
    </w:p>
    <w:p>
      <w:r>
        <w:t>Must include:</w:t>
      </w:r>
    </w:p>
    <w:p>
      <w:pPr>
        <w:pStyle w:val="ListBullet2"/>
      </w:pPr>
      <w:r>
        <w:t>Two explicit lists: Supporting Evidence and Contradictory Evidence</w:t>
      </w:r>
    </w:p>
    <w:p>
      <w:pPr>
        <w:pStyle w:val="ListBullet2"/>
      </w:pPr>
      <w:r>
        <w:t>A third list: Data Gaps / Unknowns (what is missing)</w:t>
      </w:r>
    </w:p>
    <w:p>
      <w:pPr>
        <w:pStyle w:val="ListBullet2"/>
      </w:pPr>
      <w:r>
        <w:t>Each bullet ties to a source (doc/image) when possible using short citations (e.g., “SPC_Chart_Q3.xlsx”, “PFMEA.pdf p.4”)</w:t>
      </w:r>
    </w:p>
    <w:p>
      <w:r>
        <w:t>Length / density rule: Bullet lists only; keep each bullet to one sentence whenever possible.</w:t>
      </w:r>
    </w:p>
    <w:p>
      <w:r>
        <w:t>Allowed language (examples):</w:t>
      </w:r>
    </w:p>
    <w:p>
      <w:pPr>
        <w:pStyle w:val="ListBullet2"/>
      </w:pPr>
      <w:r>
        <w:t>“Supporting: … indicates …”</w:t>
      </w:r>
    </w:p>
    <w:p>
      <w:pPr>
        <w:pStyle w:val="ListBullet2"/>
      </w:pPr>
      <w:r>
        <w:t>“Contradictory: … conflicts with …”</w:t>
      </w:r>
    </w:p>
    <w:p>
      <w:pPr>
        <w:pStyle w:val="ListBullet2"/>
      </w:pPr>
      <w:r>
        <w:t>“Gap: missing … prevents distinguishing between …”</w:t>
      </w:r>
    </w:p>
    <w:p>
      <w:r>
        <w:t>Not allowed language (examples):</w:t>
      </w:r>
    </w:p>
    <w:p>
      <w:pPr>
        <w:pStyle w:val="ListBullet2"/>
      </w:pPr>
      <w:r>
        <w:t>“Therefore the cause is …”</w:t>
      </w:r>
    </w:p>
    <w:p>
      <w:pPr>
        <w:pStyle w:val="ListBullet2"/>
      </w:pPr>
      <w:r>
        <w:t>“This guarantees …”</w:t>
      </w:r>
    </w:p>
    <w:p>
      <w:pPr>
        <w:pStyle w:val="ListBullet2"/>
      </w:pPr>
      <w:r>
        <w:t>Overconfident causal attribution without evidence</w:t>
      </w:r>
    </w:p>
    <w:p>
      <w:r>
        <w:t>Display if cannot be determined:</w:t>
      </w:r>
    </w:p>
    <w:p>
      <w:pPr>
        <w:pStyle w:val="ListBullet2"/>
      </w:pPr>
      <w:r>
        <w:t>“Evidence mapping unavailable: inputs could not be parsed into traceable evidence elements.”</w:t>
      </w:r>
    </w:p>
    <w:p>
      <w:r>
        <w:rPr>
          <w:b/>
        </w:rPr>
        <w:t>3.4 Investigation Focus</w:t>
      </w:r>
    </w:p>
    <w:p>
      <w:r>
        <w:t>Must include:</w:t>
      </w:r>
    </w:p>
    <w:p>
      <w:pPr>
        <w:pStyle w:val="ListBullet2"/>
      </w:pPr>
      <w:r>
        <w:t>1–2 sentences maximum</w:t>
      </w:r>
    </w:p>
    <w:p>
      <w:pPr>
        <w:pStyle w:val="ListBullet2"/>
      </w:pPr>
      <w:r>
        <w:t>Directs attention to the highest-leverage check(s) without prescribing actions</w:t>
      </w:r>
    </w:p>
    <w:p>
      <w:pPr>
        <w:pStyle w:val="ListBullet2"/>
      </w:pPr>
      <w:r>
        <w:t>Derived from: (a) top hypotheses + (b) strongest contradictions + (c) biggest data gaps</w:t>
      </w:r>
    </w:p>
    <w:p>
      <w:r>
        <w:t>Length / density rule: One short paragraph (2 sentences max).</w:t>
      </w:r>
    </w:p>
    <w:p>
      <w:r>
        <w:t>Allowed language (examples):</w:t>
      </w:r>
    </w:p>
    <w:p>
      <w:pPr>
        <w:pStyle w:val="ListBullet2"/>
      </w:pPr>
      <w:r>
        <w:t>“Focus investigation on confirming/isolating …”</w:t>
      </w:r>
    </w:p>
    <w:p>
      <w:pPr>
        <w:pStyle w:val="ListBullet2"/>
      </w:pPr>
      <w:r>
        <w:t>“Priority is distinguishing between … by obtaining …”</w:t>
      </w:r>
    </w:p>
    <w:p>
      <w:r>
        <w:t>Not allowed language (examples):</w:t>
      </w:r>
    </w:p>
    <w:p>
      <w:pPr>
        <w:pStyle w:val="ListBullet2"/>
      </w:pPr>
      <w:r>
        <w:t>“Inspect station 3 immediately.”</w:t>
      </w:r>
    </w:p>
    <w:p>
      <w:pPr>
        <w:pStyle w:val="ListBullet2"/>
      </w:pPr>
      <w:r>
        <w:t>“Change parameter X to Y.”</w:t>
      </w:r>
    </w:p>
    <w:p>
      <w:pPr>
        <w:pStyle w:val="ListBullet2"/>
      </w:pPr>
      <w:r>
        <w:t>Any instruction that sounds like an order</w:t>
      </w:r>
    </w:p>
    <w:p>
      <w:r>
        <w:t>Display if cannot be determined:</w:t>
      </w:r>
    </w:p>
    <w:p>
      <w:pPr>
        <w:pStyle w:val="ListBullet2"/>
      </w:pPr>
      <w:r>
        <w:t>“Investigation focus cannot be prioritized until additional targeted evidence is available.”</w:t>
      </w:r>
    </w:p>
    <w:p>
      <w:r>
        <w:rPr>
          <w:b/>
        </w:rPr>
        <w:br/>
        <w:t>4) Visual / Layout Rules (to prevent ‘busy’ reports)</w:t>
      </w:r>
    </w:p>
    <w:p>
      <w:pPr>
        <w:pStyle w:val="ListBullet"/>
      </w:pPr>
      <w:r>
        <w:t>Contributing Hypotheses MUST be bulletized or line-separated (no dense paragraph blocks).</w:t>
      </w:r>
    </w:p>
    <w:p>
      <w:pPr>
        <w:pStyle w:val="ListBullet"/>
      </w:pPr>
      <w:r>
        <w:t>Evidence section MUST be three bullet lists (Supporting / Contradictory / Gaps).</w:t>
      </w:r>
    </w:p>
    <w:p>
      <w:pPr>
        <w:pStyle w:val="ListBullet"/>
      </w:pPr>
      <w:r>
        <w:t>No more than ~10 bullets per evidence list before collapsing into ‘Top items’ + ‘Additional items’ expandable area (optional).</w:t>
      </w:r>
    </w:p>
    <w:p>
      <w:pPr>
        <w:pStyle w:val="ListBullet"/>
      </w:pPr>
      <w:r>
        <w:t>Avoid repeating the same sentence with different words (anti-regurgitation).</w:t>
      </w:r>
    </w:p>
    <w:p>
      <w:r>
        <w:rPr>
          <w:b/>
        </w:rPr>
        <w:br/>
        <w:t>5) Standardized Fallback Strings (exact text)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Exact Display Text</w:t>
            </w:r>
          </w:p>
        </w:tc>
      </w:tr>
      <w:tr>
        <w:tc>
          <w:tcPr>
            <w:tcW w:type="dxa" w:w="4320"/>
          </w:tcPr>
          <w:p>
            <w:r>
              <w:t>Field not found</w:t>
            </w:r>
          </w:p>
        </w:tc>
        <w:tc>
          <w:tcPr>
            <w:tcW w:type="dxa" w:w="4320"/>
          </w:tcPr>
          <w:p>
            <w:r>
              <w:t>“Not available from current inputs.”</w:t>
            </w:r>
          </w:p>
        </w:tc>
      </w:tr>
      <w:tr>
        <w:tc>
          <w:tcPr>
            <w:tcW w:type="dxa" w:w="4320"/>
          </w:tcPr>
          <w:p>
            <w:r>
              <w:t>Parsing failed</w:t>
            </w:r>
          </w:p>
        </w:tc>
        <w:tc>
          <w:tcPr>
            <w:tcW w:type="dxa" w:w="4320"/>
          </w:tcPr>
          <w:p>
            <w:r>
              <w:t>“Unable to extract reliably from current inputs.”</w:t>
            </w:r>
          </w:p>
        </w:tc>
      </w:tr>
      <w:tr>
        <w:tc>
          <w:tcPr>
            <w:tcW w:type="dxa" w:w="4320"/>
          </w:tcPr>
          <w:p>
            <w:r>
              <w:t>Insufficient evidence</w:t>
            </w:r>
          </w:p>
        </w:tc>
        <w:tc>
          <w:tcPr>
            <w:tcW w:type="dxa" w:w="4320"/>
          </w:tcPr>
          <w:p>
            <w:r>
              <w:t>“Insufficient evidence to state this reliably.”</w:t>
            </w:r>
          </w:p>
        </w:tc>
      </w:tr>
      <w:tr>
        <w:tc>
          <w:tcPr>
            <w:tcW w:type="dxa" w:w="4320"/>
          </w:tcPr>
          <w:p>
            <w:r>
              <w:t>Conflicting evidence</w:t>
            </w:r>
          </w:p>
        </w:tc>
        <w:tc>
          <w:tcPr>
            <w:tcW w:type="dxa" w:w="4320"/>
          </w:tcPr>
          <w:p>
            <w:r>
              <w:t>“Evidence is conflicting; multiple explanations remain plausible.”</w:t>
            </w:r>
          </w:p>
        </w:tc>
      </w:tr>
    </w:tbl>
    <w:p>
      <w:r>
        <w:rPr>
          <w:b/>
        </w:rPr>
        <w:br/>
        <w:t>6) Inputs / Outputs Summary (Phase 2 report module)</w:t>
      </w:r>
    </w:p>
    <w:p>
      <w:r>
        <w:t>Inputs (to report generator):</w:t>
      </w:r>
    </w:p>
    <w:p>
      <w:pPr>
        <w:pStyle w:val="ListBullet2"/>
      </w:pPr>
      <w:r>
        <w:t>Parsed evidence elements from uploaded docs (PDF/DOCX/XLSX/CSV/TXT/JSON)</w:t>
      </w:r>
    </w:p>
    <w:p>
      <w:pPr>
        <w:pStyle w:val="ListBullet2"/>
      </w:pPr>
      <w:r>
        <w:t>Extracted signals from images (JPG/PNG) when present</w:t>
      </w:r>
    </w:p>
    <w:p>
      <w:pPr>
        <w:pStyle w:val="ListBullet2"/>
      </w:pPr>
      <w:r>
        <w:t>User-provided problem statement (single text field) – used only as context, not as the primary evidence source</w:t>
      </w:r>
    </w:p>
    <w:p>
      <w:r>
        <w:t>Outputs:</w:t>
      </w:r>
    </w:p>
    <w:p>
      <w:pPr>
        <w:pStyle w:val="ListBullet2"/>
      </w:pPr>
      <w:r>
        <w:t>Rendered report in the locked section structure (HTML/PDF)</w:t>
      </w:r>
    </w:p>
    <w:p>
      <w:pPr>
        <w:pStyle w:val="ListBullet2"/>
      </w:pPr>
      <w:r>
        <w:t>Machine-readable report JSON (same fields) for storage/testing</w:t>
      </w:r>
    </w:p>
    <w:p>
      <w:pPr>
        <w:pStyle w:val="ListBullet2"/>
      </w:pPr>
      <w:r>
        <w:t>Evidence trace map (source → bullets) for auditability</w:t>
      </w:r>
    </w:p>
    <w:p>
      <w:r>
        <w:rPr>
          <w:b/>
        </w:rPr>
        <w:br/>
        <w:t>7) Acceptance Test Hook – Language Lint (must be possible)</w:t>
      </w:r>
    </w:p>
    <w:p>
      <w:r>
        <w:t>The system must support an automated check that flags any disallowed wording (directive verbs, absolutes, math/scoring terms) in each section before a report is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