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2B30E" w14:textId="77777777" w:rsidR="00E92531" w:rsidRPr="00E92531" w:rsidRDefault="00E92531" w:rsidP="00E92531">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E92531">
        <w:rPr>
          <w:rFonts w:ascii="Times New Roman" w:eastAsia="Times New Roman" w:hAnsi="Times New Roman" w:cs="Times New Roman"/>
          <w:b/>
          <w:bCs/>
          <w:color w:val="2F2F2F"/>
          <w:spacing w:val="3"/>
          <w:kern w:val="36"/>
          <w:sz w:val="35"/>
          <w:szCs w:val="35"/>
          <w:lang w:eastAsia="en-GB"/>
        </w:rPr>
        <w:t>Strickland v. Roosevelt County Rural Electric Cooperative, 94 N.M. 459, 612 P.2d 689 (1980)</w:t>
      </w:r>
    </w:p>
    <w:p w14:paraId="1A22B30F" w14:textId="77777777" w:rsidR="00E92531" w:rsidRPr="00E92531" w:rsidRDefault="00E92531" w:rsidP="00E92531">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E92531">
        <w:rPr>
          <w:rFonts w:ascii="Times New Roman" w:eastAsia="Times New Roman" w:hAnsi="Times New Roman" w:cs="Times New Roman"/>
          <w:color w:val="2F2F2F"/>
          <w:spacing w:val="3"/>
          <w:sz w:val="27"/>
          <w:szCs w:val="27"/>
          <w:lang w:eastAsia="en-GB"/>
        </w:rPr>
        <w:t>Jan. 17, 1980 · Court of Appeals of New Mexico · No. 3865</w:t>
      </w:r>
    </w:p>
    <w:p w14:paraId="1A22B310" w14:textId="77777777" w:rsidR="00E92531" w:rsidRPr="00E92531" w:rsidRDefault="00E92531" w:rsidP="00E92531">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E92531">
        <w:rPr>
          <w:rFonts w:ascii="Times New Roman" w:eastAsia="Times New Roman" w:hAnsi="Times New Roman" w:cs="Times New Roman"/>
          <w:color w:val="2F2F2F"/>
          <w:spacing w:val="3"/>
          <w:sz w:val="27"/>
          <w:szCs w:val="27"/>
          <w:lang w:eastAsia="en-GB"/>
        </w:rPr>
        <w:t>94 N.M. 459, 612 P.2d 689</w:t>
      </w:r>
    </w:p>
    <w:p w14:paraId="1A22B311" w14:textId="77777777" w:rsidR="00E92531" w:rsidRPr="00E92531" w:rsidRDefault="00E92531" w:rsidP="00E92531">
      <w:pPr>
        <w:shd w:val="clear" w:color="auto" w:fill="FFFFFF"/>
        <w:spacing w:after="0" w:line="240" w:lineRule="auto"/>
        <w:rPr>
          <w:rFonts w:ascii="Georgia" w:eastAsia="Times New Roman" w:hAnsi="Georgia" w:cs="Arial"/>
          <w:color w:val="2F2F2F"/>
          <w:spacing w:val="3"/>
          <w:sz w:val="30"/>
          <w:szCs w:val="30"/>
          <w:lang w:eastAsia="en-GB"/>
        </w:rPr>
      </w:pPr>
      <w:r w:rsidRPr="00E92531">
        <w:rPr>
          <w:rFonts w:ascii="Georgia" w:eastAsia="Times New Roman" w:hAnsi="Georgia" w:cs="Arial"/>
          <w:color w:val="2F2F2F"/>
          <w:spacing w:val="3"/>
          <w:sz w:val="30"/>
          <w:szCs w:val="30"/>
          <w:lang w:eastAsia="en-GB"/>
        </w:rPr>
        <w:t>Rhoda Ann STRICKLAND, as personal representative of the Estate of Joseph Kay Strickland, Deceased, Plaintiff-Appellant,</w:t>
      </w:r>
      <w:r w:rsidRPr="00E92531">
        <w:rPr>
          <w:rFonts w:ascii="Georgia" w:eastAsia="Times New Roman" w:hAnsi="Georgia" w:cs="Arial"/>
          <w:i/>
          <w:iCs/>
          <w:color w:val="2F2F2F"/>
          <w:spacing w:val="3"/>
          <w:sz w:val="30"/>
          <w:szCs w:val="30"/>
          <w:lang w:eastAsia="en-GB"/>
        </w:rPr>
        <w:t>v.</w:t>
      </w:r>
      <w:r w:rsidRPr="00E92531">
        <w:rPr>
          <w:rFonts w:ascii="Georgia" w:eastAsia="Times New Roman" w:hAnsi="Georgia" w:cs="Arial"/>
          <w:color w:val="2F2F2F"/>
          <w:spacing w:val="3"/>
          <w:sz w:val="30"/>
          <w:szCs w:val="30"/>
          <w:lang w:eastAsia="en-GB"/>
        </w:rPr>
        <w:t>ROOSEVELT COUNTY RURAL ELECTRIC COOPERATIVE and Cyril E. Carter, Defendants-Appellees</w:t>
      </w:r>
    </w:p>
    <w:p w14:paraId="1A22B312" w14:textId="77777777" w:rsidR="00E92531" w:rsidRPr="00E92531" w:rsidRDefault="00E92531" w:rsidP="00E92531">
      <w:pPr>
        <w:spacing w:before="100" w:beforeAutospacing="1" w:after="100" w:afterAutospacing="1"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612 P.2d 689</w:t>
      </w:r>
    </w:p>
    <w:p w14:paraId="1A22B313" w14:textId="77777777" w:rsidR="00E92531" w:rsidRPr="00E92531" w:rsidRDefault="00E92531" w:rsidP="00E92531">
      <w:pPr>
        <w:spacing w:before="100" w:beforeAutospacing="1" w:after="100" w:afterAutospacing="1"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Court of Appeals of New Mexico.</w:t>
      </w:r>
    </w:p>
    <w:p w14:paraId="1A22B314" w14:textId="7F6B1CAA" w:rsidR="00E92531" w:rsidRPr="00E92531" w:rsidRDefault="00E92531" w:rsidP="00E92531">
      <w:pPr>
        <w:shd w:val="clear" w:color="auto" w:fill="F7F7F9"/>
        <w:spacing w:before="100" w:beforeAutospacing="1" w:after="0" w:line="240" w:lineRule="auto"/>
        <w:rPr>
          <w:rFonts w:ascii="Georgia" w:eastAsia="Times New Roman" w:hAnsi="Georgia" w:cs="Times New Roman"/>
          <w:sz w:val="24"/>
          <w:szCs w:val="24"/>
          <w:lang w:eastAsia="en-GB"/>
        </w:rPr>
      </w:pPr>
      <w:r w:rsidRPr="00E92531">
        <w:rPr>
          <w:rFonts w:ascii="Georgia" w:eastAsia="Times New Roman" w:hAnsi="Georgia" w:cs="Times New Roman"/>
          <w:i/>
          <w:iCs/>
          <w:color w:val="979797"/>
          <w:sz w:val="19"/>
          <w:szCs w:val="19"/>
          <w:lang w:eastAsia="en-GB"/>
        </w:rPr>
        <w:t>*461</w:t>
      </w:r>
      <w:r w:rsidRPr="00E92531">
        <w:rPr>
          <w:rFonts w:ascii="Georgia" w:eastAsia="Times New Roman" w:hAnsi="Georgia" w:cs="Times New Roman"/>
          <w:sz w:val="24"/>
          <w:szCs w:val="24"/>
          <w:lang w:eastAsia="en-GB"/>
        </w:rPr>
        <w:t>Mark J. Klecan, Joseph Rocca, Eugene E. Klecan, Wendy M. Bickel, Klecan &amp; Roach, P.A., Albuquerque, for plaintiff-appellant.</w:t>
      </w:r>
    </w:p>
    <w:p w14:paraId="1A22B315" w14:textId="77777777" w:rsidR="00E92531" w:rsidRPr="00E92531" w:rsidRDefault="00E92531" w:rsidP="00E92531">
      <w:pPr>
        <w:shd w:val="clear" w:color="auto" w:fill="F7F7F9"/>
        <w:spacing w:after="0"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Dan B. Buzzard, Clovis, for defendant-appellee, Roosevelt County Rural Elec.</w:t>
      </w:r>
    </w:p>
    <w:p w14:paraId="1A22B316" w14:textId="77777777" w:rsidR="00E92531" w:rsidRPr="00E92531" w:rsidRDefault="00E92531" w:rsidP="00E92531">
      <w:pPr>
        <w:shd w:val="clear" w:color="auto" w:fill="F7F7F9"/>
        <w:spacing w:after="0"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Lynn Pickard, Pickard &amp; Singleton, Santa Fe, for defendant-appellee, Cyril E. Carter.</w:t>
      </w:r>
    </w:p>
    <w:p w14:paraId="1A22B317"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OPINION</w:t>
      </w:r>
    </w:p>
    <w:p w14:paraId="1A22B318" w14:textId="77777777" w:rsidR="00E92531" w:rsidRPr="00E92531" w:rsidRDefault="00E92531" w:rsidP="00E92531">
      <w:pPr>
        <w:spacing w:before="100" w:beforeAutospacing="1" w:after="225" w:line="240" w:lineRule="auto"/>
        <w:rPr>
          <w:rFonts w:ascii="Georgia" w:eastAsia="Times New Roman" w:hAnsi="Georgia" w:cs="Times New Roman"/>
          <w:color w:val="E878FF"/>
          <w:sz w:val="24"/>
          <w:szCs w:val="24"/>
          <w:lang w:eastAsia="en-GB"/>
        </w:rPr>
      </w:pPr>
      <w:r w:rsidRPr="00E92531">
        <w:rPr>
          <w:rFonts w:ascii="Georgia" w:eastAsia="Times New Roman" w:hAnsi="Georgia" w:cs="Times New Roman"/>
          <w:color w:val="E878FF"/>
          <w:sz w:val="24"/>
          <w:szCs w:val="24"/>
          <w:lang w:eastAsia="en-GB"/>
        </w:rPr>
        <w:t>SUTIN, Judge.</w:t>
      </w:r>
    </w:p>
    <w:p w14:paraId="1A22B319"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4D21B3">
        <w:rPr>
          <w:rFonts w:ascii="Georgia" w:eastAsia="Times New Roman" w:hAnsi="Georgia" w:cs="Times New Roman"/>
          <w:sz w:val="24"/>
          <w:szCs w:val="24"/>
          <w:lang w:eastAsia="en-GB"/>
        </w:rPr>
        <w:t>This action was brought pursuant to the New Mexico Wrongful Death Act.</w:t>
      </w:r>
      <w:r w:rsidRPr="00E92531">
        <w:rPr>
          <w:rFonts w:ascii="Georgia" w:eastAsia="Times New Roman" w:hAnsi="Georgia" w:cs="Times New Roman"/>
          <w:sz w:val="24"/>
          <w:szCs w:val="24"/>
          <w:lang w:eastAsia="en-GB"/>
        </w:rPr>
        <w:t xml:space="preserve"> </w:t>
      </w:r>
      <w:r w:rsidRPr="004D21B3">
        <w:rPr>
          <w:rFonts w:ascii="Georgia" w:eastAsia="Times New Roman" w:hAnsi="Georgia" w:cs="Times New Roman"/>
          <w:sz w:val="24"/>
          <w:szCs w:val="24"/>
          <w:highlight w:val="yellow"/>
          <w:lang w:eastAsia="en-GB"/>
        </w:rPr>
        <w:t>Decedent was electrocuted while unloading soil conditioner delivered in a truck to a location specified by defendant Carter on Carter’s farm. Decedent’s truck came in close proximity to power lines installed and maintained by defendant Electric Cooperative.</w:t>
      </w:r>
      <w:r w:rsidRPr="00E92531">
        <w:rPr>
          <w:rFonts w:ascii="Georgia" w:eastAsia="Times New Roman" w:hAnsi="Georgia" w:cs="Times New Roman"/>
          <w:sz w:val="24"/>
          <w:szCs w:val="24"/>
          <w:lang w:eastAsia="en-GB"/>
        </w:rPr>
        <w:t xml:space="preserve"> </w:t>
      </w:r>
      <w:r w:rsidRPr="004D21B3">
        <w:rPr>
          <w:rFonts w:ascii="Georgia" w:eastAsia="Times New Roman" w:hAnsi="Georgia" w:cs="Times New Roman"/>
          <w:sz w:val="24"/>
          <w:szCs w:val="24"/>
          <w:highlight w:val="magenta"/>
          <w:lang w:eastAsia="en-GB"/>
        </w:rPr>
        <w:t>At the conclusion of plaintiff’s case, the trial court directed a verdict in favor of both defendants solely on the ground that decedent was guilty of contributory negli</w:t>
      </w:r>
      <w:hyperlink r:id="rId4" w:anchor="p462" w:history="1">
        <w:r w:rsidRPr="004D21B3">
          <w:rPr>
            <w:rFonts w:ascii="Georgia" w:eastAsia="Times New Roman" w:hAnsi="Georgia" w:cs="Times New Roman"/>
            <w:i/>
            <w:iCs/>
            <w:color w:val="979797"/>
            <w:sz w:val="19"/>
            <w:szCs w:val="19"/>
            <w:highlight w:val="magenta"/>
            <w:lang w:eastAsia="en-GB"/>
          </w:rPr>
          <w:t>*462</w:t>
        </w:r>
      </w:hyperlink>
      <w:r w:rsidRPr="004D21B3">
        <w:rPr>
          <w:rFonts w:ascii="Georgia" w:eastAsia="Times New Roman" w:hAnsi="Georgia" w:cs="Times New Roman"/>
          <w:sz w:val="24"/>
          <w:szCs w:val="24"/>
          <w:highlight w:val="magenta"/>
          <w:lang w:eastAsia="en-GB"/>
        </w:rPr>
        <w:t>gence as a matter of law. Plaintiff appeals from the judgment entered on the directed verdict.</w:t>
      </w:r>
      <w:r w:rsidRPr="00E92531">
        <w:rPr>
          <w:rFonts w:ascii="Georgia" w:eastAsia="Times New Roman" w:hAnsi="Georgia" w:cs="Times New Roman"/>
          <w:sz w:val="24"/>
          <w:szCs w:val="24"/>
          <w:lang w:eastAsia="en-GB"/>
        </w:rPr>
        <w:t xml:space="preserve"> </w:t>
      </w:r>
      <w:r w:rsidRPr="004D21B3">
        <w:rPr>
          <w:rFonts w:ascii="Georgia" w:eastAsia="Times New Roman" w:hAnsi="Georgia" w:cs="Times New Roman"/>
          <w:sz w:val="24"/>
          <w:szCs w:val="24"/>
          <w:highlight w:val="red"/>
          <w:lang w:eastAsia="en-GB"/>
        </w:rPr>
        <w:t>We reverse.</w:t>
      </w:r>
    </w:p>
    <w:p w14:paraId="1A22B31A"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A. </w:t>
      </w:r>
      <w:r w:rsidRPr="004D21B3">
        <w:rPr>
          <w:rFonts w:ascii="Georgia" w:eastAsia="Times New Roman" w:hAnsi="Georgia" w:cs="Times New Roman"/>
          <w:i/>
          <w:iCs/>
          <w:sz w:val="24"/>
          <w:szCs w:val="24"/>
          <w:highlight w:val="magenta"/>
          <w:lang w:eastAsia="en-GB"/>
        </w:rPr>
        <w:t>The facts are undisputed.</w:t>
      </w:r>
    </w:p>
    <w:p w14:paraId="1A22B31B"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Carter was the only eyewitness to decedent’s electrocution. He was not called as a witness to testify in person. His testimony was presented by way of a written statement by defendant’s agent and deposition taken by plaintiff. Plaintiff read a portion of the deposition to the jury that related Carter and Electric Coop to her claims. Defendant, who cross-examined Carter, read portions that related to decedent’s conduct.</w:t>
      </w:r>
    </w:p>
    <w:p w14:paraId="1A22B31C"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4D21B3">
        <w:rPr>
          <w:rFonts w:ascii="Georgia" w:eastAsia="Times New Roman" w:hAnsi="Georgia" w:cs="Times New Roman"/>
          <w:sz w:val="24"/>
          <w:szCs w:val="24"/>
          <w:highlight w:val="yellow"/>
          <w:lang w:eastAsia="en-GB"/>
        </w:rPr>
        <w:t>On September 8, 1976, for the first time, decedent delivered a load of soil conditioner by tractor-trailer to Carter’s farm house near Portales. He arrived at 6:15 p. m. Sunset occurred at 7:00 or 7:10 p. m. and the electrocution occurred before 7:00 p. m.</w:t>
      </w:r>
    </w:p>
    <w:p w14:paraId="1A22B31D"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4D21B3">
        <w:rPr>
          <w:rFonts w:ascii="Georgia" w:eastAsia="Times New Roman" w:hAnsi="Georgia" w:cs="Times New Roman"/>
          <w:sz w:val="24"/>
          <w:szCs w:val="24"/>
          <w:highlight w:val="yellow"/>
          <w:lang w:eastAsia="en-GB"/>
        </w:rPr>
        <w:t xml:space="preserve">Upon arrival, Carter entered decedent’s truck to show decedent where the soil conditioner should be dumped. Carter directed decedent to drive along a dirt road some 600 yards south of Carter’s house. During this trip, Carter told decedent to be </w:t>
      </w:r>
      <w:r w:rsidRPr="004D21B3">
        <w:rPr>
          <w:rFonts w:ascii="Georgia" w:eastAsia="Times New Roman" w:hAnsi="Georgia" w:cs="Times New Roman"/>
          <w:sz w:val="24"/>
          <w:szCs w:val="24"/>
          <w:highlight w:val="yellow"/>
          <w:lang w:eastAsia="en-GB"/>
        </w:rPr>
        <w:lastRenderedPageBreak/>
        <w:t>careful and watch the electric lines. The electric poles and wires positioned along the west side of the road ran parallel with the road and were in clear sight, plain, open and obvious. These wires were owned and maintained by Electric Coop and were transmission or feeder lines which served Carter’s farm, numerous residences and a few businesses. The wires were not insulated and carried a voltage of 7200 volts.</w:t>
      </w:r>
    </w:p>
    <w:p w14:paraId="1A22B31E"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4D21B3">
        <w:rPr>
          <w:rFonts w:ascii="Georgia" w:eastAsia="Times New Roman" w:hAnsi="Georgia" w:cs="Times New Roman"/>
          <w:sz w:val="24"/>
          <w:szCs w:val="24"/>
          <w:highlight w:val="yellow"/>
          <w:lang w:eastAsia="en-GB"/>
        </w:rPr>
        <w:t>After arrival at the designated area, decedent complained about workers who had been slow to load his truck and he was anxious to get home. Carter directed decedent to back the truck underneath the power line onto a field on the west side of the road. Carter instructed decedent to dump the soil conditioner on the west side of the road because it was centrally located for distribution over various fields on his farm.</w:t>
      </w:r>
    </w:p>
    <w:p w14:paraId="1A22B31F"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4D21B3">
        <w:rPr>
          <w:rFonts w:ascii="Georgia" w:eastAsia="Times New Roman" w:hAnsi="Georgia" w:cs="Times New Roman"/>
          <w:sz w:val="24"/>
          <w:szCs w:val="24"/>
          <w:highlight w:val="yellow"/>
          <w:lang w:eastAsia="en-GB"/>
        </w:rPr>
        <w:t>Defendant backed the truck some 37 feet west of the road and dumped a portion of the load. With the trailer in an upright position, decedent then drove his truck forward eastwardly to empty the load on his trailer. Carter, who had emerged from the truck, thought decedent might run through the power lines and had decedent stop the truck. No part of the truck was in direct contact with the power lines.</w:t>
      </w:r>
      <w:r w:rsidRPr="00E92531">
        <w:rPr>
          <w:rFonts w:ascii="Georgia" w:eastAsia="Times New Roman" w:hAnsi="Georgia" w:cs="Times New Roman"/>
          <w:sz w:val="24"/>
          <w:szCs w:val="24"/>
          <w:lang w:eastAsia="en-GB"/>
        </w:rPr>
        <w:t xml:space="preserve"> </w:t>
      </w:r>
      <w:r w:rsidRPr="004D21B3">
        <w:rPr>
          <w:rFonts w:ascii="Georgia" w:eastAsia="Times New Roman" w:hAnsi="Georgia" w:cs="Times New Roman"/>
          <w:sz w:val="24"/>
          <w:szCs w:val="24"/>
          <w:highlight w:val="yellow"/>
          <w:lang w:eastAsia="en-GB"/>
        </w:rPr>
        <w:t>However</w:t>
      </w:r>
      <w:r w:rsidRPr="00E92531">
        <w:rPr>
          <w:rFonts w:ascii="Georgia" w:eastAsia="Times New Roman" w:hAnsi="Georgia" w:cs="Times New Roman"/>
          <w:sz w:val="24"/>
          <w:szCs w:val="24"/>
          <w:lang w:eastAsia="en-GB"/>
        </w:rPr>
        <w:t xml:space="preserve">, expert testimony established that </w:t>
      </w:r>
      <w:r w:rsidRPr="004D21B3">
        <w:rPr>
          <w:rFonts w:ascii="Georgia" w:eastAsia="Times New Roman" w:hAnsi="Georgia" w:cs="Times New Roman"/>
          <w:sz w:val="24"/>
          <w:szCs w:val="24"/>
          <w:highlight w:val="yellow"/>
          <w:lang w:eastAsia="en-GB"/>
        </w:rPr>
        <w:t>an electrical current could arc or jump from the uninsulated wires about Vio of an inch to the metal portion of the trailer without actual contact between the two surfaces. Having stopped, decedent emerged from the cab. Carter pointed again and said “Watch those lines,” but decedent payed no attention. He just went over to get the crank. He hit the lever on the left side of the truck to let the bed down some, then put his right hand on the outside lever and fell forward. To stop the bed from coming down, Carter immediately moved the same lever decedent had just touched and felt nothing at all, so he thought decedent had died of a heart attack. Carter did not observe the position of the trailer with the power lines and did not think there was any danger. Carter did not know that decedent had been electrocuted until he was notified at 8:00 p. m. that evening.</w:t>
      </w:r>
    </w:p>
    <w:p w14:paraId="1A22B320"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 xml:space="preserve">The State Medical Examiner testified that </w:t>
      </w:r>
      <w:r w:rsidRPr="004D21B3">
        <w:rPr>
          <w:rFonts w:ascii="Georgia" w:eastAsia="Times New Roman" w:hAnsi="Georgia" w:cs="Times New Roman"/>
          <w:sz w:val="24"/>
          <w:szCs w:val="24"/>
          <w:highlight w:val="yellow"/>
          <w:lang w:eastAsia="en-GB"/>
        </w:rPr>
        <w:t>no burns were present on either of decedent’s hands. Decedent had not been electrocuted by touching the lever with his hand as Carter testified. The entry of the electrical current was found on decedent’s left arm and back where the burns were located.</w:t>
      </w:r>
    </w:p>
    <w:p w14:paraId="1A22B321"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B. </w:t>
      </w:r>
      <w:r w:rsidRPr="00E92531">
        <w:rPr>
          <w:rFonts w:ascii="Georgia" w:eastAsia="Times New Roman" w:hAnsi="Georgia" w:cs="Times New Roman"/>
          <w:i/>
          <w:iCs/>
          <w:sz w:val="24"/>
          <w:szCs w:val="24"/>
          <w:lang w:eastAsia="en-GB"/>
        </w:rPr>
        <w:t>Status of case on appeal.</w:t>
      </w:r>
    </w:p>
    <w:p w14:paraId="1A22B322"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4D21B3">
        <w:rPr>
          <w:rFonts w:ascii="Georgia" w:eastAsia="Times New Roman" w:hAnsi="Georgia" w:cs="Times New Roman"/>
          <w:sz w:val="24"/>
          <w:szCs w:val="24"/>
          <w:highlight w:val="magenta"/>
          <w:lang w:eastAsia="en-GB"/>
        </w:rPr>
        <w:t>When plaintiff rested her case, defendants, among other motions, moved for a directed verdict that plaintiff’s claims be barred by reason of decedent’s contributory negligence as a matter of law.</w:t>
      </w:r>
      <w:r w:rsidRPr="00E92531">
        <w:rPr>
          <w:rFonts w:ascii="Georgia" w:eastAsia="Times New Roman" w:hAnsi="Georgia" w:cs="Times New Roman"/>
          <w:sz w:val="24"/>
          <w:szCs w:val="24"/>
          <w:lang w:eastAsia="en-GB"/>
        </w:rPr>
        <w:t xml:space="preserve"> The motions were based upon the failure of decedent to obey the warnings given by Carter. </w:t>
      </w:r>
      <w:r w:rsidRPr="004D21B3">
        <w:rPr>
          <w:rFonts w:ascii="Georgia" w:eastAsia="Times New Roman" w:hAnsi="Georgia" w:cs="Times New Roman"/>
          <w:sz w:val="24"/>
          <w:szCs w:val="24"/>
          <w:highlight w:val="magenta"/>
          <w:lang w:eastAsia="en-GB"/>
        </w:rPr>
        <w:t>After extensive argument, the trial court granted defendants’ motion for a directed verdict “on the issue of contributory negligence.”</w:t>
      </w:r>
    </w:p>
    <w:p w14:paraId="1A22B323" w14:textId="5DE3DBF3"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4D21B3">
        <w:rPr>
          <w:rFonts w:ascii="Georgia" w:eastAsia="Times New Roman" w:hAnsi="Georgia" w:cs="Times New Roman"/>
          <w:sz w:val="24"/>
          <w:szCs w:val="24"/>
          <w:highlight w:val="magenta"/>
          <w:lang w:eastAsia="en-GB"/>
        </w:rPr>
        <w:t>By moving for a directed verdict on decedent’s contributory negligence, defendants </w:t>
      </w:r>
      <w:r w:rsidRPr="004D21B3">
        <w:rPr>
          <w:rFonts w:ascii="Georgia" w:eastAsia="Times New Roman" w:hAnsi="Georgia" w:cs="Times New Roman"/>
          <w:i/>
          <w:iCs/>
          <w:color w:val="979797"/>
          <w:sz w:val="19"/>
          <w:szCs w:val="19"/>
          <w:highlight w:val="magenta"/>
          <w:lang w:eastAsia="en-GB"/>
        </w:rPr>
        <w:t>*463</w:t>
      </w:r>
      <w:r w:rsidRPr="004D21B3">
        <w:rPr>
          <w:rFonts w:ascii="Georgia" w:eastAsia="Times New Roman" w:hAnsi="Georgia" w:cs="Times New Roman"/>
          <w:sz w:val="24"/>
          <w:szCs w:val="24"/>
          <w:highlight w:val="magenta"/>
          <w:lang w:eastAsia="en-GB"/>
        </w:rPr>
        <w:t>admitted their negligence for purposes of the motion.</w:t>
      </w:r>
      <w:r w:rsidRPr="00E92531">
        <w:rPr>
          <w:rFonts w:ascii="Georgia" w:eastAsia="Times New Roman" w:hAnsi="Georgia" w:cs="Times New Roman"/>
          <w:sz w:val="24"/>
          <w:szCs w:val="24"/>
          <w:lang w:eastAsia="en-GB"/>
        </w:rPr>
        <w:t> </w:t>
      </w:r>
      <w:r w:rsidRPr="004D21B3">
        <w:rPr>
          <w:rFonts w:ascii="Georgia" w:eastAsia="Times New Roman" w:hAnsi="Georgia" w:cs="Times New Roman"/>
          <w:i/>
          <w:iCs/>
          <w:sz w:val="24"/>
          <w:szCs w:val="24"/>
          <w:highlight w:val="cyan"/>
          <w:lang w:eastAsia="en-GB"/>
        </w:rPr>
        <w:t>McKeough v. Ryan, </w:t>
      </w:r>
      <w:hyperlink r:id="rId5" w:history="1">
        <w:r w:rsidRPr="004D21B3">
          <w:rPr>
            <w:rFonts w:ascii="Georgia" w:eastAsia="Times New Roman" w:hAnsi="Georgia" w:cs="Times New Roman"/>
            <w:color w:val="007BFF"/>
            <w:sz w:val="24"/>
            <w:szCs w:val="24"/>
            <w:highlight w:val="cyan"/>
            <w:lang w:eastAsia="en-GB"/>
          </w:rPr>
          <w:t>79 N.M. 520</w:t>
        </w:r>
      </w:hyperlink>
      <w:r w:rsidRPr="004D21B3">
        <w:rPr>
          <w:rFonts w:ascii="Georgia" w:eastAsia="Times New Roman" w:hAnsi="Georgia" w:cs="Times New Roman"/>
          <w:sz w:val="24"/>
          <w:szCs w:val="24"/>
          <w:highlight w:val="cyan"/>
          <w:lang w:eastAsia="en-GB"/>
        </w:rPr>
        <w:t>, </w:t>
      </w:r>
      <w:r w:rsidRPr="004D21B3">
        <w:rPr>
          <w:rFonts w:ascii="Georgia" w:eastAsia="Times New Roman" w:hAnsi="Georgia" w:cs="Times New Roman"/>
          <w:color w:val="007BFF"/>
          <w:sz w:val="24"/>
          <w:szCs w:val="24"/>
          <w:highlight w:val="cyan"/>
          <w:lang w:eastAsia="en-GB"/>
        </w:rPr>
        <w:t>445 P.2d 585</w:t>
      </w:r>
      <w:r w:rsidRPr="004D21B3">
        <w:rPr>
          <w:rFonts w:ascii="Georgia" w:eastAsia="Times New Roman" w:hAnsi="Georgia" w:cs="Times New Roman"/>
          <w:sz w:val="24"/>
          <w:szCs w:val="24"/>
          <w:highlight w:val="cyan"/>
          <w:lang w:eastAsia="en-GB"/>
        </w:rPr>
        <w:t> (1968)</w:t>
      </w:r>
      <w:r w:rsidRPr="00E92531">
        <w:rPr>
          <w:rFonts w:ascii="Georgia" w:eastAsia="Times New Roman" w:hAnsi="Georgia" w:cs="Times New Roman"/>
          <w:sz w:val="24"/>
          <w:szCs w:val="24"/>
          <w:lang w:eastAsia="en-GB"/>
        </w:rPr>
        <w:t xml:space="preserve">. </w:t>
      </w:r>
      <w:r w:rsidRPr="004D21B3">
        <w:rPr>
          <w:rFonts w:ascii="Georgia" w:eastAsia="Times New Roman" w:hAnsi="Georgia" w:cs="Times New Roman"/>
          <w:sz w:val="24"/>
          <w:szCs w:val="24"/>
          <w:highlight w:val="magenta"/>
          <w:lang w:eastAsia="en-GB"/>
        </w:rPr>
        <w:t>Defendants cannot now challenge the sufficiency of plaintiff’s case.</w:t>
      </w:r>
    </w:p>
    <w:p w14:paraId="1A22B324"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The only issue on this appeal is:</w:t>
      </w:r>
    </w:p>
    <w:p w14:paraId="1A22B325"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lastRenderedPageBreak/>
        <w:t>Did the trial court properly direct a verdict based upon the fact that decedent was guilty of contributory negligence as a matter of law?</w:t>
      </w:r>
    </w:p>
    <w:p w14:paraId="1A22B326" w14:textId="2445994F"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Contributory negligence is an affirmative defense. The burden was on defendants to establish this defense as a matter of law. To hold decedent guilty of contributory negligence as a matter of law, the trial court had to accept Carter’s testimony as true and declare that decedent foresaw an unreasonable risk of injury to himself after warnings had been given and that reasonable minds would agree that a reasonably prudent person in the exercise of ordinary care would not have acted as decedent did. </w:t>
      </w:r>
      <w:r w:rsidRPr="004D21B3">
        <w:rPr>
          <w:rFonts w:ascii="Georgia" w:eastAsia="Times New Roman" w:hAnsi="Georgia" w:cs="Times New Roman"/>
          <w:i/>
          <w:iCs/>
          <w:sz w:val="24"/>
          <w:szCs w:val="24"/>
          <w:highlight w:val="cyan"/>
          <w:lang w:eastAsia="en-GB"/>
        </w:rPr>
        <w:t>Anderson v. Welsh, </w:t>
      </w:r>
      <w:hyperlink r:id="rId6" w:history="1">
        <w:r w:rsidRPr="004D21B3">
          <w:rPr>
            <w:rFonts w:ascii="Georgia" w:eastAsia="Times New Roman" w:hAnsi="Georgia" w:cs="Times New Roman"/>
            <w:color w:val="007BFF"/>
            <w:sz w:val="24"/>
            <w:szCs w:val="24"/>
            <w:highlight w:val="cyan"/>
            <w:lang w:eastAsia="en-GB"/>
          </w:rPr>
          <w:t>86 N.M. 767</w:t>
        </w:r>
      </w:hyperlink>
      <w:r w:rsidRPr="004D21B3">
        <w:rPr>
          <w:rFonts w:ascii="Georgia" w:eastAsia="Times New Roman" w:hAnsi="Georgia" w:cs="Times New Roman"/>
          <w:sz w:val="24"/>
          <w:szCs w:val="24"/>
          <w:highlight w:val="cyan"/>
          <w:lang w:eastAsia="en-GB"/>
        </w:rPr>
        <w:t>, </w:t>
      </w:r>
      <w:r w:rsidRPr="004D21B3">
        <w:rPr>
          <w:rFonts w:ascii="Georgia" w:eastAsia="Times New Roman" w:hAnsi="Georgia" w:cs="Times New Roman"/>
          <w:color w:val="007BFF"/>
          <w:sz w:val="24"/>
          <w:szCs w:val="24"/>
          <w:highlight w:val="cyan"/>
          <w:lang w:eastAsia="en-GB"/>
        </w:rPr>
        <w:t>527 P.2d 1079</w:t>
      </w:r>
      <w:r w:rsidRPr="004D21B3">
        <w:rPr>
          <w:rFonts w:ascii="Georgia" w:eastAsia="Times New Roman" w:hAnsi="Georgia" w:cs="Times New Roman"/>
          <w:sz w:val="24"/>
          <w:szCs w:val="24"/>
          <w:highlight w:val="cyan"/>
          <w:lang w:eastAsia="en-GB"/>
        </w:rPr>
        <w:t> (Ct.App.1974); U.J.I. 13.1 and 12.1.</w:t>
      </w:r>
    </w:p>
    <w:p w14:paraId="1A22B327"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C. </w:t>
      </w:r>
      <w:r w:rsidRPr="00E92531">
        <w:rPr>
          <w:rFonts w:ascii="Georgia" w:eastAsia="Times New Roman" w:hAnsi="Georgia" w:cs="Times New Roman"/>
          <w:i/>
          <w:iCs/>
          <w:sz w:val="24"/>
          <w:szCs w:val="24"/>
          <w:lang w:eastAsia="en-GB"/>
        </w:rPr>
        <w:t>Purpose of Rule 50(a) entitled Motion for a Directed Verdict.</w:t>
      </w:r>
    </w:p>
    <w:p w14:paraId="1A22B328"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Rule 50(a) of the Rules of Civil Procedure provides a party with the right, to file a motion for a directed verdict in which the party states the specific grounds therefor. No provision is made for disposition of the motion. </w:t>
      </w:r>
      <w:r w:rsidRPr="004D21B3">
        <w:rPr>
          <w:rFonts w:ascii="Georgia" w:eastAsia="Times New Roman" w:hAnsi="Georgia" w:cs="Times New Roman"/>
          <w:i/>
          <w:iCs/>
          <w:sz w:val="24"/>
          <w:szCs w:val="24"/>
          <w:highlight w:val="cyan"/>
          <w:lang w:eastAsia="en-GB"/>
        </w:rPr>
        <w:t>Martinez v. Bullock, </w:t>
      </w:r>
      <w:hyperlink r:id="rId7" w:history="1">
        <w:r w:rsidRPr="004D21B3">
          <w:rPr>
            <w:rFonts w:ascii="Georgia" w:eastAsia="Times New Roman" w:hAnsi="Georgia" w:cs="Times New Roman"/>
            <w:color w:val="007BFF"/>
            <w:sz w:val="24"/>
            <w:szCs w:val="24"/>
            <w:highlight w:val="cyan"/>
            <w:lang w:eastAsia="en-GB"/>
          </w:rPr>
          <w:t>535 P.2d 1200</w:t>
        </w:r>
      </w:hyperlink>
      <w:r w:rsidRPr="004D21B3">
        <w:rPr>
          <w:rFonts w:ascii="Georgia" w:eastAsia="Times New Roman" w:hAnsi="Georgia" w:cs="Times New Roman"/>
          <w:sz w:val="24"/>
          <w:szCs w:val="24"/>
          <w:highlight w:val="cyan"/>
          <w:lang w:eastAsia="en-GB"/>
        </w:rPr>
        <w:t>, 1203 (Alaska, 1975)</w:t>
      </w:r>
      <w:r w:rsidRPr="004D21B3">
        <w:rPr>
          <w:rFonts w:ascii="Georgia" w:eastAsia="Times New Roman" w:hAnsi="Georgia" w:cs="Times New Roman"/>
          <w:sz w:val="24"/>
          <w:szCs w:val="24"/>
          <w:lang w:eastAsia="en-GB"/>
        </w:rPr>
        <w:t xml:space="preserve"> says:</w:t>
      </w:r>
    </w:p>
    <w:p w14:paraId="1A22B329"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The purpose of a motion for a directed verdict under Civil Rule 50(a) is to allow a judge to resolve a factual issue where, viewing the evidence in the light most favorable to the nonmoving party, fair-minded jurors could not reach different conclusions on the issue. .</w:t>
      </w:r>
    </w:p>
    <w:p w14:paraId="1A22B32A"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In other words, the purpose of the Rule is to allow the judge, not the jury, to resolve the factual issue in the instant case by concluding that decedent was guilty of contributory negligence as a matter of law.</w:t>
      </w:r>
    </w:p>
    <w:p w14:paraId="1A22B32B"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D. </w:t>
      </w:r>
      <w:r w:rsidRPr="00E92531">
        <w:rPr>
          <w:rFonts w:ascii="Georgia" w:eastAsia="Times New Roman" w:hAnsi="Georgia" w:cs="Times New Roman"/>
          <w:i/>
          <w:iCs/>
          <w:sz w:val="24"/>
          <w:szCs w:val="24"/>
          <w:lang w:eastAsia="en-GB"/>
        </w:rPr>
        <w:t>A directed verdict is not favored.</w:t>
      </w:r>
    </w:p>
    <w:p w14:paraId="1A22B32C" w14:textId="3F8E6870"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4D21B3">
        <w:rPr>
          <w:rFonts w:ascii="Georgia" w:eastAsia="Times New Roman" w:hAnsi="Georgia" w:cs="Times New Roman"/>
          <w:sz w:val="24"/>
          <w:szCs w:val="24"/>
          <w:lang w:eastAsia="en-GB"/>
        </w:rPr>
        <w:t>There are no rigidly definite directed verdict standards.</w:t>
      </w:r>
      <w:r w:rsidRPr="00E92531">
        <w:rPr>
          <w:rFonts w:ascii="Georgia" w:eastAsia="Times New Roman" w:hAnsi="Georgia" w:cs="Times New Roman"/>
          <w:sz w:val="24"/>
          <w:szCs w:val="24"/>
          <w:lang w:eastAsia="en-GB"/>
        </w:rPr>
        <w:t xml:space="preserve"> The appropriate exercise of judicial control depends heavily on the nature of the factual uncertainties involved in all the evidence. Therefore, directed verdicts are not favored and should be granted only when the jury could not reasonably and legally reach any other conclusion. </w:t>
      </w:r>
      <w:r w:rsidRPr="00F91EF7">
        <w:rPr>
          <w:rFonts w:ascii="Georgia" w:eastAsia="Times New Roman" w:hAnsi="Georgia" w:cs="Times New Roman"/>
          <w:i/>
          <w:iCs/>
          <w:sz w:val="24"/>
          <w:szCs w:val="24"/>
          <w:highlight w:val="cyan"/>
          <w:lang w:eastAsia="en-GB"/>
        </w:rPr>
        <w:t>Console v. Nickou, </w:t>
      </w:r>
      <w:r w:rsidRPr="00F91EF7">
        <w:rPr>
          <w:rFonts w:ascii="Georgia" w:eastAsia="Times New Roman" w:hAnsi="Georgia" w:cs="Times New Roman"/>
          <w:color w:val="007BFF"/>
          <w:sz w:val="24"/>
          <w:szCs w:val="24"/>
          <w:highlight w:val="cyan"/>
          <w:lang w:eastAsia="en-GB"/>
        </w:rPr>
        <w:t>156 Conn. 268</w:t>
      </w:r>
      <w:r w:rsidRPr="00F91EF7">
        <w:rPr>
          <w:rFonts w:ascii="Georgia" w:eastAsia="Times New Roman" w:hAnsi="Georgia" w:cs="Times New Roman"/>
          <w:sz w:val="24"/>
          <w:szCs w:val="24"/>
          <w:highlight w:val="cyan"/>
          <w:lang w:eastAsia="en-GB"/>
        </w:rPr>
        <w:t>, </w:t>
      </w:r>
      <w:hyperlink r:id="rId8" w:history="1">
        <w:r w:rsidRPr="00F91EF7">
          <w:rPr>
            <w:rFonts w:ascii="Georgia" w:eastAsia="Times New Roman" w:hAnsi="Georgia" w:cs="Times New Roman"/>
            <w:color w:val="007BFF"/>
            <w:sz w:val="24"/>
            <w:szCs w:val="24"/>
            <w:highlight w:val="cyan"/>
            <w:lang w:eastAsia="en-GB"/>
          </w:rPr>
          <w:t>240 A.2d 895</w:t>
        </w:r>
      </w:hyperlink>
      <w:r w:rsidRPr="00F91EF7">
        <w:rPr>
          <w:rFonts w:ascii="Georgia" w:eastAsia="Times New Roman" w:hAnsi="Georgia" w:cs="Times New Roman"/>
          <w:sz w:val="24"/>
          <w:szCs w:val="24"/>
          <w:highlight w:val="cyan"/>
          <w:lang w:eastAsia="en-GB"/>
        </w:rPr>
        <w:t> (1968); </w:t>
      </w:r>
      <w:r w:rsidRPr="00F91EF7">
        <w:rPr>
          <w:rFonts w:ascii="Georgia" w:eastAsia="Times New Roman" w:hAnsi="Georgia" w:cs="Times New Roman"/>
          <w:i/>
          <w:iCs/>
          <w:sz w:val="24"/>
          <w:szCs w:val="24"/>
          <w:highlight w:val="cyan"/>
          <w:lang w:eastAsia="en-GB"/>
        </w:rPr>
        <w:t>LaVelle v. Kenneaily, </w:t>
      </w:r>
      <w:r w:rsidRPr="00F91EF7">
        <w:rPr>
          <w:rFonts w:ascii="Georgia" w:eastAsia="Times New Roman" w:hAnsi="Georgia" w:cs="Times New Roman"/>
          <w:color w:val="007BFF"/>
          <w:sz w:val="24"/>
          <w:szCs w:val="24"/>
          <w:highlight w:val="cyan"/>
          <w:lang w:eastAsia="en-GB"/>
        </w:rPr>
        <w:t>165 Mont. 418</w:t>
      </w:r>
      <w:r w:rsidRPr="00F91EF7">
        <w:rPr>
          <w:rFonts w:ascii="Georgia" w:eastAsia="Times New Roman" w:hAnsi="Georgia" w:cs="Times New Roman"/>
          <w:sz w:val="24"/>
          <w:szCs w:val="24"/>
          <w:highlight w:val="cyan"/>
          <w:lang w:eastAsia="en-GB"/>
        </w:rPr>
        <w:t>, </w:t>
      </w:r>
      <w:hyperlink r:id="rId9" w:history="1">
        <w:r w:rsidRPr="00F91EF7">
          <w:rPr>
            <w:rFonts w:ascii="Georgia" w:eastAsia="Times New Roman" w:hAnsi="Georgia" w:cs="Times New Roman"/>
            <w:color w:val="007BFF"/>
            <w:sz w:val="24"/>
            <w:szCs w:val="24"/>
            <w:highlight w:val="cyan"/>
            <w:lang w:eastAsia="en-GB"/>
          </w:rPr>
          <w:t>529 P.2d 788</w:t>
        </w:r>
      </w:hyperlink>
      <w:r w:rsidRPr="00F91EF7">
        <w:rPr>
          <w:rFonts w:ascii="Georgia" w:eastAsia="Times New Roman" w:hAnsi="Georgia" w:cs="Times New Roman"/>
          <w:sz w:val="24"/>
          <w:szCs w:val="24"/>
          <w:highlight w:val="cyan"/>
          <w:lang w:eastAsia="en-GB"/>
        </w:rPr>
        <w:t> (1974); </w:t>
      </w:r>
      <w:r w:rsidRPr="00F91EF7">
        <w:rPr>
          <w:rFonts w:ascii="Georgia" w:eastAsia="Times New Roman" w:hAnsi="Georgia" w:cs="Times New Roman"/>
          <w:i/>
          <w:iCs/>
          <w:sz w:val="24"/>
          <w:szCs w:val="24"/>
          <w:highlight w:val="cyan"/>
          <w:lang w:eastAsia="en-GB"/>
        </w:rPr>
        <w:t>Serratoni v. Chesapeake and Ohio Railway Company, </w:t>
      </w:r>
      <w:r w:rsidRPr="00F91EF7">
        <w:rPr>
          <w:rFonts w:ascii="Georgia" w:eastAsia="Times New Roman" w:hAnsi="Georgia" w:cs="Times New Roman"/>
          <w:color w:val="007BFF"/>
          <w:sz w:val="24"/>
          <w:szCs w:val="24"/>
          <w:highlight w:val="cyan"/>
          <w:lang w:eastAsia="en-GB"/>
        </w:rPr>
        <w:t>333 F.2d 621</w:t>
      </w:r>
      <w:r w:rsidRPr="00F91EF7">
        <w:rPr>
          <w:rFonts w:ascii="Georgia" w:eastAsia="Times New Roman" w:hAnsi="Georgia" w:cs="Times New Roman"/>
          <w:sz w:val="24"/>
          <w:szCs w:val="24"/>
          <w:highlight w:val="cyan"/>
          <w:lang w:eastAsia="en-GB"/>
        </w:rPr>
        <w:t> (6th Cir. 1964)</w:t>
      </w:r>
      <w:r w:rsidRPr="00E92531">
        <w:rPr>
          <w:rFonts w:ascii="Georgia" w:eastAsia="Times New Roman" w:hAnsi="Georgia" w:cs="Times New Roman"/>
          <w:sz w:val="24"/>
          <w:szCs w:val="24"/>
          <w:lang w:eastAsia="en-GB"/>
        </w:rPr>
        <w:t>. . . Trial by jury is our established constitutional safeguard against assumption of unwarranted judicial authority and should be honored by steadfast observance.’ ” </w:t>
      </w:r>
      <w:r w:rsidRPr="00F91EF7">
        <w:rPr>
          <w:rFonts w:ascii="Georgia" w:eastAsia="Times New Roman" w:hAnsi="Georgia" w:cs="Times New Roman"/>
          <w:i/>
          <w:iCs/>
          <w:sz w:val="24"/>
          <w:szCs w:val="24"/>
          <w:highlight w:val="cyan"/>
          <w:lang w:eastAsia="en-GB"/>
        </w:rPr>
        <w:t>Serratoni, supra </w:t>
      </w:r>
      <w:r w:rsidRPr="00F91EF7">
        <w:rPr>
          <w:rFonts w:ascii="Georgia" w:eastAsia="Times New Roman" w:hAnsi="Georgia" w:cs="Times New Roman"/>
          <w:sz w:val="24"/>
          <w:szCs w:val="24"/>
          <w:highlight w:val="cyan"/>
          <w:lang w:eastAsia="en-GB"/>
        </w:rPr>
        <w:t>[Id. 626]</w:t>
      </w:r>
      <w:r w:rsidRPr="00E92531">
        <w:rPr>
          <w:rFonts w:ascii="Georgia" w:eastAsia="Times New Roman" w:hAnsi="Georgia" w:cs="Times New Roman"/>
          <w:sz w:val="24"/>
          <w:szCs w:val="24"/>
          <w:lang w:eastAsia="en-GB"/>
        </w:rPr>
        <w:t>. Such motions should be sparingly and cautiously granted. </w:t>
      </w:r>
      <w:r w:rsidRPr="00F91EF7">
        <w:rPr>
          <w:rFonts w:ascii="Georgia" w:eastAsia="Times New Roman" w:hAnsi="Georgia" w:cs="Times New Roman"/>
          <w:i/>
          <w:iCs/>
          <w:sz w:val="24"/>
          <w:szCs w:val="24"/>
          <w:highlight w:val="cyan"/>
          <w:lang w:eastAsia="en-GB"/>
        </w:rPr>
        <w:t>Fisher v. Sears, Roebuck &amp; Company, </w:t>
      </w:r>
      <w:hyperlink r:id="rId10" w:history="1">
        <w:r w:rsidRPr="00F91EF7">
          <w:rPr>
            <w:rFonts w:ascii="Georgia" w:eastAsia="Times New Roman" w:hAnsi="Georgia" w:cs="Times New Roman"/>
            <w:color w:val="007BFF"/>
            <w:sz w:val="24"/>
            <w:szCs w:val="24"/>
            <w:highlight w:val="cyan"/>
            <w:lang w:eastAsia="en-GB"/>
          </w:rPr>
          <w:t>207 Kan. 493</w:t>
        </w:r>
      </w:hyperlink>
      <w:r w:rsidRPr="00F91EF7">
        <w:rPr>
          <w:rFonts w:ascii="Georgia" w:eastAsia="Times New Roman" w:hAnsi="Georgia" w:cs="Times New Roman"/>
          <w:sz w:val="24"/>
          <w:szCs w:val="24"/>
          <w:highlight w:val="cyan"/>
          <w:lang w:eastAsia="en-GB"/>
        </w:rPr>
        <w:t>, </w:t>
      </w:r>
      <w:r w:rsidRPr="00F91EF7">
        <w:rPr>
          <w:rFonts w:ascii="Georgia" w:eastAsia="Times New Roman" w:hAnsi="Georgia" w:cs="Times New Roman"/>
          <w:color w:val="007BFF"/>
          <w:sz w:val="24"/>
          <w:szCs w:val="24"/>
          <w:highlight w:val="cyan"/>
          <w:lang w:eastAsia="en-GB"/>
        </w:rPr>
        <w:t>485 P.2d 1309</w:t>
      </w:r>
      <w:r w:rsidRPr="00F91EF7">
        <w:rPr>
          <w:rFonts w:ascii="Georgia" w:eastAsia="Times New Roman" w:hAnsi="Georgia" w:cs="Times New Roman"/>
          <w:sz w:val="24"/>
          <w:szCs w:val="24"/>
          <w:highlight w:val="cyan"/>
          <w:lang w:eastAsia="en-GB"/>
        </w:rPr>
        <w:t> (1971)</w:t>
      </w:r>
      <w:r w:rsidRPr="00E92531">
        <w:rPr>
          <w:rFonts w:ascii="Georgia" w:eastAsia="Times New Roman" w:hAnsi="Georgia" w:cs="Times New Roman"/>
          <w:sz w:val="24"/>
          <w:szCs w:val="24"/>
          <w:lang w:eastAsia="en-GB"/>
        </w:rPr>
        <w:t>. In a tort action the trial court should always be extremely chary in directing a verdict. </w:t>
      </w:r>
      <w:r w:rsidRPr="00F91EF7">
        <w:rPr>
          <w:rFonts w:ascii="Georgia" w:eastAsia="Times New Roman" w:hAnsi="Georgia" w:cs="Times New Roman"/>
          <w:i/>
          <w:iCs/>
          <w:sz w:val="24"/>
          <w:szCs w:val="24"/>
          <w:highlight w:val="cyan"/>
          <w:lang w:eastAsia="en-GB"/>
        </w:rPr>
        <w:t>Lee v. South-land Corporation, </w:t>
      </w:r>
      <w:hyperlink r:id="rId11" w:history="1">
        <w:r w:rsidRPr="00F91EF7">
          <w:rPr>
            <w:rFonts w:ascii="Georgia" w:eastAsia="Times New Roman" w:hAnsi="Georgia" w:cs="Times New Roman"/>
            <w:color w:val="007BFF"/>
            <w:sz w:val="24"/>
            <w:szCs w:val="24"/>
            <w:highlight w:val="cyan"/>
            <w:lang w:eastAsia="en-GB"/>
          </w:rPr>
          <w:t>253 So.2d 268</w:t>
        </w:r>
      </w:hyperlink>
      <w:r w:rsidRPr="00F91EF7">
        <w:rPr>
          <w:rFonts w:ascii="Georgia" w:eastAsia="Times New Roman" w:hAnsi="Georgia" w:cs="Times New Roman"/>
          <w:sz w:val="24"/>
          <w:szCs w:val="24"/>
          <w:highlight w:val="cyan"/>
          <w:lang w:eastAsia="en-GB"/>
        </w:rPr>
        <w:t> (Fla.App. 1971)</w:t>
      </w:r>
      <w:r w:rsidRPr="00E92531">
        <w:rPr>
          <w:rFonts w:ascii="Georgia" w:eastAsia="Times New Roman" w:hAnsi="Georgia" w:cs="Times New Roman"/>
          <w:sz w:val="24"/>
          <w:szCs w:val="24"/>
          <w:lang w:eastAsia="en-GB"/>
        </w:rPr>
        <w:t>. He deals with one of the most tricky situations in the administration of the law, </w:t>
      </w:r>
      <w:r w:rsidRPr="00F91EF7">
        <w:rPr>
          <w:rFonts w:ascii="Georgia" w:eastAsia="Times New Roman" w:hAnsi="Georgia" w:cs="Times New Roman"/>
          <w:i/>
          <w:iCs/>
          <w:sz w:val="24"/>
          <w:szCs w:val="24"/>
          <w:highlight w:val="cyan"/>
          <w:lang w:eastAsia="en-GB"/>
        </w:rPr>
        <w:t>Garcia v. San Gabriel Ready Mixt., </w:t>
      </w:r>
      <w:r w:rsidRPr="00F91EF7">
        <w:rPr>
          <w:rFonts w:ascii="Georgia" w:eastAsia="Times New Roman" w:hAnsi="Georgia" w:cs="Times New Roman"/>
          <w:color w:val="007BFF"/>
          <w:sz w:val="24"/>
          <w:szCs w:val="24"/>
          <w:highlight w:val="cyan"/>
          <w:lang w:eastAsia="en-GB"/>
        </w:rPr>
        <w:t>155 Cal. App.2d 568</w:t>
      </w:r>
      <w:r w:rsidRPr="00F91EF7">
        <w:rPr>
          <w:rFonts w:ascii="Georgia" w:eastAsia="Times New Roman" w:hAnsi="Georgia" w:cs="Times New Roman"/>
          <w:sz w:val="24"/>
          <w:szCs w:val="24"/>
          <w:highlight w:val="cyan"/>
          <w:lang w:eastAsia="en-GB"/>
        </w:rPr>
        <w:t>, </w:t>
      </w:r>
      <w:hyperlink r:id="rId12" w:history="1">
        <w:r w:rsidRPr="00F91EF7">
          <w:rPr>
            <w:rFonts w:ascii="Georgia" w:eastAsia="Times New Roman" w:hAnsi="Georgia" w:cs="Times New Roman"/>
            <w:color w:val="007BFF"/>
            <w:sz w:val="24"/>
            <w:szCs w:val="24"/>
            <w:highlight w:val="cyan"/>
            <w:lang w:eastAsia="en-GB"/>
          </w:rPr>
          <w:t>318 P.2d 145</w:t>
        </w:r>
      </w:hyperlink>
      <w:r w:rsidRPr="00F91EF7">
        <w:rPr>
          <w:rFonts w:ascii="Georgia" w:eastAsia="Times New Roman" w:hAnsi="Georgia" w:cs="Times New Roman"/>
          <w:sz w:val="24"/>
          <w:szCs w:val="24"/>
          <w:highlight w:val="cyan"/>
          <w:lang w:eastAsia="en-GB"/>
        </w:rPr>
        <w:t> (1957)</w:t>
      </w:r>
      <w:r w:rsidRPr="00E92531">
        <w:rPr>
          <w:rFonts w:ascii="Georgia" w:eastAsia="Times New Roman" w:hAnsi="Georgia" w:cs="Times New Roman"/>
          <w:sz w:val="24"/>
          <w:szCs w:val="24"/>
          <w:lang w:eastAsia="en-GB"/>
        </w:rPr>
        <w:t>, and, the law very zealously protects one against whom a motion for a directed verdict is addressed. </w:t>
      </w:r>
      <w:r w:rsidRPr="00F91EF7">
        <w:rPr>
          <w:rFonts w:ascii="Georgia" w:eastAsia="Times New Roman" w:hAnsi="Georgia" w:cs="Times New Roman"/>
          <w:i/>
          <w:iCs/>
          <w:sz w:val="24"/>
          <w:szCs w:val="24"/>
          <w:highlight w:val="cyan"/>
          <w:lang w:eastAsia="en-GB"/>
        </w:rPr>
        <w:t>Burke v. Burke, </w:t>
      </w:r>
      <w:r w:rsidRPr="00F91EF7">
        <w:rPr>
          <w:rFonts w:ascii="Georgia" w:eastAsia="Times New Roman" w:hAnsi="Georgia" w:cs="Times New Roman"/>
          <w:color w:val="007BFF"/>
          <w:sz w:val="24"/>
          <w:szCs w:val="24"/>
          <w:highlight w:val="cyan"/>
          <w:lang w:eastAsia="en-GB"/>
        </w:rPr>
        <w:t>135 Ind.App. 235</w:t>
      </w:r>
      <w:r w:rsidRPr="00F91EF7">
        <w:rPr>
          <w:rFonts w:ascii="Georgia" w:eastAsia="Times New Roman" w:hAnsi="Georgia" w:cs="Times New Roman"/>
          <w:sz w:val="24"/>
          <w:szCs w:val="24"/>
          <w:highlight w:val="cyan"/>
          <w:lang w:eastAsia="en-GB"/>
        </w:rPr>
        <w:t>, </w:t>
      </w:r>
      <w:hyperlink r:id="rId13" w:history="1">
        <w:r w:rsidRPr="00F91EF7">
          <w:rPr>
            <w:rFonts w:ascii="Georgia" w:eastAsia="Times New Roman" w:hAnsi="Georgia" w:cs="Times New Roman"/>
            <w:color w:val="007BFF"/>
            <w:sz w:val="24"/>
            <w:szCs w:val="24"/>
            <w:highlight w:val="cyan"/>
            <w:lang w:eastAsia="en-GB"/>
          </w:rPr>
          <w:t>191 N.E.2d 530</w:t>
        </w:r>
      </w:hyperlink>
      <w:r w:rsidRPr="00F91EF7">
        <w:rPr>
          <w:rFonts w:ascii="Georgia" w:eastAsia="Times New Roman" w:hAnsi="Georgia" w:cs="Times New Roman"/>
          <w:sz w:val="24"/>
          <w:szCs w:val="24"/>
          <w:highlight w:val="cyan"/>
          <w:lang w:eastAsia="en-GB"/>
        </w:rPr>
        <w:t> (1963).</w:t>
      </w:r>
    </w:p>
    <w:p w14:paraId="1A22B32D" w14:textId="7E011DC5"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The purpose of emphasizing the appellate court’s attitude toward the directed verdict is to encourage a district judge to be positive in his approach to a decision on the motion. He must recognize that it is burdensome upon a plaintiff to retry the case when the same result can be reached by judgment N.O.V. If there is doubt in the court’s mind that all reasonable men would draw the same conclusion from the evidence, the question must be submitted to the jury. “When a motion for instructed verdict counting on contributory negligence is presented, the trial judge becomes a sort of assayer of evidence and his cupel admits of motion-grant only when it discloses that </w:t>
      </w:r>
      <w:r w:rsidRPr="00E92531">
        <w:rPr>
          <w:rFonts w:ascii="Georgia" w:eastAsia="Times New Roman" w:hAnsi="Georgia" w:cs="Times New Roman"/>
          <w:i/>
          <w:iCs/>
          <w:sz w:val="24"/>
          <w:szCs w:val="24"/>
          <w:lang w:eastAsia="en-GB"/>
        </w:rPr>
        <w:t>all </w:t>
      </w:r>
      <w:r w:rsidRPr="00E92531">
        <w:rPr>
          <w:rFonts w:ascii="Georgia" w:eastAsia="Times New Roman" w:hAnsi="Georgia" w:cs="Times New Roman"/>
          <w:sz w:val="24"/>
          <w:szCs w:val="24"/>
          <w:lang w:eastAsia="en-GB"/>
        </w:rPr>
        <w:t>reasonable men would conclude with unanimity that the plaintiff was guilty of ‘no care at all’ ”. [Emphasis by Court.] </w:t>
      </w:r>
      <w:r w:rsidRPr="00F91EF7">
        <w:rPr>
          <w:rFonts w:ascii="Georgia" w:eastAsia="Times New Roman" w:hAnsi="Georgia" w:cs="Times New Roman"/>
          <w:i/>
          <w:iCs/>
          <w:sz w:val="24"/>
          <w:szCs w:val="24"/>
          <w:highlight w:val="cyan"/>
          <w:lang w:eastAsia="en-GB"/>
        </w:rPr>
        <w:t>Normand v. Thomas Theatre Corporation, </w:t>
      </w:r>
      <w:r w:rsidRPr="00F91EF7">
        <w:rPr>
          <w:rFonts w:ascii="Georgia" w:eastAsia="Times New Roman" w:hAnsi="Georgia" w:cs="Times New Roman"/>
          <w:color w:val="007BFF"/>
          <w:sz w:val="24"/>
          <w:szCs w:val="24"/>
          <w:highlight w:val="cyan"/>
          <w:lang w:eastAsia="en-GB"/>
        </w:rPr>
        <w:t>349 Mich. 50</w:t>
      </w:r>
      <w:r w:rsidRPr="00F91EF7">
        <w:rPr>
          <w:rFonts w:ascii="Georgia" w:eastAsia="Times New Roman" w:hAnsi="Georgia" w:cs="Times New Roman"/>
          <w:sz w:val="24"/>
          <w:szCs w:val="24"/>
          <w:highlight w:val="cyan"/>
          <w:lang w:eastAsia="en-GB"/>
        </w:rPr>
        <w:t>, </w:t>
      </w:r>
      <w:hyperlink r:id="rId14" w:history="1">
        <w:r w:rsidRPr="00F91EF7">
          <w:rPr>
            <w:rFonts w:ascii="Georgia" w:eastAsia="Times New Roman" w:hAnsi="Georgia" w:cs="Times New Roman"/>
            <w:color w:val="007BFF"/>
            <w:sz w:val="24"/>
            <w:szCs w:val="24"/>
            <w:highlight w:val="cyan"/>
            <w:lang w:eastAsia="en-GB"/>
          </w:rPr>
          <w:t>84 N.W.2d 451</w:t>
        </w:r>
      </w:hyperlink>
      <w:r w:rsidRPr="00F91EF7">
        <w:rPr>
          <w:rFonts w:ascii="Georgia" w:eastAsia="Times New Roman" w:hAnsi="Georgia" w:cs="Times New Roman"/>
          <w:sz w:val="24"/>
          <w:szCs w:val="24"/>
          <w:highlight w:val="cyan"/>
          <w:lang w:eastAsia="en-GB"/>
        </w:rPr>
        <w:t>, 454 (1957).</w:t>
      </w:r>
    </w:p>
    <w:p w14:paraId="1A22B32E" w14:textId="2D27D2CD"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i/>
          <w:iCs/>
          <w:color w:val="979797"/>
          <w:sz w:val="19"/>
          <w:szCs w:val="19"/>
          <w:lang w:eastAsia="en-GB"/>
        </w:rPr>
        <w:t>*464</w:t>
      </w:r>
      <w:r w:rsidRPr="00E92531">
        <w:rPr>
          <w:rFonts w:ascii="Georgia" w:eastAsia="Times New Roman" w:hAnsi="Georgia" w:cs="Times New Roman"/>
          <w:sz w:val="24"/>
          <w:szCs w:val="24"/>
          <w:lang w:eastAsia="en-GB"/>
        </w:rPr>
        <w:t>E. </w:t>
      </w:r>
      <w:r w:rsidRPr="00E92531">
        <w:rPr>
          <w:rFonts w:ascii="Georgia" w:eastAsia="Times New Roman" w:hAnsi="Georgia" w:cs="Times New Roman"/>
          <w:i/>
          <w:iCs/>
          <w:sz w:val="24"/>
          <w:szCs w:val="24"/>
          <w:lang w:eastAsia="en-GB"/>
        </w:rPr>
        <w:t>On the issue of contributory negligence, a verdict will not be directed where the only person who could have contradicted the witness is dead.</w:t>
      </w:r>
    </w:p>
    <w:p w14:paraId="1A22B32F" w14:textId="5F9D44B3"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Contributory negligence is almost always a question of fact to be determined by the jury, and is not a question of law, especially so where plaintiff has a reasonable election as to whether he should expose himself to peril. </w:t>
      </w:r>
      <w:r w:rsidRPr="00F91EF7">
        <w:rPr>
          <w:rFonts w:ascii="Georgia" w:eastAsia="Times New Roman" w:hAnsi="Georgia" w:cs="Times New Roman"/>
          <w:i/>
          <w:iCs/>
          <w:sz w:val="24"/>
          <w:szCs w:val="24"/>
          <w:lang w:eastAsia="en-GB"/>
        </w:rPr>
        <w:t>Proctor v. Waxler, </w:t>
      </w:r>
      <w:hyperlink r:id="rId15" w:history="1">
        <w:r w:rsidRPr="00F91EF7">
          <w:rPr>
            <w:rFonts w:ascii="Georgia" w:eastAsia="Times New Roman" w:hAnsi="Georgia" w:cs="Times New Roman"/>
            <w:color w:val="007BFF"/>
            <w:sz w:val="24"/>
            <w:szCs w:val="24"/>
            <w:lang w:eastAsia="en-GB"/>
          </w:rPr>
          <w:t>84 N.M. 361</w:t>
        </w:r>
      </w:hyperlink>
      <w:r w:rsidRPr="00F91EF7">
        <w:rPr>
          <w:rFonts w:ascii="Georgia" w:eastAsia="Times New Roman" w:hAnsi="Georgia" w:cs="Times New Roman"/>
          <w:sz w:val="24"/>
          <w:szCs w:val="24"/>
          <w:lang w:eastAsia="en-GB"/>
        </w:rPr>
        <w:t>, </w:t>
      </w:r>
      <w:r w:rsidRPr="00F91EF7">
        <w:rPr>
          <w:rFonts w:ascii="Georgia" w:eastAsia="Times New Roman" w:hAnsi="Georgia" w:cs="Times New Roman"/>
          <w:color w:val="007BFF"/>
          <w:sz w:val="24"/>
          <w:szCs w:val="24"/>
          <w:lang w:eastAsia="en-GB"/>
        </w:rPr>
        <w:t>503 P.2d 644</w:t>
      </w:r>
      <w:r w:rsidRPr="00F91EF7">
        <w:rPr>
          <w:rFonts w:ascii="Georgia" w:eastAsia="Times New Roman" w:hAnsi="Georgia" w:cs="Times New Roman"/>
          <w:sz w:val="24"/>
          <w:szCs w:val="24"/>
          <w:lang w:eastAsia="en-GB"/>
        </w:rPr>
        <w:t> (1972).</w:t>
      </w:r>
      <w:r w:rsidRPr="00E92531">
        <w:rPr>
          <w:rFonts w:ascii="Georgia" w:eastAsia="Times New Roman" w:hAnsi="Georgia" w:cs="Times New Roman"/>
          <w:sz w:val="24"/>
          <w:szCs w:val="24"/>
          <w:lang w:eastAsia="en-GB"/>
        </w:rPr>
        <w:t xml:space="preserve"> While contributory negligence cannot rest on speculation or conjecture, it has been repeatedly stated that only in rare instances is the trial court warranted in withdrawing contributory negligence from the jury. </w:t>
      </w:r>
      <w:r w:rsidRPr="00F91EF7">
        <w:rPr>
          <w:rFonts w:ascii="Georgia" w:eastAsia="Times New Roman" w:hAnsi="Georgia" w:cs="Times New Roman"/>
          <w:i/>
          <w:iCs/>
          <w:sz w:val="24"/>
          <w:szCs w:val="24"/>
          <w:highlight w:val="cyan"/>
          <w:lang w:eastAsia="en-GB"/>
        </w:rPr>
        <w:t>Pancoast v. McLean, </w:t>
      </w:r>
      <w:hyperlink r:id="rId16" w:history="1">
        <w:r w:rsidRPr="00F91EF7">
          <w:rPr>
            <w:rFonts w:ascii="Georgia" w:eastAsia="Times New Roman" w:hAnsi="Georgia" w:cs="Times New Roman"/>
            <w:color w:val="007BFF"/>
            <w:sz w:val="24"/>
            <w:szCs w:val="24"/>
            <w:highlight w:val="cyan"/>
            <w:lang w:eastAsia="en-GB"/>
          </w:rPr>
          <w:t>6 Wash.App. 592</w:t>
        </w:r>
      </w:hyperlink>
      <w:r w:rsidRPr="00F91EF7">
        <w:rPr>
          <w:rFonts w:ascii="Georgia" w:eastAsia="Times New Roman" w:hAnsi="Georgia" w:cs="Times New Roman"/>
          <w:sz w:val="24"/>
          <w:szCs w:val="24"/>
          <w:highlight w:val="cyan"/>
          <w:lang w:eastAsia="en-GB"/>
        </w:rPr>
        <w:t>, </w:t>
      </w:r>
      <w:r w:rsidRPr="00F91EF7">
        <w:rPr>
          <w:rFonts w:ascii="Georgia" w:eastAsia="Times New Roman" w:hAnsi="Georgia" w:cs="Times New Roman"/>
          <w:color w:val="007BFF"/>
          <w:sz w:val="24"/>
          <w:szCs w:val="24"/>
          <w:highlight w:val="cyan"/>
          <w:lang w:eastAsia="en-GB"/>
        </w:rPr>
        <w:t>494 P.2d 1374</w:t>
      </w:r>
      <w:r w:rsidRPr="00F91EF7">
        <w:rPr>
          <w:rFonts w:ascii="Georgia" w:eastAsia="Times New Roman" w:hAnsi="Georgia" w:cs="Times New Roman"/>
          <w:sz w:val="24"/>
          <w:szCs w:val="24"/>
          <w:highlight w:val="cyan"/>
          <w:lang w:eastAsia="en-GB"/>
        </w:rPr>
        <w:t> (1972); </w:t>
      </w:r>
      <w:r w:rsidRPr="00F91EF7">
        <w:rPr>
          <w:rFonts w:ascii="Georgia" w:eastAsia="Times New Roman" w:hAnsi="Georgia" w:cs="Times New Roman"/>
          <w:i/>
          <w:iCs/>
          <w:sz w:val="24"/>
          <w:szCs w:val="24"/>
          <w:highlight w:val="cyan"/>
          <w:lang w:eastAsia="en-GB"/>
        </w:rPr>
        <w:t>Halley v. Hugh Nawn, Incorporated, </w:t>
      </w:r>
      <w:hyperlink r:id="rId17" w:history="1">
        <w:r w:rsidRPr="00F91EF7">
          <w:rPr>
            <w:rFonts w:ascii="Georgia" w:eastAsia="Times New Roman" w:hAnsi="Georgia" w:cs="Times New Roman"/>
            <w:color w:val="007BFF"/>
            <w:sz w:val="24"/>
            <w:szCs w:val="24"/>
            <w:highlight w:val="cyan"/>
            <w:lang w:eastAsia="en-GB"/>
          </w:rPr>
          <w:t>356 Mass. 28</w:t>
        </w:r>
      </w:hyperlink>
      <w:r w:rsidRPr="00F91EF7">
        <w:rPr>
          <w:rFonts w:ascii="Georgia" w:eastAsia="Times New Roman" w:hAnsi="Georgia" w:cs="Times New Roman"/>
          <w:sz w:val="24"/>
          <w:szCs w:val="24"/>
          <w:highlight w:val="cyan"/>
          <w:lang w:eastAsia="en-GB"/>
        </w:rPr>
        <w:t>, </w:t>
      </w:r>
      <w:r w:rsidRPr="00F91EF7">
        <w:rPr>
          <w:rFonts w:ascii="Georgia" w:eastAsia="Times New Roman" w:hAnsi="Georgia" w:cs="Times New Roman"/>
          <w:color w:val="007BFF"/>
          <w:sz w:val="24"/>
          <w:szCs w:val="24"/>
          <w:highlight w:val="cyan"/>
          <w:lang w:eastAsia="en-GB"/>
        </w:rPr>
        <w:t>248 N.E.2d 5</w:t>
      </w:r>
      <w:r w:rsidRPr="00F91EF7">
        <w:rPr>
          <w:rFonts w:ascii="Georgia" w:eastAsia="Times New Roman" w:hAnsi="Georgia" w:cs="Times New Roman"/>
          <w:sz w:val="24"/>
          <w:szCs w:val="24"/>
          <w:highlight w:val="cyan"/>
          <w:lang w:eastAsia="en-GB"/>
        </w:rPr>
        <w:t> (1969); </w:t>
      </w:r>
      <w:r w:rsidRPr="00F91EF7">
        <w:rPr>
          <w:rFonts w:ascii="Georgia" w:eastAsia="Times New Roman" w:hAnsi="Georgia" w:cs="Times New Roman"/>
          <w:i/>
          <w:iCs/>
          <w:sz w:val="24"/>
          <w:szCs w:val="24"/>
          <w:highlight w:val="cyan"/>
          <w:lang w:eastAsia="en-GB"/>
        </w:rPr>
        <w:t>Carroll v. Wilson, </w:t>
      </w:r>
      <w:hyperlink r:id="rId18" w:history="1">
        <w:r w:rsidRPr="00F91EF7">
          <w:rPr>
            <w:rFonts w:ascii="Georgia" w:eastAsia="Times New Roman" w:hAnsi="Georgia" w:cs="Times New Roman"/>
            <w:color w:val="007BFF"/>
            <w:sz w:val="24"/>
            <w:szCs w:val="24"/>
            <w:highlight w:val="cyan"/>
            <w:lang w:eastAsia="en-GB"/>
          </w:rPr>
          <w:t>255 S.C. 536</w:t>
        </w:r>
      </w:hyperlink>
      <w:r w:rsidRPr="00F91EF7">
        <w:rPr>
          <w:rFonts w:ascii="Georgia" w:eastAsia="Times New Roman" w:hAnsi="Georgia" w:cs="Times New Roman"/>
          <w:sz w:val="24"/>
          <w:szCs w:val="24"/>
          <w:highlight w:val="cyan"/>
          <w:lang w:eastAsia="en-GB"/>
        </w:rPr>
        <w:t>, </w:t>
      </w:r>
      <w:r w:rsidRPr="00F91EF7">
        <w:rPr>
          <w:rFonts w:ascii="Georgia" w:eastAsia="Times New Roman" w:hAnsi="Georgia" w:cs="Times New Roman"/>
          <w:color w:val="007BFF"/>
          <w:sz w:val="24"/>
          <w:szCs w:val="24"/>
          <w:highlight w:val="cyan"/>
          <w:lang w:eastAsia="en-GB"/>
        </w:rPr>
        <w:t>180 S.E.2d 198</w:t>
      </w:r>
      <w:r w:rsidRPr="00F91EF7">
        <w:rPr>
          <w:rFonts w:ascii="Georgia" w:eastAsia="Times New Roman" w:hAnsi="Georgia" w:cs="Times New Roman"/>
          <w:sz w:val="24"/>
          <w:szCs w:val="24"/>
          <w:highlight w:val="cyan"/>
          <w:lang w:eastAsia="en-GB"/>
        </w:rPr>
        <w:t> (1971).</w:t>
      </w:r>
    </w:p>
    <w:p w14:paraId="1A22B330" w14:textId="2B641382"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These are factors that ameliorate the harshness of contributory negligence and cast a lightened burden on plaintiff. </w:t>
      </w:r>
      <w:r w:rsidRPr="00F91EF7">
        <w:rPr>
          <w:rFonts w:ascii="Georgia" w:eastAsia="Times New Roman" w:hAnsi="Georgia" w:cs="Times New Roman"/>
          <w:i/>
          <w:iCs/>
          <w:sz w:val="24"/>
          <w:szCs w:val="24"/>
          <w:lang w:eastAsia="en-GB"/>
        </w:rPr>
        <w:t>Wartels v. County Asphalt, Inc., </w:t>
      </w:r>
      <w:hyperlink r:id="rId19" w:history="1">
        <w:r w:rsidRPr="00F91EF7">
          <w:rPr>
            <w:rFonts w:ascii="Georgia" w:eastAsia="Times New Roman" w:hAnsi="Georgia" w:cs="Times New Roman"/>
            <w:color w:val="007BFF"/>
            <w:sz w:val="24"/>
            <w:szCs w:val="24"/>
            <w:lang w:eastAsia="en-GB"/>
          </w:rPr>
          <w:t>29 N.Y.2d 372</w:t>
        </w:r>
      </w:hyperlink>
      <w:r w:rsidRPr="00F91EF7">
        <w:rPr>
          <w:rFonts w:ascii="Georgia" w:eastAsia="Times New Roman" w:hAnsi="Georgia" w:cs="Times New Roman"/>
          <w:sz w:val="24"/>
          <w:szCs w:val="24"/>
          <w:lang w:eastAsia="en-GB"/>
        </w:rPr>
        <w:t>, </w:t>
      </w:r>
      <w:r w:rsidRPr="00F91EF7">
        <w:rPr>
          <w:rFonts w:ascii="Georgia" w:eastAsia="Times New Roman" w:hAnsi="Georgia" w:cs="Times New Roman"/>
          <w:color w:val="007BFF"/>
          <w:sz w:val="24"/>
          <w:szCs w:val="24"/>
          <w:lang w:eastAsia="en-GB"/>
        </w:rPr>
        <w:t>278 N.E.2d 627</w:t>
      </w:r>
      <w:r w:rsidRPr="00F91EF7">
        <w:rPr>
          <w:rFonts w:ascii="Georgia" w:eastAsia="Times New Roman" w:hAnsi="Georgia" w:cs="Times New Roman"/>
          <w:sz w:val="24"/>
          <w:szCs w:val="24"/>
          <w:lang w:eastAsia="en-GB"/>
        </w:rPr>
        <w:t>, </w:t>
      </w:r>
      <w:hyperlink r:id="rId20" w:history="1">
        <w:r w:rsidRPr="00F91EF7">
          <w:rPr>
            <w:rFonts w:ascii="Georgia" w:eastAsia="Times New Roman" w:hAnsi="Georgia" w:cs="Times New Roman"/>
            <w:color w:val="007BFF"/>
            <w:sz w:val="24"/>
            <w:szCs w:val="24"/>
            <w:lang w:eastAsia="en-GB"/>
          </w:rPr>
          <w:t>328 N.Y.S.2d 410</w:t>
        </w:r>
      </w:hyperlink>
      <w:r w:rsidRPr="00F91EF7">
        <w:rPr>
          <w:rFonts w:ascii="Georgia" w:eastAsia="Times New Roman" w:hAnsi="Georgia" w:cs="Times New Roman"/>
          <w:sz w:val="24"/>
          <w:szCs w:val="24"/>
          <w:lang w:eastAsia="en-GB"/>
        </w:rPr>
        <w:t> (1972). The “factor” applicable in the instant case arises where the only eyewitness is the</w:t>
      </w:r>
      <w:r w:rsidRPr="00E92531">
        <w:rPr>
          <w:rFonts w:ascii="Georgia" w:eastAsia="Times New Roman" w:hAnsi="Georgia" w:cs="Times New Roman"/>
          <w:sz w:val="24"/>
          <w:szCs w:val="24"/>
          <w:lang w:eastAsia="en-GB"/>
        </w:rPr>
        <w:t xml:space="preserve"> defendant and the plaintiff is dead. A trial court is denied the right to declare a directed verdict where decedent is the only person who can contradict the witness on a material issue. </w:t>
      </w:r>
      <w:r w:rsidRPr="00F91EF7">
        <w:rPr>
          <w:rFonts w:ascii="Georgia" w:eastAsia="Times New Roman" w:hAnsi="Georgia" w:cs="Times New Roman"/>
          <w:i/>
          <w:iCs/>
          <w:sz w:val="24"/>
          <w:szCs w:val="24"/>
          <w:highlight w:val="cyan"/>
          <w:lang w:eastAsia="en-GB"/>
        </w:rPr>
        <w:t>Hyman v. Bierman, </w:t>
      </w:r>
      <w:r w:rsidRPr="00F91EF7">
        <w:rPr>
          <w:rFonts w:ascii="Georgia" w:eastAsia="Times New Roman" w:hAnsi="Georgia" w:cs="Times New Roman"/>
          <w:color w:val="007BFF"/>
          <w:sz w:val="24"/>
          <w:szCs w:val="24"/>
          <w:highlight w:val="cyan"/>
          <w:lang w:eastAsia="en-GB"/>
        </w:rPr>
        <w:t>130 N.J.L. 170</w:t>
      </w:r>
      <w:r w:rsidRPr="00F91EF7">
        <w:rPr>
          <w:rFonts w:ascii="Georgia" w:eastAsia="Times New Roman" w:hAnsi="Georgia" w:cs="Times New Roman"/>
          <w:sz w:val="24"/>
          <w:szCs w:val="24"/>
          <w:highlight w:val="cyan"/>
          <w:lang w:eastAsia="en-GB"/>
        </w:rPr>
        <w:t>, </w:t>
      </w:r>
      <w:hyperlink r:id="rId21" w:history="1">
        <w:r w:rsidRPr="00F91EF7">
          <w:rPr>
            <w:rFonts w:ascii="Georgia" w:eastAsia="Times New Roman" w:hAnsi="Georgia" w:cs="Times New Roman"/>
            <w:color w:val="007BFF"/>
            <w:sz w:val="24"/>
            <w:szCs w:val="24"/>
            <w:highlight w:val="cyan"/>
            <w:lang w:eastAsia="en-GB"/>
          </w:rPr>
          <w:t>31 A.2d 762</w:t>
        </w:r>
      </w:hyperlink>
      <w:r w:rsidRPr="00F91EF7">
        <w:rPr>
          <w:rFonts w:ascii="Georgia" w:eastAsia="Times New Roman" w:hAnsi="Georgia" w:cs="Times New Roman"/>
          <w:sz w:val="24"/>
          <w:szCs w:val="24"/>
          <w:highlight w:val="cyan"/>
          <w:lang w:eastAsia="en-GB"/>
        </w:rPr>
        <w:t> (1943); </w:t>
      </w:r>
      <w:r w:rsidRPr="00F91EF7">
        <w:rPr>
          <w:rFonts w:ascii="Georgia" w:eastAsia="Times New Roman" w:hAnsi="Georgia" w:cs="Times New Roman"/>
          <w:i/>
          <w:iCs/>
          <w:sz w:val="24"/>
          <w:szCs w:val="24"/>
          <w:highlight w:val="cyan"/>
          <w:lang w:eastAsia="en-GB"/>
        </w:rPr>
        <w:t>Clark v. Public Service Electric Co., </w:t>
      </w:r>
      <w:r w:rsidRPr="00F91EF7">
        <w:rPr>
          <w:rFonts w:ascii="Georgia" w:eastAsia="Times New Roman" w:hAnsi="Georgia" w:cs="Times New Roman"/>
          <w:color w:val="007BFF"/>
          <w:sz w:val="24"/>
          <w:szCs w:val="24"/>
          <w:highlight w:val="cyan"/>
          <w:lang w:eastAsia="en-GB"/>
        </w:rPr>
        <w:t>86 N.J.L. 144</w:t>
      </w:r>
      <w:r w:rsidRPr="00F91EF7">
        <w:rPr>
          <w:rFonts w:ascii="Georgia" w:eastAsia="Times New Roman" w:hAnsi="Georgia" w:cs="Times New Roman"/>
          <w:sz w:val="24"/>
          <w:szCs w:val="24"/>
          <w:highlight w:val="cyan"/>
          <w:lang w:eastAsia="en-GB"/>
        </w:rPr>
        <w:t>, </w:t>
      </w:r>
      <w:hyperlink r:id="rId22" w:history="1">
        <w:r w:rsidRPr="00F91EF7">
          <w:rPr>
            <w:rFonts w:ascii="Georgia" w:eastAsia="Times New Roman" w:hAnsi="Georgia" w:cs="Times New Roman"/>
            <w:color w:val="007BFF"/>
            <w:sz w:val="24"/>
            <w:szCs w:val="24"/>
            <w:highlight w:val="cyan"/>
            <w:lang w:eastAsia="en-GB"/>
          </w:rPr>
          <w:t>91 A. 83</w:t>
        </w:r>
      </w:hyperlink>
      <w:r w:rsidRPr="00F91EF7">
        <w:rPr>
          <w:rFonts w:ascii="Georgia" w:eastAsia="Times New Roman" w:hAnsi="Georgia" w:cs="Times New Roman"/>
          <w:sz w:val="24"/>
          <w:szCs w:val="24"/>
          <w:highlight w:val="cyan"/>
          <w:lang w:eastAsia="en-GB"/>
        </w:rPr>
        <w:t> (1914); </w:t>
      </w:r>
      <w:r w:rsidRPr="00F91EF7">
        <w:rPr>
          <w:rFonts w:ascii="Georgia" w:eastAsia="Times New Roman" w:hAnsi="Georgia" w:cs="Times New Roman"/>
          <w:i/>
          <w:iCs/>
          <w:sz w:val="24"/>
          <w:szCs w:val="24"/>
          <w:highlight w:val="cyan"/>
          <w:lang w:eastAsia="en-GB"/>
        </w:rPr>
        <w:t>Schultz v. Hinz, </w:t>
      </w:r>
      <w:r w:rsidRPr="00F91EF7">
        <w:rPr>
          <w:rFonts w:ascii="Georgia" w:eastAsia="Times New Roman" w:hAnsi="Georgia" w:cs="Times New Roman"/>
          <w:color w:val="007BFF"/>
          <w:sz w:val="24"/>
          <w:szCs w:val="24"/>
          <w:highlight w:val="cyan"/>
          <w:lang w:eastAsia="en-GB"/>
        </w:rPr>
        <w:t>20 N.J.Super. 346</w:t>
      </w:r>
      <w:r w:rsidRPr="00F91EF7">
        <w:rPr>
          <w:rFonts w:ascii="Georgia" w:eastAsia="Times New Roman" w:hAnsi="Georgia" w:cs="Times New Roman"/>
          <w:sz w:val="24"/>
          <w:szCs w:val="24"/>
          <w:highlight w:val="cyan"/>
          <w:lang w:eastAsia="en-GB"/>
        </w:rPr>
        <w:t>, </w:t>
      </w:r>
      <w:hyperlink r:id="rId23" w:history="1">
        <w:r w:rsidRPr="00F91EF7">
          <w:rPr>
            <w:rFonts w:ascii="Georgia" w:eastAsia="Times New Roman" w:hAnsi="Georgia" w:cs="Times New Roman"/>
            <w:color w:val="007BFF"/>
            <w:sz w:val="24"/>
            <w:szCs w:val="24"/>
            <w:highlight w:val="cyan"/>
            <w:lang w:eastAsia="en-GB"/>
          </w:rPr>
          <w:t>90 A.2d 19</w:t>
        </w:r>
      </w:hyperlink>
      <w:r w:rsidRPr="00F91EF7">
        <w:rPr>
          <w:rFonts w:ascii="Georgia" w:eastAsia="Times New Roman" w:hAnsi="Georgia" w:cs="Times New Roman"/>
          <w:sz w:val="24"/>
          <w:szCs w:val="24"/>
          <w:highlight w:val="cyan"/>
          <w:lang w:eastAsia="en-GB"/>
        </w:rPr>
        <w:t> (1952); </w:t>
      </w:r>
      <w:r w:rsidRPr="00F91EF7">
        <w:rPr>
          <w:rFonts w:ascii="Georgia" w:eastAsia="Times New Roman" w:hAnsi="Georgia" w:cs="Times New Roman"/>
          <w:i/>
          <w:iCs/>
          <w:sz w:val="24"/>
          <w:szCs w:val="24"/>
          <w:highlight w:val="cyan"/>
          <w:lang w:eastAsia="en-GB"/>
        </w:rPr>
        <w:t>Bradford-Kennedy Co. v. Fred G. Clark Co., </w:t>
      </w:r>
      <w:r w:rsidRPr="00F91EF7">
        <w:rPr>
          <w:rFonts w:ascii="Georgia" w:eastAsia="Times New Roman" w:hAnsi="Georgia" w:cs="Times New Roman"/>
          <w:color w:val="007BFF"/>
          <w:sz w:val="24"/>
          <w:szCs w:val="24"/>
          <w:highlight w:val="cyan"/>
          <w:lang w:eastAsia="en-GB"/>
        </w:rPr>
        <w:t>43 F.2d 675</w:t>
      </w:r>
      <w:r w:rsidRPr="00F91EF7">
        <w:rPr>
          <w:rFonts w:ascii="Georgia" w:eastAsia="Times New Roman" w:hAnsi="Georgia" w:cs="Times New Roman"/>
          <w:sz w:val="24"/>
          <w:szCs w:val="24"/>
          <w:highlight w:val="cyan"/>
          <w:lang w:eastAsia="en-GB"/>
        </w:rPr>
        <w:t> (8th Cir. 1930); </w:t>
      </w:r>
      <w:r w:rsidRPr="00F91EF7">
        <w:rPr>
          <w:rFonts w:ascii="Georgia" w:eastAsia="Times New Roman" w:hAnsi="Georgia" w:cs="Times New Roman"/>
          <w:i/>
          <w:iCs/>
          <w:sz w:val="24"/>
          <w:szCs w:val="24"/>
          <w:highlight w:val="cyan"/>
          <w:lang w:eastAsia="en-GB"/>
        </w:rPr>
        <w:t>Chicago G. W. Ry. Co. v. Price, </w:t>
      </w:r>
      <w:hyperlink r:id="rId24" w:history="1">
        <w:r w:rsidRPr="00F91EF7">
          <w:rPr>
            <w:rFonts w:ascii="Georgia" w:eastAsia="Times New Roman" w:hAnsi="Georgia" w:cs="Times New Roman"/>
            <w:color w:val="007BFF"/>
            <w:sz w:val="24"/>
            <w:szCs w:val="24"/>
            <w:highlight w:val="cyan"/>
            <w:lang w:eastAsia="en-GB"/>
          </w:rPr>
          <w:t>97 F. 423</w:t>
        </w:r>
      </w:hyperlink>
      <w:r w:rsidRPr="00F91EF7">
        <w:rPr>
          <w:rFonts w:ascii="Georgia" w:eastAsia="Times New Roman" w:hAnsi="Georgia" w:cs="Times New Roman"/>
          <w:sz w:val="24"/>
          <w:szCs w:val="24"/>
          <w:highlight w:val="cyan"/>
          <w:lang w:eastAsia="en-GB"/>
        </w:rPr>
        <w:t> (8th Cir. 1899); </w:t>
      </w:r>
      <w:r w:rsidRPr="00F91EF7">
        <w:rPr>
          <w:rFonts w:ascii="Georgia" w:eastAsia="Times New Roman" w:hAnsi="Georgia" w:cs="Times New Roman"/>
          <w:i/>
          <w:iCs/>
          <w:sz w:val="24"/>
          <w:szCs w:val="24"/>
          <w:highlight w:val="cyan"/>
          <w:lang w:eastAsia="en-GB"/>
        </w:rPr>
        <w:t>Bloomingdale v. Southern Nat. Bank, </w:t>
      </w:r>
      <w:r w:rsidRPr="00F91EF7">
        <w:rPr>
          <w:rFonts w:ascii="Georgia" w:eastAsia="Times New Roman" w:hAnsi="Georgia" w:cs="Times New Roman"/>
          <w:color w:val="007BFF"/>
          <w:sz w:val="24"/>
          <w:szCs w:val="24"/>
          <w:highlight w:val="cyan"/>
          <w:lang w:eastAsia="en-GB"/>
        </w:rPr>
        <w:t>63 App.Div. 72</w:t>
      </w:r>
      <w:r w:rsidRPr="00F91EF7">
        <w:rPr>
          <w:rFonts w:ascii="Georgia" w:eastAsia="Times New Roman" w:hAnsi="Georgia" w:cs="Times New Roman"/>
          <w:sz w:val="24"/>
          <w:szCs w:val="24"/>
          <w:highlight w:val="cyan"/>
          <w:lang w:eastAsia="en-GB"/>
        </w:rPr>
        <w:t>, </w:t>
      </w:r>
      <w:hyperlink r:id="rId25" w:history="1">
        <w:r w:rsidRPr="00F91EF7">
          <w:rPr>
            <w:rFonts w:ascii="Georgia" w:eastAsia="Times New Roman" w:hAnsi="Georgia" w:cs="Times New Roman"/>
            <w:color w:val="007BFF"/>
            <w:sz w:val="24"/>
            <w:szCs w:val="24"/>
            <w:highlight w:val="cyan"/>
            <w:lang w:eastAsia="en-GB"/>
          </w:rPr>
          <w:t>71 N.Y.S. 306</w:t>
        </w:r>
      </w:hyperlink>
      <w:r w:rsidRPr="00F91EF7">
        <w:rPr>
          <w:rFonts w:ascii="Georgia" w:eastAsia="Times New Roman" w:hAnsi="Georgia" w:cs="Times New Roman"/>
          <w:sz w:val="24"/>
          <w:szCs w:val="24"/>
          <w:highlight w:val="cyan"/>
          <w:lang w:eastAsia="en-GB"/>
        </w:rPr>
        <w:t> (1901); 38 Cyclopedia of Law and Procedure, p. 1570 (1911).</w:t>
      </w:r>
    </w:p>
    <w:p w14:paraId="1A22B331" w14:textId="6203757C"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Based upon this rule, the testimony of a witness need not be believed when the only person who could have contradicted the witness is dead. </w:t>
      </w:r>
      <w:r w:rsidRPr="00F91EF7">
        <w:rPr>
          <w:rFonts w:ascii="Georgia" w:eastAsia="Times New Roman" w:hAnsi="Georgia" w:cs="Times New Roman"/>
          <w:i/>
          <w:iCs/>
          <w:sz w:val="24"/>
          <w:szCs w:val="24"/>
          <w:highlight w:val="cyan"/>
          <w:lang w:eastAsia="en-GB"/>
        </w:rPr>
        <w:t>In Re Perrone’s Estate, </w:t>
      </w:r>
      <w:r w:rsidRPr="00F91EF7">
        <w:rPr>
          <w:rFonts w:ascii="Georgia" w:eastAsia="Times New Roman" w:hAnsi="Georgia" w:cs="Times New Roman"/>
          <w:color w:val="007BFF"/>
          <w:sz w:val="24"/>
          <w:szCs w:val="24"/>
          <w:highlight w:val="cyan"/>
          <w:lang w:eastAsia="en-GB"/>
        </w:rPr>
        <w:t>5 N.J. 514</w:t>
      </w:r>
      <w:r w:rsidRPr="00F91EF7">
        <w:rPr>
          <w:rFonts w:ascii="Georgia" w:eastAsia="Times New Roman" w:hAnsi="Georgia" w:cs="Times New Roman"/>
          <w:sz w:val="24"/>
          <w:szCs w:val="24"/>
          <w:highlight w:val="cyan"/>
          <w:lang w:eastAsia="en-GB"/>
        </w:rPr>
        <w:t>, </w:t>
      </w:r>
      <w:hyperlink r:id="rId26" w:history="1">
        <w:r w:rsidRPr="00F91EF7">
          <w:rPr>
            <w:rFonts w:ascii="Georgia" w:eastAsia="Times New Roman" w:hAnsi="Georgia" w:cs="Times New Roman"/>
            <w:color w:val="007BFF"/>
            <w:sz w:val="24"/>
            <w:szCs w:val="24"/>
            <w:highlight w:val="cyan"/>
            <w:lang w:eastAsia="en-GB"/>
          </w:rPr>
          <w:t>76 A.2d 518</w:t>
        </w:r>
      </w:hyperlink>
      <w:r w:rsidRPr="00F91EF7">
        <w:rPr>
          <w:rFonts w:ascii="Georgia" w:eastAsia="Times New Roman" w:hAnsi="Georgia" w:cs="Times New Roman"/>
          <w:sz w:val="24"/>
          <w:szCs w:val="24"/>
          <w:highlight w:val="cyan"/>
          <w:lang w:eastAsia="en-GB"/>
        </w:rPr>
        <w:t> (1950).</w:t>
      </w:r>
    </w:p>
    <w:p w14:paraId="1A22B332"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The “death rule” is applicable in tort claims that involve the issue of contributory negligence. </w:t>
      </w:r>
      <w:r w:rsidRPr="00F91EF7">
        <w:rPr>
          <w:rFonts w:ascii="Georgia" w:eastAsia="Times New Roman" w:hAnsi="Georgia" w:cs="Times New Roman"/>
          <w:i/>
          <w:iCs/>
          <w:sz w:val="24"/>
          <w:szCs w:val="24"/>
          <w:highlight w:val="cyan"/>
          <w:lang w:eastAsia="en-GB"/>
        </w:rPr>
        <w:t>Hyman, supra; Chicago G. W. Ry. Co., supra.</w:t>
      </w:r>
      <w:r w:rsidRPr="00E92531">
        <w:rPr>
          <w:rFonts w:ascii="Georgia" w:eastAsia="Times New Roman" w:hAnsi="Georgia" w:cs="Times New Roman"/>
          <w:i/>
          <w:iCs/>
          <w:sz w:val="24"/>
          <w:szCs w:val="24"/>
          <w:lang w:eastAsia="en-GB"/>
        </w:rPr>
        <w:t> </w:t>
      </w:r>
      <w:r w:rsidRPr="00E92531">
        <w:rPr>
          <w:rFonts w:ascii="Georgia" w:eastAsia="Times New Roman" w:hAnsi="Georgia" w:cs="Times New Roman"/>
          <w:sz w:val="24"/>
          <w:szCs w:val="24"/>
          <w:lang w:eastAsia="en-GB"/>
        </w:rPr>
        <w:t>In </w:t>
      </w:r>
      <w:r w:rsidRPr="00F91EF7">
        <w:rPr>
          <w:rFonts w:ascii="Georgia" w:eastAsia="Times New Roman" w:hAnsi="Georgia" w:cs="Times New Roman"/>
          <w:i/>
          <w:iCs/>
          <w:sz w:val="24"/>
          <w:szCs w:val="24"/>
          <w:highlight w:val="cyan"/>
          <w:lang w:eastAsia="en-GB"/>
        </w:rPr>
        <w:t>Hyman</w:t>
      </w:r>
      <w:r w:rsidRPr="00E92531">
        <w:rPr>
          <w:rFonts w:ascii="Georgia" w:eastAsia="Times New Roman" w:hAnsi="Georgia" w:cs="Times New Roman"/>
          <w:i/>
          <w:iCs/>
          <w:sz w:val="24"/>
          <w:szCs w:val="24"/>
          <w:lang w:eastAsia="en-GB"/>
        </w:rPr>
        <w:t>, </w:t>
      </w:r>
      <w:r w:rsidRPr="00E92531">
        <w:rPr>
          <w:rFonts w:ascii="Georgia" w:eastAsia="Times New Roman" w:hAnsi="Georgia" w:cs="Times New Roman"/>
          <w:sz w:val="24"/>
          <w:szCs w:val="24"/>
          <w:lang w:eastAsia="en-GB"/>
        </w:rPr>
        <w:t>the trial court granted defendant’s motion for a non-suit because the proof “clearly and affirmatively” indicated that decedent was guilty of contributory negligence. In reversing, the court said:</w:t>
      </w:r>
    </w:p>
    <w:p w14:paraId="1A22B333"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[T]he only person, under the circumstances, who could have contradicted such proof was the decedent. And the decedent was again the only person who would have denied that he had failed to have made a reasonably effective observation before crossing even though he may have had the opportunity to observe the automobile which struck him as the driver of that automobile had to observe decedent. Under such circumstances, we follow what seems to be the rule, namely, “ * * * that a verdict will not be directed where the only person who could have contradicted the witness is dead.”</w:t>
      </w:r>
    </w:p>
    <w:p w14:paraId="1A22B334" w14:textId="77777777" w:rsidR="00E92531" w:rsidRPr="00997111" w:rsidRDefault="00E92531" w:rsidP="00E92531">
      <w:pPr>
        <w:spacing w:before="100" w:beforeAutospacing="1" w:after="225" w:line="240" w:lineRule="auto"/>
        <w:rPr>
          <w:rFonts w:ascii="Georgia" w:eastAsia="Times New Roman" w:hAnsi="Georgia" w:cs="Times New Roman"/>
          <w:sz w:val="24"/>
          <w:szCs w:val="24"/>
          <w:highlight w:val="green"/>
          <w:lang w:eastAsia="en-GB"/>
        </w:rPr>
      </w:pPr>
      <w:r w:rsidRPr="00997111">
        <w:rPr>
          <w:rFonts w:ascii="Georgia" w:eastAsia="Times New Roman" w:hAnsi="Georgia" w:cs="Times New Roman"/>
          <w:sz w:val="24"/>
          <w:szCs w:val="24"/>
          <w:highlight w:val="green"/>
          <w:lang w:eastAsia="en-GB"/>
        </w:rPr>
        <w:t>Carter testified that decedent did not heed his warnings about the power lines. Decedent was the only witness who could contradict Carter’s testimony. He was the only person who could deny that he was warned and that he failed to make a reasonable observation as he approached the power lines.</w:t>
      </w:r>
    </w:p>
    <w:p w14:paraId="1A22B335"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997111">
        <w:rPr>
          <w:rFonts w:ascii="Georgia" w:eastAsia="Times New Roman" w:hAnsi="Georgia" w:cs="Times New Roman"/>
          <w:sz w:val="24"/>
          <w:szCs w:val="24"/>
          <w:highlight w:val="green"/>
          <w:lang w:eastAsia="en-GB"/>
        </w:rPr>
        <w:t>Under this “death rule” the directed verdict for defendants must be reversed.</w:t>
      </w:r>
    </w:p>
    <w:p w14:paraId="1A22B336"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F. </w:t>
      </w:r>
      <w:r w:rsidRPr="00E92531">
        <w:rPr>
          <w:rFonts w:ascii="Georgia" w:eastAsia="Times New Roman" w:hAnsi="Georgia" w:cs="Times New Roman"/>
          <w:i/>
          <w:iCs/>
          <w:sz w:val="24"/>
          <w:szCs w:val="24"/>
          <w:lang w:eastAsia="en-GB"/>
        </w:rPr>
        <w:t>The directed verdict was erroneous based solely on Carter’s testimony.</w:t>
      </w:r>
    </w:p>
    <w:p w14:paraId="1A22B337" w14:textId="5293873D"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In ruling on a motion for a directed verdict, the trial court must review all of the evidence together with all reasonable inferences deducible therefrom most favorable to the party resisting the motion. Insofar as the properly admitted evidence is uncontroverted, it must be considered. If any uncontradicted evidence, including the reasonable inferences deducible therefrom, may reasonably be interpreted in different ways, then the interpretation most favorable to the resisting party must be accepted. If there be conflicts or contradiction in the evidence, these conflicts must be re</w:t>
      </w:r>
      <w:r w:rsidRPr="00E92531">
        <w:rPr>
          <w:rFonts w:ascii="Georgia" w:eastAsia="Times New Roman" w:hAnsi="Georgia" w:cs="Times New Roman"/>
          <w:i/>
          <w:iCs/>
          <w:color w:val="979797"/>
          <w:sz w:val="19"/>
          <w:szCs w:val="19"/>
          <w:lang w:eastAsia="en-GB"/>
        </w:rPr>
        <w:t>*465</w:t>
      </w:r>
      <w:r w:rsidRPr="00E92531">
        <w:rPr>
          <w:rFonts w:ascii="Georgia" w:eastAsia="Times New Roman" w:hAnsi="Georgia" w:cs="Times New Roman"/>
          <w:sz w:val="24"/>
          <w:szCs w:val="24"/>
          <w:lang w:eastAsia="en-GB"/>
        </w:rPr>
        <w:t>solved in favor of the resisting party. All conflicts in the evidence unfavorable to the position of that party must be disregarded. </w:t>
      </w:r>
      <w:r w:rsidRPr="00F91EF7">
        <w:rPr>
          <w:rFonts w:ascii="Georgia" w:eastAsia="Times New Roman" w:hAnsi="Georgia" w:cs="Times New Roman"/>
          <w:i/>
          <w:iCs/>
          <w:sz w:val="24"/>
          <w:szCs w:val="24"/>
          <w:highlight w:val="cyan"/>
          <w:lang w:eastAsia="en-GB"/>
        </w:rPr>
        <w:t>Skyhook Corp. v. Jasper, </w:t>
      </w:r>
      <w:hyperlink r:id="rId27" w:history="1">
        <w:r w:rsidRPr="00F91EF7">
          <w:rPr>
            <w:rFonts w:ascii="Georgia" w:eastAsia="Times New Roman" w:hAnsi="Georgia" w:cs="Times New Roman"/>
            <w:color w:val="007BFF"/>
            <w:sz w:val="24"/>
            <w:szCs w:val="24"/>
            <w:highlight w:val="cyan"/>
            <w:lang w:eastAsia="en-GB"/>
          </w:rPr>
          <w:t>90 N.M. 143</w:t>
        </w:r>
      </w:hyperlink>
      <w:r w:rsidRPr="00F91EF7">
        <w:rPr>
          <w:rFonts w:ascii="Georgia" w:eastAsia="Times New Roman" w:hAnsi="Georgia" w:cs="Times New Roman"/>
          <w:sz w:val="24"/>
          <w:szCs w:val="24"/>
          <w:highlight w:val="cyan"/>
          <w:lang w:eastAsia="en-GB"/>
        </w:rPr>
        <w:t>, </w:t>
      </w:r>
      <w:r w:rsidRPr="00F91EF7">
        <w:rPr>
          <w:rFonts w:ascii="Georgia" w:eastAsia="Times New Roman" w:hAnsi="Georgia" w:cs="Times New Roman"/>
          <w:color w:val="007BFF"/>
          <w:sz w:val="24"/>
          <w:szCs w:val="24"/>
          <w:highlight w:val="cyan"/>
          <w:lang w:eastAsia="en-GB"/>
        </w:rPr>
        <w:t>560 P.2d 934</w:t>
      </w:r>
      <w:r w:rsidRPr="00F91EF7">
        <w:rPr>
          <w:rFonts w:ascii="Georgia" w:eastAsia="Times New Roman" w:hAnsi="Georgia" w:cs="Times New Roman"/>
          <w:sz w:val="24"/>
          <w:szCs w:val="24"/>
          <w:highlight w:val="cyan"/>
          <w:lang w:eastAsia="en-GB"/>
        </w:rPr>
        <w:t> (1977).</w:t>
      </w:r>
    </w:p>
    <w:p w14:paraId="1A22B338"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F91EF7">
        <w:rPr>
          <w:rFonts w:ascii="Georgia" w:eastAsia="Times New Roman" w:hAnsi="Georgia" w:cs="Times New Roman"/>
          <w:i/>
          <w:iCs/>
          <w:sz w:val="24"/>
          <w:szCs w:val="24"/>
          <w:highlight w:val="cyan"/>
          <w:lang w:eastAsia="en-GB"/>
        </w:rPr>
        <w:t>Skyhook</w:t>
      </w:r>
      <w:r w:rsidRPr="00E92531">
        <w:rPr>
          <w:rFonts w:ascii="Georgia" w:eastAsia="Times New Roman" w:hAnsi="Georgia" w:cs="Times New Roman"/>
          <w:i/>
          <w:iCs/>
          <w:sz w:val="24"/>
          <w:szCs w:val="24"/>
          <w:lang w:eastAsia="en-GB"/>
        </w:rPr>
        <w:t> </w:t>
      </w:r>
      <w:r w:rsidRPr="00E92531">
        <w:rPr>
          <w:rFonts w:ascii="Georgia" w:eastAsia="Times New Roman" w:hAnsi="Georgia" w:cs="Times New Roman"/>
          <w:sz w:val="24"/>
          <w:szCs w:val="24"/>
          <w:lang w:eastAsia="en-GB"/>
        </w:rPr>
        <w:t>commands that the trial court carefully separate the chaff from the wheat. This is most difficult in the heat of litigation where the decision rests solely on the testimony of the movant and the lips of decedent are sealed. Exceptional care must be taken because movant is an interested party, not one who is disinterested in the outcome of the litigation. The party’s testimony may be considered but not accepted as true. The administration of the </w:t>
      </w:r>
      <w:r w:rsidRPr="00F91EF7">
        <w:rPr>
          <w:rFonts w:ascii="Georgia" w:eastAsia="Times New Roman" w:hAnsi="Georgia" w:cs="Times New Roman"/>
          <w:i/>
          <w:iCs/>
          <w:sz w:val="24"/>
          <w:szCs w:val="24"/>
          <w:highlight w:val="cyan"/>
          <w:lang w:eastAsia="en-GB"/>
        </w:rPr>
        <w:t>Skyhook</w:t>
      </w:r>
      <w:r w:rsidRPr="00E92531">
        <w:rPr>
          <w:rFonts w:ascii="Georgia" w:eastAsia="Times New Roman" w:hAnsi="Georgia" w:cs="Times New Roman"/>
          <w:i/>
          <w:iCs/>
          <w:sz w:val="24"/>
          <w:szCs w:val="24"/>
          <w:lang w:eastAsia="en-GB"/>
        </w:rPr>
        <w:t> </w:t>
      </w:r>
      <w:r w:rsidRPr="00E92531">
        <w:rPr>
          <w:rFonts w:ascii="Georgia" w:eastAsia="Times New Roman" w:hAnsi="Georgia" w:cs="Times New Roman"/>
          <w:sz w:val="24"/>
          <w:szCs w:val="24"/>
          <w:lang w:eastAsia="en-GB"/>
        </w:rPr>
        <w:t>rule should be made easier in the instant case because plaintiff is confronted with a veil of secrecy on the issue of contributory negligence. The trial court should be presented with a simple workable test. As applied to contributory negligence, the trial court should not have to grasp at straws in making narrow distinctions in the testimony of a party to create an issue of fact. To do so, is to cause the trial court to examine and weigh all of the evidence, accept the party’s testimony as true and then form a judgment compounded largely of personal opinions. It would simplify the work of the trial court if we left intact as a question for the jury, the credibility of a witness who is a genuinely interested party. Bobbe, </w:t>
      </w:r>
      <w:r w:rsidRPr="00E92531">
        <w:rPr>
          <w:rFonts w:ascii="Georgia" w:eastAsia="Times New Roman" w:hAnsi="Georgia" w:cs="Times New Roman"/>
          <w:i/>
          <w:iCs/>
          <w:sz w:val="24"/>
          <w:szCs w:val="24"/>
          <w:lang w:eastAsia="en-GB"/>
        </w:rPr>
        <w:t>The Uncontradicted Testimony of an Interested Witness, </w:t>
      </w:r>
      <w:r w:rsidRPr="00E92531">
        <w:rPr>
          <w:rFonts w:ascii="Georgia" w:eastAsia="Times New Roman" w:hAnsi="Georgia" w:cs="Times New Roman"/>
          <w:sz w:val="24"/>
          <w:szCs w:val="24"/>
          <w:lang w:eastAsia="en-GB"/>
        </w:rPr>
        <w:t>20 Cornell L.Rev. 33 (1934). Based on this rule, an issue of fact exists and the determination of the truth of the party’s testimony is presented to the jury.</w:t>
      </w:r>
    </w:p>
    <w:p w14:paraId="1A22B339" w14:textId="2C7451BA"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In a jury trial, the credibility of a witness is the sole function of the jury. </w:t>
      </w:r>
      <w:r w:rsidRPr="00EB5B40">
        <w:rPr>
          <w:rFonts w:ascii="Georgia" w:eastAsia="Times New Roman" w:hAnsi="Georgia" w:cs="Times New Roman"/>
          <w:i/>
          <w:iCs/>
          <w:sz w:val="24"/>
          <w:szCs w:val="24"/>
          <w:highlight w:val="cyan"/>
          <w:lang w:eastAsia="en-GB"/>
        </w:rPr>
        <w:t>Murphy v. Frinkman, </w:t>
      </w:r>
      <w:hyperlink r:id="rId28" w:history="1">
        <w:r w:rsidRPr="00EB5B40">
          <w:rPr>
            <w:rFonts w:ascii="Georgia" w:eastAsia="Times New Roman" w:hAnsi="Georgia" w:cs="Times New Roman"/>
            <w:color w:val="007BFF"/>
            <w:sz w:val="24"/>
            <w:szCs w:val="24"/>
            <w:highlight w:val="cyan"/>
            <w:lang w:eastAsia="en-GB"/>
          </w:rPr>
          <w:t>92 N.M. 428</w:t>
        </w:r>
      </w:hyperlink>
      <w:r w:rsidRPr="00EB5B40">
        <w:rPr>
          <w:rFonts w:ascii="Georgia" w:eastAsia="Times New Roman" w:hAnsi="Georgia" w:cs="Times New Roman"/>
          <w:sz w:val="24"/>
          <w:szCs w:val="24"/>
          <w:highlight w:val="cyan"/>
          <w:lang w:eastAsia="en-GB"/>
        </w:rPr>
        <w:t>, </w:t>
      </w:r>
      <w:r w:rsidRPr="00EB5B40">
        <w:rPr>
          <w:rFonts w:ascii="Georgia" w:eastAsia="Times New Roman" w:hAnsi="Georgia" w:cs="Times New Roman"/>
          <w:color w:val="007BFF"/>
          <w:sz w:val="24"/>
          <w:szCs w:val="24"/>
          <w:highlight w:val="cyan"/>
          <w:lang w:eastAsia="en-GB"/>
        </w:rPr>
        <w:t>589 P.2d 212</w:t>
      </w:r>
      <w:r w:rsidRPr="00EB5B40">
        <w:rPr>
          <w:rFonts w:ascii="Georgia" w:eastAsia="Times New Roman" w:hAnsi="Georgia" w:cs="Times New Roman"/>
          <w:sz w:val="24"/>
          <w:szCs w:val="24"/>
          <w:highlight w:val="cyan"/>
          <w:lang w:eastAsia="en-GB"/>
        </w:rPr>
        <w:t> (Ct.App.1978); </w:t>
      </w:r>
      <w:r w:rsidRPr="00EB5B40">
        <w:rPr>
          <w:rFonts w:ascii="Georgia" w:eastAsia="Times New Roman" w:hAnsi="Georgia" w:cs="Times New Roman"/>
          <w:i/>
          <w:iCs/>
          <w:sz w:val="24"/>
          <w:szCs w:val="24"/>
          <w:highlight w:val="cyan"/>
          <w:lang w:eastAsia="en-GB"/>
        </w:rPr>
        <w:t>Dungan v. Smith, </w:t>
      </w:r>
      <w:hyperlink r:id="rId29" w:history="1">
        <w:r w:rsidRPr="00EB5B40">
          <w:rPr>
            <w:rFonts w:ascii="Georgia" w:eastAsia="Times New Roman" w:hAnsi="Georgia" w:cs="Times New Roman"/>
            <w:color w:val="007BFF"/>
            <w:sz w:val="24"/>
            <w:szCs w:val="24"/>
            <w:highlight w:val="cyan"/>
            <w:lang w:eastAsia="en-GB"/>
          </w:rPr>
          <w:t>76 N.M. 424</w:t>
        </w:r>
      </w:hyperlink>
      <w:r w:rsidRPr="00EB5B40">
        <w:rPr>
          <w:rFonts w:ascii="Georgia" w:eastAsia="Times New Roman" w:hAnsi="Georgia" w:cs="Times New Roman"/>
          <w:sz w:val="24"/>
          <w:szCs w:val="24"/>
          <w:highlight w:val="cyan"/>
          <w:lang w:eastAsia="en-GB"/>
        </w:rPr>
        <w:t>, </w:t>
      </w:r>
      <w:r w:rsidRPr="00EB5B40">
        <w:rPr>
          <w:rFonts w:ascii="Georgia" w:eastAsia="Times New Roman" w:hAnsi="Georgia" w:cs="Times New Roman"/>
          <w:color w:val="007BFF"/>
          <w:sz w:val="24"/>
          <w:szCs w:val="24"/>
          <w:highlight w:val="cyan"/>
          <w:lang w:eastAsia="en-GB"/>
        </w:rPr>
        <w:t>415 P.2d 549</w:t>
      </w:r>
      <w:r w:rsidRPr="00EB5B40">
        <w:rPr>
          <w:rFonts w:ascii="Georgia" w:eastAsia="Times New Roman" w:hAnsi="Georgia" w:cs="Times New Roman"/>
          <w:sz w:val="24"/>
          <w:szCs w:val="24"/>
          <w:highlight w:val="cyan"/>
          <w:lang w:eastAsia="en-GB"/>
        </w:rPr>
        <w:t> (1966)</w:t>
      </w:r>
      <w:r w:rsidRPr="00E92531">
        <w:rPr>
          <w:rFonts w:ascii="Georgia" w:eastAsia="Times New Roman" w:hAnsi="Georgia" w:cs="Times New Roman"/>
          <w:sz w:val="24"/>
          <w:szCs w:val="24"/>
          <w:lang w:eastAsia="en-GB"/>
        </w:rPr>
        <w:t>. The jury may even find against a party on his own uncontradicted and unimpeached evidence. </w:t>
      </w:r>
      <w:r w:rsidRPr="00EB5B40">
        <w:rPr>
          <w:rFonts w:ascii="Georgia" w:eastAsia="Times New Roman" w:hAnsi="Georgia" w:cs="Times New Roman"/>
          <w:i/>
          <w:iCs/>
          <w:sz w:val="24"/>
          <w:szCs w:val="24"/>
          <w:highlight w:val="cyan"/>
          <w:lang w:eastAsia="en-GB"/>
        </w:rPr>
        <w:t>Ferguson v. Boyd, </w:t>
      </w:r>
      <w:hyperlink r:id="rId30" w:history="1">
        <w:r w:rsidRPr="00EB5B40">
          <w:rPr>
            <w:rFonts w:ascii="Georgia" w:eastAsia="Times New Roman" w:hAnsi="Georgia" w:cs="Times New Roman"/>
            <w:color w:val="007BFF"/>
            <w:sz w:val="24"/>
            <w:szCs w:val="24"/>
            <w:highlight w:val="cyan"/>
            <w:lang w:eastAsia="en-GB"/>
          </w:rPr>
          <w:t>448 S.W.2d 901</w:t>
        </w:r>
      </w:hyperlink>
      <w:r w:rsidRPr="00EB5B40">
        <w:rPr>
          <w:rFonts w:ascii="Georgia" w:eastAsia="Times New Roman" w:hAnsi="Georgia" w:cs="Times New Roman"/>
          <w:sz w:val="24"/>
          <w:szCs w:val="24"/>
          <w:highlight w:val="cyan"/>
          <w:lang w:eastAsia="en-GB"/>
        </w:rPr>
        <w:t> (Mo. 1970); </w:t>
      </w:r>
      <w:r w:rsidRPr="00EB5B40">
        <w:rPr>
          <w:rFonts w:ascii="Georgia" w:eastAsia="Times New Roman" w:hAnsi="Georgia" w:cs="Times New Roman"/>
          <w:i/>
          <w:iCs/>
          <w:sz w:val="24"/>
          <w:szCs w:val="24"/>
          <w:highlight w:val="cyan"/>
          <w:lang w:eastAsia="en-GB"/>
        </w:rPr>
        <w:t>Piwowarski v. Cornwell, </w:t>
      </w:r>
      <w:r w:rsidRPr="00EB5B40">
        <w:rPr>
          <w:rFonts w:ascii="Georgia" w:eastAsia="Times New Roman" w:hAnsi="Georgia" w:cs="Times New Roman"/>
          <w:color w:val="007BFF"/>
          <w:sz w:val="24"/>
          <w:szCs w:val="24"/>
          <w:highlight w:val="cyan"/>
          <w:lang w:eastAsia="en-GB"/>
        </w:rPr>
        <w:t>273 N.Y. 226</w:t>
      </w:r>
      <w:r w:rsidRPr="00EB5B40">
        <w:rPr>
          <w:rFonts w:ascii="Georgia" w:eastAsia="Times New Roman" w:hAnsi="Georgia" w:cs="Times New Roman"/>
          <w:sz w:val="24"/>
          <w:szCs w:val="24"/>
          <w:highlight w:val="cyan"/>
          <w:lang w:eastAsia="en-GB"/>
        </w:rPr>
        <w:t>, </w:t>
      </w:r>
      <w:hyperlink r:id="rId31" w:history="1">
        <w:r w:rsidRPr="00EB5B40">
          <w:rPr>
            <w:rFonts w:ascii="Georgia" w:eastAsia="Times New Roman" w:hAnsi="Georgia" w:cs="Times New Roman"/>
            <w:color w:val="007BFF"/>
            <w:sz w:val="24"/>
            <w:szCs w:val="24"/>
            <w:highlight w:val="cyan"/>
            <w:lang w:eastAsia="en-GB"/>
          </w:rPr>
          <w:t>7 N.E.2d 111</w:t>
        </w:r>
      </w:hyperlink>
      <w:r w:rsidRPr="00EB5B40">
        <w:rPr>
          <w:rFonts w:ascii="Georgia" w:eastAsia="Times New Roman" w:hAnsi="Georgia" w:cs="Times New Roman"/>
          <w:sz w:val="24"/>
          <w:szCs w:val="24"/>
          <w:highlight w:val="cyan"/>
          <w:lang w:eastAsia="en-GB"/>
        </w:rPr>
        <w:t> (1937).</w:t>
      </w:r>
      <w:r w:rsidRPr="00E92531">
        <w:rPr>
          <w:rFonts w:ascii="Georgia" w:eastAsia="Times New Roman" w:hAnsi="Georgia" w:cs="Times New Roman"/>
          <w:sz w:val="24"/>
          <w:szCs w:val="24"/>
          <w:lang w:eastAsia="en-GB"/>
        </w:rPr>
        <w:t xml:space="preserve"> A fact is not admitted or undisputed merely because it has not been contradicted because the question of credibility is for the jury. </w:t>
      </w:r>
      <w:r w:rsidRPr="00EB5B40">
        <w:rPr>
          <w:rFonts w:ascii="Georgia" w:eastAsia="Times New Roman" w:hAnsi="Georgia" w:cs="Times New Roman"/>
          <w:i/>
          <w:iCs/>
          <w:sz w:val="24"/>
          <w:szCs w:val="24"/>
          <w:highlight w:val="cyan"/>
          <w:lang w:eastAsia="en-GB"/>
        </w:rPr>
        <w:t>Smith v. Frank, </w:t>
      </w:r>
      <w:r w:rsidRPr="00EB5B40">
        <w:rPr>
          <w:rFonts w:ascii="Georgia" w:eastAsia="Times New Roman" w:hAnsi="Georgia" w:cs="Times New Roman"/>
          <w:color w:val="007BFF"/>
          <w:sz w:val="24"/>
          <w:szCs w:val="24"/>
          <w:highlight w:val="cyan"/>
          <w:lang w:eastAsia="en-GB"/>
        </w:rPr>
        <w:t>165 Conn. 200</w:t>
      </w:r>
      <w:r w:rsidRPr="00EB5B40">
        <w:rPr>
          <w:rFonts w:ascii="Georgia" w:eastAsia="Times New Roman" w:hAnsi="Georgia" w:cs="Times New Roman"/>
          <w:sz w:val="24"/>
          <w:szCs w:val="24"/>
          <w:highlight w:val="cyan"/>
          <w:lang w:eastAsia="en-GB"/>
        </w:rPr>
        <w:t>, </w:t>
      </w:r>
      <w:hyperlink r:id="rId32" w:history="1">
        <w:r w:rsidRPr="00EB5B40">
          <w:rPr>
            <w:rFonts w:ascii="Georgia" w:eastAsia="Times New Roman" w:hAnsi="Georgia" w:cs="Times New Roman"/>
            <w:color w:val="007BFF"/>
            <w:sz w:val="24"/>
            <w:szCs w:val="24"/>
            <w:highlight w:val="cyan"/>
            <w:lang w:eastAsia="en-GB"/>
          </w:rPr>
          <w:t>332 A.2d 76</w:t>
        </w:r>
      </w:hyperlink>
      <w:r w:rsidRPr="00EB5B40">
        <w:rPr>
          <w:rFonts w:ascii="Georgia" w:eastAsia="Times New Roman" w:hAnsi="Georgia" w:cs="Times New Roman"/>
          <w:sz w:val="24"/>
          <w:szCs w:val="24"/>
          <w:highlight w:val="cyan"/>
          <w:lang w:eastAsia="en-GB"/>
        </w:rPr>
        <w:t> (1973).</w:t>
      </w:r>
      <w:r w:rsidRPr="00E92531">
        <w:rPr>
          <w:rFonts w:ascii="Georgia" w:eastAsia="Times New Roman" w:hAnsi="Georgia" w:cs="Times New Roman"/>
          <w:sz w:val="24"/>
          <w:szCs w:val="24"/>
          <w:lang w:eastAsia="en-GB"/>
        </w:rPr>
        <w:t xml:space="preserve"> The general rule is that evidence given by an interested witness, even though uncontradicted, presents an issue to be determined by the jury. </w:t>
      </w:r>
      <w:r w:rsidRPr="00EB5B40">
        <w:rPr>
          <w:rFonts w:ascii="Georgia" w:eastAsia="Times New Roman" w:hAnsi="Georgia" w:cs="Times New Roman"/>
          <w:i/>
          <w:iCs/>
          <w:sz w:val="24"/>
          <w:szCs w:val="24"/>
          <w:highlight w:val="cyan"/>
          <w:lang w:eastAsia="en-GB"/>
        </w:rPr>
        <w:t>Harlow v. Swift and Company, </w:t>
      </w:r>
      <w:r w:rsidRPr="00EB5B40">
        <w:rPr>
          <w:rFonts w:ascii="Georgia" w:eastAsia="Times New Roman" w:hAnsi="Georgia" w:cs="Times New Roman"/>
          <w:color w:val="007BFF"/>
          <w:sz w:val="24"/>
          <w:szCs w:val="24"/>
          <w:highlight w:val="cyan"/>
          <w:lang w:eastAsia="en-GB"/>
        </w:rPr>
        <w:t>491 S.W.2d 472</w:t>
      </w:r>
      <w:r w:rsidRPr="00EB5B40">
        <w:rPr>
          <w:rFonts w:ascii="Georgia" w:eastAsia="Times New Roman" w:hAnsi="Georgia" w:cs="Times New Roman"/>
          <w:sz w:val="24"/>
          <w:szCs w:val="24"/>
          <w:highlight w:val="cyan"/>
          <w:lang w:eastAsia="en-GB"/>
        </w:rPr>
        <w:t> (Tex.Civ.App. 1973).</w:t>
      </w:r>
      <w:r w:rsidRPr="00E92531">
        <w:rPr>
          <w:rFonts w:ascii="Georgia" w:eastAsia="Times New Roman" w:hAnsi="Georgia" w:cs="Times New Roman"/>
          <w:sz w:val="24"/>
          <w:szCs w:val="24"/>
          <w:lang w:eastAsia="en-GB"/>
        </w:rPr>
        <w:t xml:space="preserve"> Two important factors exist in determining whether a jury can disbelieve the uncontradicted testimony of a witness: (1) The availability of evidence to contradict the witness’ statement; and (2) the likelihood that the witness’ interest in the litigation may tempt him to testify falsely. </w:t>
      </w:r>
      <w:r w:rsidRPr="00EB5B40">
        <w:rPr>
          <w:rFonts w:ascii="Georgia" w:eastAsia="Times New Roman" w:hAnsi="Georgia" w:cs="Times New Roman"/>
          <w:i/>
          <w:iCs/>
          <w:sz w:val="24"/>
          <w:szCs w:val="24"/>
          <w:highlight w:val="cyan"/>
          <w:lang w:eastAsia="en-GB"/>
        </w:rPr>
        <w:t>Coleman </w:t>
      </w:r>
      <w:r w:rsidRPr="00EB5B40">
        <w:rPr>
          <w:rFonts w:ascii="Georgia" w:eastAsia="Times New Roman" w:hAnsi="Georgia" w:cs="Times New Roman"/>
          <w:sz w:val="24"/>
          <w:szCs w:val="24"/>
          <w:highlight w:val="cyan"/>
          <w:lang w:eastAsia="en-GB"/>
        </w:rPr>
        <w:t>v. </w:t>
      </w:r>
      <w:r w:rsidRPr="00EB5B40">
        <w:rPr>
          <w:rFonts w:ascii="Georgia" w:eastAsia="Times New Roman" w:hAnsi="Georgia" w:cs="Times New Roman"/>
          <w:i/>
          <w:iCs/>
          <w:sz w:val="24"/>
          <w:szCs w:val="24"/>
          <w:highlight w:val="cyan"/>
          <w:lang w:eastAsia="en-GB"/>
        </w:rPr>
        <w:t>Meyer, </w:t>
      </w:r>
      <w:hyperlink r:id="rId33" w:history="1">
        <w:r w:rsidRPr="00EB5B40">
          <w:rPr>
            <w:rFonts w:ascii="Georgia" w:eastAsia="Times New Roman" w:hAnsi="Georgia" w:cs="Times New Roman"/>
            <w:color w:val="007BFF"/>
            <w:sz w:val="24"/>
            <w:szCs w:val="24"/>
            <w:highlight w:val="cyan"/>
            <w:lang w:eastAsia="en-GB"/>
          </w:rPr>
          <w:t>261 Or. 129</w:t>
        </w:r>
      </w:hyperlink>
      <w:r w:rsidRPr="00EB5B40">
        <w:rPr>
          <w:rFonts w:ascii="Georgia" w:eastAsia="Times New Roman" w:hAnsi="Georgia" w:cs="Times New Roman"/>
          <w:sz w:val="24"/>
          <w:szCs w:val="24"/>
          <w:highlight w:val="cyan"/>
          <w:lang w:eastAsia="en-GB"/>
        </w:rPr>
        <w:t>, </w:t>
      </w:r>
      <w:r w:rsidRPr="00EB5B40">
        <w:rPr>
          <w:rFonts w:ascii="Georgia" w:eastAsia="Times New Roman" w:hAnsi="Georgia" w:cs="Times New Roman"/>
          <w:color w:val="007BFF"/>
          <w:sz w:val="24"/>
          <w:szCs w:val="24"/>
          <w:highlight w:val="cyan"/>
          <w:lang w:eastAsia="en-GB"/>
        </w:rPr>
        <w:t>493 P.2d 48</w:t>
      </w:r>
      <w:r w:rsidRPr="00EB5B40">
        <w:rPr>
          <w:rFonts w:ascii="Georgia" w:eastAsia="Times New Roman" w:hAnsi="Georgia" w:cs="Times New Roman"/>
          <w:sz w:val="24"/>
          <w:szCs w:val="24"/>
          <w:highlight w:val="cyan"/>
          <w:lang w:eastAsia="en-GB"/>
        </w:rPr>
        <w:t> (1972).</w:t>
      </w:r>
    </w:p>
    <w:p w14:paraId="1A22B33A" w14:textId="3EFCDB82"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B5B40">
        <w:rPr>
          <w:rFonts w:ascii="Georgia" w:eastAsia="Times New Roman" w:hAnsi="Georgia" w:cs="Times New Roman"/>
          <w:i/>
          <w:iCs/>
          <w:sz w:val="24"/>
          <w:szCs w:val="24"/>
          <w:highlight w:val="cyan"/>
          <w:lang w:eastAsia="en-GB"/>
        </w:rPr>
        <w:t>Ferdinand v. Agricultural Insurance Company, </w:t>
      </w:r>
      <w:hyperlink r:id="rId34" w:history="1">
        <w:r w:rsidRPr="00EB5B40">
          <w:rPr>
            <w:rFonts w:ascii="Georgia" w:eastAsia="Times New Roman" w:hAnsi="Georgia" w:cs="Times New Roman"/>
            <w:color w:val="007BFF"/>
            <w:sz w:val="24"/>
            <w:szCs w:val="24"/>
            <w:highlight w:val="cyan"/>
            <w:lang w:eastAsia="en-GB"/>
          </w:rPr>
          <w:t>22 N.J. 482</w:t>
        </w:r>
      </w:hyperlink>
      <w:r w:rsidRPr="00EB5B40">
        <w:rPr>
          <w:rFonts w:ascii="Georgia" w:eastAsia="Times New Roman" w:hAnsi="Georgia" w:cs="Times New Roman"/>
          <w:sz w:val="24"/>
          <w:szCs w:val="24"/>
          <w:highlight w:val="cyan"/>
          <w:lang w:eastAsia="en-GB"/>
        </w:rPr>
        <w:t>, </w:t>
      </w:r>
      <w:r w:rsidRPr="00EB5B40">
        <w:rPr>
          <w:rFonts w:ascii="Georgia" w:eastAsia="Times New Roman" w:hAnsi="Georgia" w:cs="Times New Roman"/>
          <w:color w:val="007BFF"/>
          <w:sz w:val="24"/>
          <w:szCs w:val="24"/>
          <w:highlight w:val="cyan"/>
          <w:lang w:eastAsia="en-GB"/>
        </w:rPr>
        <w:t>126 A.2d 323</w:t>
      </w:r>
      <w:r w:rsidRPr="00EB5B40">
        <w:rPr>
          <w:rFonts w:ascii="Georgia" w:eastAsia="Times New Roman" w:hAnsi="Georgia" w:cs="Times New Roman"/>
          <w:sz w:val="24"/>
          <w:szCs w:val="24"/>
          <w:highlight w:val="cyan"/>
          <w:lang w:eastAsia="en-GB"/>
        </w:rPr>
        <w:t> (1956)</w:t>
      </w:r>
      <w:r w:rsidRPr="00E92531">
        <w:rPr>
          <w:rFonts w:ascii="Georgia" w:eastAsia="Times New Roman" w:hAnsi="Georgia" w:cs="Times New Roman"/>
          <w:sz w:val="24"/>
          <w:szCs w:val="24"/>
          <w:lang w:eastAsia="en-GB"/>
        </w:rPr>
        <w:t xml:space="preserve"> presents a case where the trial court entered a judgment on a directed verdict in favor of insureds in an action brought on a jewelry-fur floater policy for loss of jewelry allegedly stolen from an automobile parked overnight at a motel. The insureds were the only witnesses available to testify. The insurer rested without offering any testimony. The appellate division affirmed and the Supreme Court reversed because, under these circumstances, the jury must be given the opportunity to determine the genuineness of plaintiff’s claim on the basis of credibility. It determined that credibility of a witness was a flexible rule, not a hard and fast rule always a question of fact for the jury. It followed the rule in </w:t>
      </w:r>
      <w:r w:rsidRPr="00EB5B40">
        <w:rPr>
          <w:rFonts w:ascii="Georgia" w:eastAsia="Times New Roman" w:hAnsi="Georgia" w:cs="Times New Roman"/>
          <w:i/>
          <w:iCs/>
          <w:sz w:val="24"/>
          <w:szCs w:val="24"/>
          <w:highlight w:val="cyan"/>
          <w:lang w:eastAsia="en-GB"/>
        </w:rPr>
        <w:t>Hull v. Littauer, </w:t>
      </w:r>
      <w:hyperlink r:id="rId35" w:history="1">
        <w:r w:rsidRPr="00EB5B40">
          <w:rPr>
            <w:rFonts w:ascii="Georgia" w:eastAsia="Times New Roman" w:hAnsi="Georgia" w:cs="Times New Roman"/>
            <w:color w:val="007BFF"/>
            <w:sz w:val="24"/>
            <w:szCs w:val="24"/>
            <w:highlight w:val="cyan"/>
            <w:lang w:eastAsia="en-GB"/>
          </w:rPr>
          <w:t>162 N.Y. 569</w:t>
        </w:r>
      </w:hyperlink>
      <w:r w:rsidRPr="00EB5B40">
        <w:rPr>
          <w:rFonts w:ascii="Georgia" w:eastAsia="Times New Roman" w:hAnsi="Georgia" w:cs="Times New Roman"/>
          <w:sz w:val="24"/>
          <w:szCs w:val="24"/>
          <w:highlight w:val="cyan"/>
          <w:lang w:eastAsia="en-GB"/>
        </w:rPr>
        <w:t>, </w:t>
      </w:r>
      <w:r w:rsidRPr="00EB5B40">
        <w:rPr>
          <w:rFonts w:ascii="Georgia" w:eastAsia="Times New Roman" w:hAnsi="Georgia" w:cs="Times New Roman"/>
          <w:color w:val="007BFF"/>
          <w:sz w:val="24"/>
          <w:szCs w:val="24"/>
          <w:highlight w:val="cyan"/>
          <w:lang w:eastAsia="en-GB"/>
        </w:rPr>
        <w:t>57 N.E. 102</w:t>
      </w:r>
      <w:r w:rsidRPr="00EB5B40">
        <w:rPr>
          <w:rFonts w:ascii="Georgia" w:eastAsia="Times New Roman" w:hAnsi="Georgia" w:cs="Times New Roman"/>
          <w:sz w:val="24"/>
          <w:szCs w:val="24"/>
          <w:highlight w:val="cyan"/>
          <w:lang w:eastAsia="en-GB"/>
        </w:rPr>
        <w:t> (1900)</w:t>
      </w:r>
      <w:r w:rsidRPr="00E92531">
        <w:rPr>
          <w:rFonts w:ascii="Georgia" w:eastAsia="Times New Roman" w:hAnsi="Georgia" w:cs="Times New Roman"/>
          <w:sz w:val="24"/>
          <w:szCs w:val="24"/>
          <w:lang w:eastAsia="en-GB"/>
        </w:rPr>
        <w:t>, cited in the case of </w:t>
      </w:r>
      <w:r w:rsidRPr="00EB5B40">
        <w:rPr>
          <w:rFonts w:ascii="Georgia" w:eastAsia="Times New Roman" w:hAnsi="Georgia" w:cs="Times New Roman"/>
          <w:i/>
          <w:iCs/>
          <w:sz w:val="24"/>
          <w:szCs w:val="24"/>
          <w:highlight w:val="cyan"/>
          <w:lang w:eastAsia="en-GB"/>
        </w:rPr>
        <w:t>Medler v. Henry, </w:t>
      </w:r>
      <w:hyperlink r:id="rId36" w:history="1">
        <w:r w:rsidRPr="00EB5B40">
          <w:rPr>
            <w:rFonts w:ascii="Georgia" w:eastAsia="Times New Roman" w:hAnsi="Georgia" w:cs="Times New Roman"/>
            <w:color w:val="007BFF"/>
            <w:sz w:val="24"/>
            <w:szCs w:val="24"/>
            <w:highlight w:val="cyan"/>
            <w:lang w:eastAsia="en-GB"/>
          </w:rPr>
          <w:t>44 N.M. 275</w:t>
        </w:r>
      </w:hyperlink>
      <w:r w:rsidRPr="00EB5B40">
        <w:rPr>
          <w:rFonts w:ascii="Georgia" w:eastAsia="Times New Roman" w:hAnsi="Georgia" w:cs="Times New Roman"/>
          <w:sz w:val="24"/>
          <w:szCs w:val="24"/>
          <w:highlight w:val="cyan"/>
          <w:lang w:eastAsia="en-GB"/>
        </w:rPr>
        <w:t>, </w:t>
      </w:r>
      <w:r w:rsidRPr="00EB5B40">
        <w:rPr>
          <w:rFonts w:ascii="Georgia" w:eastAsia="Times New Roman" w:hAnsi="Georgia" w:cs="Times New Roman"/>
          <w:color w:val="007BFF"/>
          <w:sz w:val="24"/>
          <w:szCs w:val="24"/>
          <w:highlight w:val="cyan"/>
          <w:lang w:eastAsia="en-GB"/>
        </w:rPr>
        <w:t>101 P.2d 398</w:t>
      </w:r>
      <w:r w:rsidRPr="00EB5B40">
        <w:rPr>
          <w:rFonts w:ascii="Georgia" w:eastAsia="Times New Roman" w:hAnsi="Georgia" w:cs="Times New Roman"/>
          <w:sz w:val="24"/>
          <w:szCs w:val="24"/>
          <w:highlight w:val="cyan"/>
          <w:lang w:eastAsia="en-GB"/>
        </w:rPr>
        <w:t> (1940)</w:t>
      </w:r>
      <w:r w:rsidRPr="00E92531">
        <w:rPr>
          <w:rFonts w:ascii="Georgia" w:eastAsia="Times New Roman" w:hAnsi="Georgia" w:cs="Times New Roman"/>
          <w:sz w:val="24"/>
          <w:szCs w:val="24"/>
          <w:lang w:eastAsia="en-GB"/>
        </w:rPr>
        <w:t>. </w:t>
      </w:r>
      <w:r w:rsidRPr="00E92531">
        <w:rPr>
          <w:rFonts w:ascii="Georgia" w:eastAsia="Times New Roman" w:hAnsi="Georgia" w:cs="Times New Roman"/>
          <w:i/>
          <w:iCs/>
          <w:sz w:val="24"/>
          <w:szCs w:val="24"/>
          <w:lang w:eastAsia="en-GB"/>
        </w:rPr>
        <w:t>Ferdinand </w:t>
      </w:r>
      <w:r w:rsidRPr="00E92531">
        <w:rPr>
          <w:rFonts w:ascii="Georgia" w:eastAsia="Times New Roman" w:hAnsi="Georgia" w:cs="Times New Roman"/>
          <w:sz w:val="24"/>
          <w:szCs w:val="24"/>
          <w:lang w:eastAsia="en-GB"/>
        </w:rPr>
        <w:t>quoted the </w:t>
      </w:r>
      <w:r w:rsidRPr="00E92531">
        <w:rPr>
          <w:rFonts w:ascii="Georgia" w:eastAsia="Times New Roman" w:hAnsi="Georgia" w:cs="Times New Roman"/>
          <w:i/>
          <w:iCs/>
          <w:sz w:val="24"/>
          <w:szCs w:val="24"/>
          <w:lang w:eastAsia="en-GB"/>
        </w:rPr>
        <w:t>Hull </w:t>
      </w:r>
      <w:r w:rsidRPr="00E92531">
        <w:rPr>
          <w:rFonts w:ascii="Georgia" w:eastAsia="Times New Roman" w:hAnsi="Georgia" w:cs="Times New Roman"/>
          <w:sz w:val="24"/>
          <w:szCs w:val="24"/>
          <w:lang w:eastAsia="en-GB"/>
        </w:rPr>
        <w:t>rule as follows:</w:t>
      </w:r>
    </w:p>
    <w:p w14:paraId="1A22B33B" w14:textId="47C60751"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“Generally, the credibility of a witness, who is a party to the action, and therefore interested in its result, is for the jury; but this rule, being founded in reason, is not an absolute and inflexible one. If the evidence is </w:t>
      </w:r>
      <w:r w:rsidRPr="00E92531">
        <w:rPr>
          <w:rFonts w:ascii="Georgia" w:eastAsia="Times New Roman" w:hAnsi="Georgia" w:cs="Times New Roman"/>
          <w:i/>
          <w:iCs/>
          <w:color w:val="004FB3"/>
          <w:sz w:val="24"/>
          <w:szCs w:val="24"/>
          <w:lang w:eastAsia="en-GB"/>
        </w:rPr>
        <w:t>possible </w:t>
      </w:r>
      <w:r w:rsidRPr="00E92531">
        <w:rPr>
          <w:rFonts w:ascii="Georgia" w:eastAsia="Times New Roman" w:hAnsi="Georgia" w:cs="Times New Roman"/>
          <w:color w:val="004FB3"/>
          <w:sz w:val="24"/>
          <w:szCs w:val="24"/>
          <w:lang w:eastAsia="en-GB"/>
        </w:rPr>
        <w:t>of contradiction in the circumstances; if its truthfulness or accuracy, is open to a reasonable doubt upon the facts of the case, </w:t>
      </w:r>
      <w:r w:rsidRPr="00E92531">
        <w:rPr>
          <w:rFonts w:ascii="Georgia" w:eastAsia="Times New Roman" w:hAnsi="Georgia" w:cs="Times New Roman"/>
          <w:i/>
          <w:iCs/>
          <w:color w:val="004FB3"/>
          <w:sz w:val="24"/>
          <w:szCs w:val="24"/>
          <w:lang w:eastAsia="en-GB"/>
        </w:rPr>
        <w:t>and the interest of the witness furnishes a proper ground for hesitating to accept his statements, </w:t>
      </w:r>
      <w:r w:rsidRPr="00E92531">
        <w:rPr>
          <w:rFonts w:ascii="Georgia" w:eastAsia="Times New Roman" w:hAnsi="Georgia" w:cs="Times New Roman"/>
          <w:color w:val="004FB3"/>
          <w:sz w:val="24"/>
          <w:szCs w:val="24"/>
          <w:lang w:eastAsia="en-GB"/>
        </w:rPr>
        <w:t>— it is a necessary and just rule that the jury should pass upon it. Where, </w:t>
      </w:r>
      <w:hyperlink r:id="rId37" w:anchor="p466" w:history="1">
        <w:r w:rsidRPr="00E92531">
          <w:rPr>
            <w:rFonts w:ascii="Georgia" w:eastAsia="Times New Roman" w:hAnsi="Georgia" w:cs="Times New Roman"/>
            <w:i/>
            <w:iCs/>
            <w:color w:val="979797"/>
            <w:sz w:val="19"/>
            <w:szCs w:val="19"/>
            <w:lang w:eastAsia="en-GB"/>
          </w:rPr>
          <w:t>*466</w:t>
        </w:r>
      </w:hyperlink>
      <w:r w:rsidRPr="00E92531">
        <w:rPr>
          <w:rFonts w:ascii="Georgia" w:eastAsia="Times New Roman" w:hAnsi="Georgia" w:cs="Times New Roman"/>
          <w:color w:val="004FB3"/>
          <w:sz w:val="24"/>
          <w:szCs w:val="24"/>
          <w:lang w:eastAsia="en-GB"/>
        </w:rPr>
        <w:t>however, the evidence of a party to the action is not contradicted by direct evidence, nor by any legitimate inferences from the evidence, and </w:t>
      </w:r>
      <w:r w:rsidRPr="00E92531">
        <w:rPr>
          <w:rFonts w:ascii="Georgia" w:eastAsia="Times New Roman" w:hAnsi="Georgia" w:cs="Times New Roman"/>
          <w:i/>
          <w:iCs/>
          <w:color w:val="004FB3"/>
          <w:sz w:val="24"/>
          <w:szCs w:val="24"/>
          <w:lang w:eastAsia="en-GB"/>
        </w:rPr>
        <w:t>it is not opposed to the probabilities, </w:t>
      </w:r>
      <w:r w:rsidRPr="00E92531">
        <w:rPr>
          <w:rFonts w:ascii="Georgia" w:eastAsia="Times New Roman" w:hAnsi="Georgia" w:cs="Times New Roman"/>
          <w:color w:val="004FB3"/>
          <w:sz w:val="24"/>
          <w:szCs w:val="24"/>
          <w:lang w:eastAsia="en-GB"/>
        </w:rPr>
        <w:t>nor, </w:t>
      </w:r>
      <w:r w:rsidRPr="00E92531">
        <w:rPr>
          <w:rFonts w:ascii="Georgia" w:eastAsia="Times New Roman" w:hAnsi="Georgia" w:cs="Times New Roman"/>
          <w:i/>
          <w:iCs/>
          <w:color w:val="004FB3"/>
          <w:sz w:val="24"/>
          <w:szCs w:val="24"/>
          <w:lang w:eastAsia="en-GB"/>
        </w:rPr>
        <w:t>in the nature, surprising or suspicious, </w:t>
      </w:r>
      <w:r w:rsidRPr="00E92531">
        <w:rPr>
          <w:rFonts w:ascii="Georgia" w:eastAsia="Times New Roman" w:hAnsi="Georgia" w:cs="Times New Roman"/>
          <w:color w:val="004FB3"/>
          <w:sz w:val="24"/>
          <w:szCs w:val="24"/>
          <w:lang w:eastAsia="en-GB"/>
        </w:rPr>
        <w:t>there is no reason for denying to it conclusiveness. Though a party to an action has been enabled ... to testify as a witness, </w:t>
      </w:r>
      <w:r w:rsidRPr="00E92531">
        <w:rPr>
          <w:rFonts w:ascii="Georgia" w:eastAsia="Times New Roman" w:hAnsi="Georgia" w:cs="Times New Roman"/>
          <w:i/>
          <w:iCs/>
          <w:color w:val="004FB3"/>
          <w:sz w:val="24"/>
          <w:szCs w:val="24"/>
          <w:lang w:eastAsia="en-GB"/>
        </w:rPr>
        <w:t>his evidence is not to be regarded as that of a disinterested person, and whether it should be accepted without question depends upon the situation as developed by the facts and circumstances and the attitude of the adversary.” </w:t>
      </w:r>
      <w:r w:rsidRPr="00E92531">
        <w:rPr>
          <w:rFonts w:ascii="Georgia" w:eastAsia="Times New Roman" w:hAnsi="Georgia" w:cs="Times New Roman"/>
          <w:color w:val="004FB3"/>
          <w:sz w:val="24"/>
          <w:szCs w:val="24"/>
          <w:lang w:eastAsia="en-GB"/>
        </w:rPr>
        <w:t>[Emphasis added.] </w:t>
      </w:r>
      <w:r w:rsidRPr="00E92531">
        <w:rPr>
          <w:rFonts w:ascii="Georgia" w:eastAsia="Times New Roman" w:hAnsi="Georgia" w:cs="Times New Roman"/>
          <w:i/>
          <w:iCs/>
          <w:color w:val="004FB3"/>
          <w:sz w:val="24"/>
          <w:szCs w:val="24"/>
          <w:lang w:eastAsia="en-GB"/>
        </w:rPr>
        <w:t>[Id. </w:t>
      </w:r>
      <w:r w:rsidRPr="00E92531">
        <w:rPr>
          <w:rFonts w:ascii="Georgia" w:eastAsia="Times New Roman" w:hAnsi="Georgia" w:cs="Times New Roman"/>
          <w:color w:val="007BFF"/>
          <w:sz w:val="24"/>
          <w:szCs w:val="24"/>
          <w:lang w:eastAsia="en-GB"/>
        </w:rPr>
        <w:t>126 A.2d 332</w:t>
      </w:r>
      <w:r w:rsidRPr="00E92531">
        <w:rPr>
          <w:rFonts w:ascii="Georgia" w:eastAsia="Times New Roman" w:hAnsi="Georgia" w:cs="Times New Roman"/>
          <w:color w:val="004FB3"/>
          <w:sz w:val="24"/>
          <w:szCs w:val="24"/>
          <w:lang w:eastAsia="en-GB"/>
        </w:rPr>
        <w:t>-3.]</w:t>
      </w:r>
    </w:p>
    <w:p w14:paraId="1A22B33C"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Important factors in the instant case which play a part in the application of the rule are (1) contributory negligence; (2) defendant, as the sole eyewitness of an accident; (3) the death of the adversary; and (4) the unavailability of any other witness or evidence.</w:t>
      </w:r>
    </w:p>
    <w:p w14:paraId="1A22B33D"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The law in New Mexico was expressly adopted in U.J.I. 17.5 entitled “Credibility of Witness.” It reads:</w:t>
      </w:r>
    </w:p>
    <w:p w14:paraId="1A22B33E"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You alone are the judges of the credibility of the witnesses and the weight to be given to the testimony of each of them. In determining the credit to be given any witness you may take into account his ability and opportunity to observe, his memory, his manner while testifying, any interest, bias or prejudice he may have, and the reasonableness of his testimony considered in the light of all the evidence in the case.</w:t>
      </w:r>
    </w:p>
    <w:p w14:paraId="1A22B33F"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The basis for a proper evaluation of credibility are (1) manifestations of insincerity, failing memory, improper perception, inability to properly and accurately communicate the information which a witness intends to convey, and (2) demeanor, which includes nervousness, hesitancy in testifying, blushing, anger and the like. These are perplexing factors. Both these factors are solely for the jury to determine because there is more safety in reliance upon the collective experience of a number of jurors, ordinarily a cross-section of the community, than to entrust the determination to a single individual, the trial judge.</w:t>
      </w:r>
    </w:p>
    <w:p w14:paraId="1A22B340" w14:textId="6E56F645"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Another New Mexico rule must be clarified and applied to the instant case. In </w:t>
      </w:r>
      <w:r w:rsidRPr="00EB5B40">
        <w:rPr>
          <w:rFonts w:ascii="Georgia" w:eastAsia="Times New Roman" w:hAnsi="Georgia" w:cs="Times New Roman"/>
          <w:i/>
          <w:iCs/>
          <w:sz w:val="24"/>
          <w:szCs w:val="24"/>
          <w:highlight w:val="cyan"/>
          <w:lang w:eastAsia="en-GB"/>
        </w:rPr>
        <w:t>Home Fire &amp; M. Ins. Co. v. Pan American Petroleum Corp., </w:t>
      </w:r>
      <w:hyperlink r:id="rId38" w:history="1">
        <w:r w:rsidRPr="00EB5B40">
          <w:rPr>
            <w:rFonts w:ascii="Georgia" w:eastAsia="Times New Roman" w:hAnsi="Georgia" w:cs="Times New Roman"/>
            <w:color w:val="007BFF"/>
            <w:sz w:val="24"/>
            <w:szCs w:val="24"/>
            <w:highlight w:val="cyan"/>
            <w:lang w:eastAsia="en-GB"/>
          </w:rPr>
          <w:t>72 N.M. 163</w:t>
        </w:r>
      </w:hyperlink>
      <w:r w:rsidRPr="00EB5B40">
        <w:rPr>
          <w:rFonts w:ascii="Georgia" w:eastAsia="Times New Roman" w:hAnsi="Georgia" w:cs="Times New Roman"/>
          <w:sz w:val="24"/>
          <w:szCs w:val="24"/>
          <w:highlight w:val="cyan"/>
          <w:lang w:eastAsia="en-GB"/>
        </w:rPr>
        <w:t>, 171, </w:t>
      </w:r>
      <w:r w:rsidRPr="00EB5B40">
        <w:rPr>
          <w:rFonts w:ascii="Georgia" w:eastAsia="Times New Roman" w:hAnsi="Georgia" w:cs="Times New Roman"/>
          <w:color w:val="007BFF"/>
          <w:sz w:val="24"/>
          <w:szCs w:val="24"/>
          <w:highlight w:val="cyan"/>
          <w:lang w:eastAsia="en-GB"/>
        </w:rPr>
        <w:t>381 P.2d 675</w:t>
      </w:r>
      <w:r w:rsidRPr="00EB5B40">
        <w:rPr>
          <w:rFonts w:ascii="Georgia" w:eastAsia="Times New Roman" w:hAnsi="Georgia" w:cs="Times New Roman"/>
          <w:sz w:val="24"/>
          <w:szCs w:val="24"/>
          <w:highlight w:val="cyan"/>
          <w:lang w:eastAsia="en-GB"/>
        </w:rPr>
        <w:t> (1963)</w:t>
      </w:r>
      <w:r w:rsidRPr="00E92531">
        <w:rPr>
          <w:rFonts w:ascii="Georgia" w:eastAsia="Times New Roman" w:hAnsi="Georgia" w:cs="Times New Roman"/>
          <w:sz w:val="24"/>
          <w:szCs w:val="24"/>
          <w:lang w:eastAsia="en-GB"/>
        </w:rPr>
        <w:t xml:space="preserve"> the court said:</w:t>
      </w:r>
    </w:p>
    <w:p w14:paraId="1A22B341"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 A court may properly direct a verdict where there can be no disagreement among reasonable minds that a plaintiff is guilty of contributory negligence.</w:t>
      </w:r>
    </w:p>
    <w:p w14:paraId="1A22B342"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To hold decedent guilty of contributory negligence, the trial court must declare that “reasonable minds” cannot differ that decedent foresaw an unreasonable risk of harm and did not exercise that care which a reasonably prudent person exercises. We must look realistically at the meaning of “reasonable minds” as the trial court views the evidence. In </w:t>
      </w:r>
      <w:r w:rsidRPr="00EB5B40">
        <w:rPr>
          <w:rFonts w:ascii="Georgia" w:eastAsia="Times New Roman" w:hAnsi="Georgia" w:cs="Times New Roman"/>
          <w:i/>
          <w:iCs/>
          <w:sz w:val="24"/>
          <w:szCs w:val="24"/>
          <w:highlight w:val="cyan"/>
          <w:lang w:eastAsia="en-GB"/>
        </w:rPr>
        <w:t>Anderson </w:t>
      </w:r>
      <w:r w:rsidRPr="00EB5B40">
        <w:rPr>
          <w:rFonts w:ascii="Georgia" w:eastAsia="Times New Roman" w:hAnsi="Georgia" w:cs="Times New Roman"/>
          <w:sz w:val="24"/>
          <w:szCs w:val="24"/>
          <w:highlight w:val="cyan"/>
          <w:lang w:eastAsia="en-GB"/>
        </w:rPr>
        <w:t>v. </w:t>
      </w:r>
      <w:r w:rsidRPr="00EB5B40">
        <w:rPr>
          <w:rFonts w:ascii="Georgia" w:eastAsia="Times New Roman" w:hAnsi="Georgia" w:cs="Times New Roman"/>
          <w:i/>
          <w:iCs/>
          <w:sz w:val="24"/>
          <w:szCs w:val="24"/>
          <w:highlight w:val="cyan"/>
          <w:lang w:eastAsia="en-GB"/>
        </w:rPr>
        <w:t>Welsh</w:t>
      </w:r>
      <w:r w:rsidRPr="00E92531">
        <w:rPr>
          <w:rFonts w:ascii="Georgia" w:eastAsia="Times New Roman" w:hAnsi="Georgia" w:cs="Times New Roman"/>
          <w:i/>
          <w:iCs/>
          <w:sz w:val="24"/>
          <w:szCs w:val="24"/>
          <w:lang w:eastAsia="en-GB"/>
        </w:rPr>
        <w:t>, supra, </w:t>
      </w:r>
      <w:r w:rsidRPr="00E92531">
        <w:rPr>
          <w:rFonts w:ascii="Georgia" w:eastAsia="Times New Roman" w:hAnsi="Georgia" w:cs="Times New Roman"/>
          <w:sz w:val="24"/>
          <w:szCs w:val="24"/>
          <w:lang w:eastAsia="en-GB"/>
        </w:rPr>
        <w:t>we tried to resolve the meaning of “reasonable minds” and their views upon the subject of contributory negligence to determine if they would agree or disagree. We concluded that this concept was a fiction because we do not know what “reasonable minds” are nor how they would react, except as this concept is reflected in the thoughts of each individual trial judge, and the appellate judges. In other words, the rule as restated is:</w:t>
      </w:r>
    </w:p>
    <w:p w14:paraId="1A22B343"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A court may properly direct a verdict where there can be no disagreement in the court’s mind that a plaintiff is guilty of contributory negligence.</w:t>
      </w:r>
    </w:p>
    <w:p w14:paraId="1A22B344"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From this point of view, we can understand the variety of decisions that reach this Court. The simpler we can establish the guidelines, the more uniform the decisions below will be. In the instant case, the rules are simple: (1) a trial court is denied the right to declare a directed verdict where decedent is the only person who can contradict a witness on a material issue and (2) the uncontradicted testimony of a party on a material issue creates an issue of fact because the testimony is subject to the test of credibility. If this credibility rule comes flexible, based upon vague and uncertain language emphasized in the </w:t>
      </w:r>
      <w:r w:rsidRPr="00E92531">
        <w:rPr>
          <w:rFonts w:ascii="Georgia" w:eastAsia="Times New Roman" w:hAnsi="Georgia" w:cs="Times New Roman"/>
          <w:i/>
          <w:iCs/>
          <w:sz w:val="24"/>
          <w:szCs w:val="24"/>
          <w:lang w:eastAsia="en-GB"/>
        </w:rPr>
        <w:t>Hull </w:t>
      </w:r>
      <w:r w:rsidRPr="00E92531">
        <w:rPr>
          <w:rFonts w:ascii="Georgia" w:eastAsia="Times New Roman" w:hAnsi="Georgia" w:cs="Times New Roman"/>
          <w:sz w:val="24"/>
          <w:szCs w:val="24"/>
          <w:lang w:eastAsia="en-GB"/>
        </w:rPr>
        <w:t>rule, the burden is shifted to the trial court </w:t>
      </w:r>
      <w:hyperlink r:id="rId39" w:anchor="p467" w:history="1">
        <w:r w:rsidRPr="00E92531">
          <w:rPr>
            <w:rFonts w:ascii="Georgia" w:eastAsia="Times New Roman" w:hAnsi="Georgia" w:cs="Times New Roman"/>
            <w:i/>
            <w:iCs/>
            <w:color w:val="979797"/>
            <w:sz w:val="19"/>
            <w:szCs w:val="19"/>
            <w:lang w:eastAsia="en-GB"/>
          </w:rPr>
          <w:t>*467</w:t>
        </w:r>
      </w:hyperlink>
      <w:r w:rsidRPr="00E92531">
        <w:rPr>
          <w:rFonts w:ascii="Georgia" w:eastAsia="Times New Roman" w:hAnsi="Georgia" w:cs="Times New Roman"/>
          <w:sz w:val="24"/>
          <w:szCs w:val="24"/>
          <w:lang w:eastAsia="en-GB"/>
        </w:rPr>
        <w:t>and this Court to sift the debris of testimony in an archeological search for fossil relics and artifacts.</w:t>
      </w:r>
    </w:p>
    <w:p w14:paraId="1A22B345" w14:textId="48A33259"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No one would champion a rule which requires belief as true anything that a party to litigation might say when the party’s testimony stands alone on a decisive issue free of subjection to the credibility test. Self interest should be preserved as creating an issue of credibility regardless of the plausibility of the testimony. What one judge would accept as the prime indication of trustworthiness, another judge would reject. The judge must assume that, if he lets the case go to the jury, they will believe all evidence, including “demeanor” evidence favorable to plaintiff. In other words, the judge must not deprive plaintiff of any advantage plaintiff might derive from hearing the jury pass on the oral testimony of an interested party. This is a well-settled rule. </w:t>
      </w:r>
      <w:r w:rsidRPr="00EB5B40">
        <w:rPr>
          <w:rFonts w:ascii="Georgia" w:eastAsia="Times New Roman" w:hAnsi="Georgia" w:cs="Times New Roman"/>
          <w:i/>
          <w:iCs/>
          <w:sz w:val="24"/>
          <w:szCs w:val="24"/>
          <w:highlight w:val="cyan"/>
          <w:lang w:eastAsia="en-GB"/>
        </w:rPr>
        <w:t>Dyer v. MacDougall, </w:t>
      </w:r>
      <w:r w:rsidRPr="00EB5B40">
        <w:rPr>
          <w:rFonts w:ascii="Georgia" w:eastAsia="Times New Roman" w:hAnsi="Georgia" w:cs="Times New Roman"/>
          <w:color w:val="007BFF"/>
          <w:sz w:val="24"/>
          <w:szCs w:val="24"/>
          <w:highlight w:val="cyan"/>
          <w:lang w:eastAsia="en-GB"/>
        </w:rPr>
        <w:t>201 F.2d 265</w:t>
      </w:r>
      <w:r w:rsidRPr="00EB5B40">
        <w:rPr>
          <w:rFonts w:ascii="Georgia" w:eastAsia="Times New Roman" w:hAnsi="Georgia" w:cs="Times New Roman"/>
          <w:sz w:val="24"/>
          <w:szCs w:val="24"/>
          <w:highlight w:val="cyan"/>
          <w:lang w:eastAsia="en-GB"/>
        </w:rPr>
        <w:t> (2nd Cir. 1952)</w:t>
      </w:r>
      <w:r w:rsidRPr="00E92531">
        <w:rPr>
          <w:rFonts w:ascii="Georgia" w:eastAsia="Times New Roman" w:hAnsi="Georgia" w:cs="Times New Roman"/>
          <w:sz w:val="24"/>
          <w:szCs w:val="24"/>
          <w:lang w:eastAsia="en-GB"/>
        </w:rPr>
        <w:t>, Judge Frank, concurring. Neither the trial court nor this Court should determine the reliability of the testimony. The peculiar factual issue of the credibility of an interested witness, even though uncontradicted, should be a matter absolutely within the province of the jury.</w:t>
      </w:r>
    </w:p>
    <w:p w14:paraId="1A22B346" w14:textId="0BEAFDCB"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If the trial court had a definite guideline to follow, we would not be confronted with directed verdicts in such cases as </w:t>
      </w:r>
      <w:r w:rsidRPr="00E92531">
        <w:rPr>
          <w:rFonts w:ascii="Georgia" w:eastAsia="Times New Roman" w:hAnsi="Georgia" w:cs="Times New Roman"/>
          <w:i/>
          <w:iCs/>
          <w:sz w:val="24"/>
          <w:szCs w:val="24"/>
          <w:lang w:eastAsia="en-GB"/>
        </w:rPr>
        <w:t>Morris v. Cartwright, </w:t>
      </w:r>
      <w:hyperlink r:id="rId40" w:history="1">
        <w:r w:rsidRPr="00E92531">
          <w:rPr>
            <w:rFonts w:ascii="Georgia" w:eastAsia="Times New Roman" w:hAnsi="Georgia" w:cs="Times New Roman"/>
            <w:color w:val="007BFF"/>
            <w:sz w:val="24"/>
            <w:szCs w:val="24"/>
            <w:lang w:eastAsia="en-GB"/>
          </w:rPr>
          <w:t>57 N.M. 328</w:t>
        </w:r>
      </w:hyperlink>
      <w:r w:rsidRPr="00E92531">
        <w:rPr>
          <w:rFonts w:ascii="Georgia" w:eastAsia="Times New Roman" w:hAnsi="Georgia" w:cs="Times New Roman"/>
          <w:sz w:val="24"/>
          <w:szCs w:val="24"/>
          <w:lang w:eastAsia="en-GB"/>
        </w:rPr>
        <w:t>, </w:t>
      </w:r>
      <w:r w:rsidRPr="00E92531">
        <w:rPr>
          <w:rFonts w:ascii="Georgia" w:eastAsia="Times New Roman" w:hAnsi="Georgia" w:cs="Times New Roman"/>
          <w:color w:val="007BFF"/>
          <w:sz w:val="24"/>
          <w:szCs w:val="24"/>
          <w:lang w:eastAsia="en-GB"/>
        </w:rPr>
        <w:t>258 P.2d 719</w:t>
      </w:r>
      <w:r w:rsidRPr="00E92531">
        <w:rPr>
          <w:rFonts w:ascii="Georgia" w:eastAsia="Times New Roman" w:hAnsi="Georgia" w:cs="Times New Roman"/>
          <w:sz w:val="24"/>
          <w:szCs w:val="24"/>
          <w:lang w:eastAsia="en-GB"/>
        </w:rPr>
        <w:t> (1953); </w:t>
      </w:r>
      <w:r w:rsidRPr="00E92531">
        <w:rPr>
          <w:rFonts w:ascii="Georgia" w:eastAsia="Times New Roman" w:hAnsi="Georgia" w:cs="Times New Roman"/>
          <w:i/>
          <w:iCs/>
          <w:sz w:val="24"/>
          <w:szCs w:val="24"/>
          <w:lang w:eastAsia="en-GB"/>
        </w:rPr>
        <w:t>Sanchez v. Gomez, </w:t>
      </w:r>
      <w:hyperlink r:id="rId41" w:history="1">
        <w:r w:rsidRPr="00E92531">
          <w:rPr>
            <w:rFonts w:ascii="Georgia" w:eastAsia="Times New Roman" w:hAnsi="Georgia" w:cs="Times New Roman"/>
            <w:color w:val="007BFF"/>
            <w:sz w:val="24"/>
            <w:szCs w:val="24"/>
            <w:lang w:eastAsia="en-GB"/>
          </w:rPr>
          <w:t>57 N.M. 383</w:t>
        </w:r>
      </w:hyperlink>
      <w:r w:rsidRPr="00E92531">
        <w:rPr>
          <w:rFonts w:ascii="Georgia" w:eastAsia="Times New Roman" w:hAnsi="Georgia" w:cs="Times New Roman"/>
          <w:sz w:val="24"/>
          <w:szCs w:val="24"/>
          <w:lang w:eastAsia="en-GB"/>
        </w:rPr>
        <w:t>, </w:t>
      </w:r>
      <w:r w:rsidRPr="00E92531">
        <w:rPr>
          <w:rFonts w:ascii="Georgia" w:eastAsia="Times New Roman" w:hAnsi="Georgia" w:cs="Times New Roman"/>
          <w:color w:val="007BFF"/>
          <w:sz w:val="24"/>
          <w:szCs w:val="24"/>
          <w:lang w:eastAsia="en-GB"/>
        </w:rPr>
        <w:t>259 P.2d 346</w:t>
      </w:r>
      <w:r w:rsidRPr="00E92531">
        <w:rPr>
          <w:rFonts w:ascii="Georgia" w:eastAsia="Times New Roman" w:hAnsi="Georgia" w:cs="Times New Roman"/>
          <w:sz w:val="24"/>
          <w:szCs w:val="24"/>
          <w:lang w:eastAsia="en-GB"/>
        </w:rPr>
        <w:t> (1953); </w:t>
      </w:r>
      <w:r w:rsidRPr="00E92531">
        <w:rPr>
          <w:rFonts w:ascii="Georgia" w:eastAsia="Times New Roman" w:hAnsi="Georgia" w:cs="Times New Roman"/>
          <w:i/>
          <w:iCs/>
          <w:sz w:val="24"/>
          <w:szCs w:val="24"/>
          <w:lang w:eastAsia="en-GB"/>
        </w:rPr>
        <w:t>Merrill v. Stringer, </w:t>
      </w:r>
      <w:hyperlink r:id="rId42" w:history="1">
        <w:r w:rsidRPr="00E92531">
          <w:rPr>
            <w:rFonts w:ascii="Georgia" w:eastAsia="Times New Roman" w:hAnsi="Georgia" w:cs="Times New Roman"/>
            <w:color w:val="007BFF"/>
            <w:sz w:val="24"/>
            <w:szCs w:val="24"/>
            <w:lang w:eastAsia="en-GB"/>
          </w:rPr>
          <w:t>58 N.M. 372</w:t>
        </w:r>
      </w:hyperlink>
      <w:r w:rsidRPr="00E92531">
        <w:rPr>
          <w:rFonts w:ascii="Georgia" w:eastAsia="Times New Roman" w:hAnsi="Georgia" w:cs="Times New Roman"/>
          <w:sz w:val="24"/>
          <w:szCs w:val="24"/>
          <w:lang w:eastAsia="en-GB"/>
        </w:rPr>
        <w:t>, </w:t>
      </w:r>
      <w:r w:rsidRPr="00E92531">
        <w:rPr>
          <w:rFonts w:ascii="Georgia" w:eastAsia="Times New Roman" w:hAnsi="Georgia" w:cs="Times New Roman"/>
          <w:color w:val="007BFF"/>
          <w:sz w:val="24"/>
          <w:szCs w:val="24"/>
          <w:lang w:eastAsia="en-GB"/>
        </w:rPr>
        <w:t>271 P.2d 405</w:t>
      </w:r>
      <w:r w:rsidRPr="00E92531">
        <w:rPr>
          <w:rFonts w:ascii="Georgia" w:eastAsia="Times New Roman" w:hAnsi="Georgia" w:cs="Times New Roman"/>
          <w:sz w:val="24"/>
          <w:szCs w:val="24"/>
          <w:lang w:eastAsia="en-GB"/>
        </w:rPr>
        <w:t> (1954); </w:t>
      </w:r>
      <w:r w:rsidRPr="00E92531">
        <w:rPr>
          <w:rFonts w:ascii="Georgia" w:eastAsia="Times New Roman" w:hAnsi="Georgia" w:cs="Times New Roman"/>
          <w:i/>
          <w:iCs/>
          <w:sz w:val="24"/>
          <w:szCs w:val="24"/>
          <w:lang w:eastAsia="en-GB"/>
        </w:rPr>
        <w:t>Jones v. New Mexico School of Mines, </w:t>
      </w:r>
      <w:hyperlink r:id="rId43" w:history="1">
        <w:r w:rsidRPr="00E92531">
          <w:rPr>
            <w:rFonts w:ascii="Georgia" w:eastAsia="Times New Roman" w:hAnsi="Georgia" w:cs="Times New Roman"/>
            <w:color w:val="007BFF"/>
            <w:sz w:val="24"/>
            <w:szCs w:val="24"/>
            <w:lang w:eastAsia="en-GB"/>
          </w:rPr>
          <w:t>75 N.M. 326</w:t>
        </w:r>
      </w:hyperlink>
      <w:r w:rsidRPr="00E92531">
        <w:rPr>
          <w:rFonts w:ascii="Georgia" w:eastAsia="Times New Roman" w:hAnsi="Georgia" w:cs="Times New Roman"/>
          <w:sz w:val="24"/>
          <w:szCs w:val="24"/>
          <w:lang w:eastAsia="en-GB"/>
        </w:rPr>
        <w:t>, </w:t>
      </w:r>
      <w:r w:rsidRPr="00E92531">
        <w:rPr>
          <w:rFonts w:ascii="Georgia" w:eastAsia="Times New Roman" w:hAnsi="Georgia" w:cs="Times New Roman"/>
          <w:color w:val="007BFF"/>
          <w:sz w:val="24"/>
          <w:szCs w:val="24"/>
          <w:lang w:eastAsia="en-GB"/>
        </w:rPr>
        <w:t>404 P.2d 289</w:t>
      </w:r>
      <w:r w:rsidRPr="00E92531">
        <w:rPr>
          <w:rFonts w:ascii="Georgia" w:eastAsia="Times New Roman" w:hAnsi="Georgia" w:cs="Times New Roman"/>
          <w:sz w:val="24"/>
          <w:szCs w:val="24"/>
          <w:lang w:eastAsia="en-GB"/>
        </w:rPr>
        <w:t> (1965), and a host of others.</w:t>
      </w:r>
    </w:p>
    <w:p w14:paraId="1A22B347"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In </w:t>
      </w:r>
      <w:r w:rsidRPr="00E92531">
        <w:rPr>
          <w:rFonts w:ascii="Georgia" w:eastAsia="Times New Roman" w:hAnsi="Georgia" w:cs="Times New Roman"/>
          <w:i/>
          <w:iCs/>
          <w:sz w:val="24"/>
          <w:szCs w:val="24"/>
          <w:lang w:eastAsia="en-GB"/>
        </w:rPr>
        <w:t>Morris, </w:t>
      </w:r>
      <w:r w:rsidRPr="00E92531">
        <w:rPr>
          <w:rFonts w:ascii="Georgia" w:eastAsia="Times New Roman" w:hAnsi="Georgia" w:cs="Times New Roman"/>
          <w:sz w:val="24"/>
          <w:szCs w:val="24"/>
          <w:lang w:eastAsia="en-GB"/>
        </w:rPr>
        <w:t>Cartwright and the driver of his truck testified that the driver was using Cartwright’s truck without authority or permission. In affirming a directed verdict, the court said:</w:t>
      </w:r>
    </w:p>
    <w:p w14:paraId="1A22B348" w14:textId="79FF9742"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 This evidence is undisputed and must be accepted as true. . . . [Id., </w:t>
      </w:r>
      <w:hyperlink r:id="rId44" w:history="1">
        <w:r w:rsidRPr="00E92531">
          <w:rPr>
            <w:rFonts w:ascii="Georgia" w:eastAsia="Times New Roman" w:hAnsi="Georgia" w:cs="Times New Roman"/>
            <w:color w:val="007BFF"/>
            <w:sz w:val="24"/>
            <w:szCs w:val="24"/>
            <w:lang w:eastAsia="en-GB"/>
          </w:rPr>
          <w:t>57 N.M. 332</w:t>
        </w:r>
      </w:hyperlink>
      <w:r w:rsidRPr="00E92531">
        <w:rPr>
          <w:rFonts w:ascii="Georgia" w:eastAsia="Times New Roman" w:hAnsi="Georgia" w:cs="Times New Roman"/>
          <w:sz w:val="24"/>
          <w:szCs w:val="24"/>
          <w:lang w:eastAsia="en-GB"/>
        </w:rPr>
        <w:t>, </w:t>
      </w:r>
      <w:r w:rsidRPr="00E92531">
        <w:rPr>
          <w:rFonts w:ascii="Georgia" w:eastAsia="Times New Roman" w:hAnsi="Georgia" w:cs="Times New Roman"/>
          <w:color w:val="007BFF"/>
          <w:sz w:val="24"/>
          <w:szCs w:val="24"/>
          <w:lang w:eastAsia="en-GB"/>
        </w:rPr>
        <w:t>258 P.2d 722</w:t>
      </w:r>
      <w:r w:rsidRPr="00E92531">
        <w:rPr>
          <w:rFonts w:ascii="Georgia" w:eastAsia="Times New Roman" w:hAnsi="Georgia" w:cs="Times New Roman"/>
          <w:sz w:val="24"/>
          <w:szCs w:val="24"/>
          <w:lang w:eastAsia="en-GB"/>
        </w:rPr>
        <w:t>.]</w:t>
      </w:r>
    </w:p>
    <w:p w14:paraId="1A22B349"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Perhaps </w:t>
      </w:r>
      <w:r w:rsidRPr="00E92531">
        <w:rPr>
          <w:rFonts w:ascii="Georgia" w:eastAsia="Times New Roman" w:hAnsi="Georgia" w:cs="Times New Roman"/>
          <w:i/>
          <w:iCs/>
          <w:sz w:val="24"/>
          <w:szCs w:val="24"/>
          <w:lang w:eastAsia="en-GB"/>
        </w:rPr>
        <w:t>Morris </w:t>
      </w:r>
      <w:r w:rsidRPr="00E92531">
        <w:rPr>
          <w:rFonts w:ascii="Georgia" w:eastAsia="Times New Roman" w:hAnsi="Georgia" w:cs="Times New Roman"/>
          <w:sz w:val="24"/>
          <w:szCs w:val="24"/>
          <w:lang w:eastAsia="en-GB"/>
        </w:rPr>
        <w:t>stands for the proposition that the testimony of the master, corroborated by the servant, avoids the credibility rule.</w:t>
      </w:r>
    </w:p>
    <w:p w14:paraId="1A22B34A"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In </w:t>
      </w:r>
      <w:r w:rsidRPr="00E92531">
        <w:rPr>
          <w:rFonts w:ascii="Georgia" w:eastAsia="Times New Roman" w:hAnsi="Georgia" w:cs="Times New Roman"/>
          <w:i/>
          <w:iCs/>
          <w:sz w:val="24"/>
          <w:szCs w:val="24"/>
          <w:lang w:eastAsia="en-GB"/>
        </w:rPr>
        <w:t>Merrill, </w:t>
      </w:r>
      <w:r w:rsidRPr="00E92531">
        <w:rPr>
          <w:rFonts w:ascii="Georgia" w:eastAsia="Times New Roman" w:hAnsi="Georgia" w:cs="Times New Roman"/>
          <w:sz w:val="24"/>
          <w:szCs w:val="24"/>
          <w:lang w:eastAsia="en-GB"/>
        </w:rPr>
        <w:t>Stringer testified that the first time he saw Merrill, “she appeared in his windshield” at the moment of impact, but the court said this evidence was not conclusive; that a jury </w:t>
      </w:r>
      <w:r w:rsidRPr="00E92531">
        <w:rPr>
          <w:rFonts w:ascii="Georgia" w:eastAsia="Times New Roman" w:hAnsi="Georgia" w:cs="Times New Roman"/>
          <w:i/>
          <w:iCs/>
          <w:sz w:val="24"/>
          <w:szCs w:val="24"/>
          <w:lang w:eastAsia="en-GB"/>
        </w:rPr>
        <w:t>might </w:t>
      </w:r>
      <w:r w:rsidRPr="00E92531">
        <w:rPr>
          <w:rFonts w:ascii="Georgia" w:eastAsia="Times New Roman" w:hAnsi="Georgia" w:cs="Times New Roman"/>
          <w:sz w:val="24"/>
          <w:szCs w:val="24"/>
          <w:lang w:eastAsia="en-GB"/>
        </w:rPr>
        <w:t>reasonably conclude that Stringer actually saw Merrill in a position of danger, notwithstanding his testimony to the contrary. The credibility rule was applicable.</w:t>
      </w:r>
    </w:p>
    <w:p w14:paraId="1A22B34B"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997111">
        <w:rPr>
          <w:rFonts w:ascii="Georgia" w:eastAsia="Times New Roman" w:hAnsi="Georgia" w:cs="Times New Roman"/>
          <w:sz w:val="24"/>
          <w:szCs w:val="24"/>
          <w:highlight w:val="green"/>
          <w:lang w:eastAsia="en-GB"/>
        </w:rPr>
        <w:t>Carter relies upon his own uncontradicted, undisputed testimony as to decedent’s contributory negligence, which the trial court accepted as true. This testimony was under Carter’s control. It is folly to deprive plaintiff of the full presumption of decedent’s due care by allowing it to be conclusively overcome by the testimony of the very person in control.</w:t>
      </w:r>
    </w:p>
    <w:p w14:paraId="1A22B34C"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B5B40">
        <w:rPr>
          <w:rFonts w:ascii="Georgia" w:eastAsia="Times New Roman" w:hAnsi="Georgia" w:cs="Times New Roman"/>
          <w:sz w:val="24"/>
          <w:szCs w:val="24"/>
          <w:highlight w:val="green"/>
          <w:lang w:eastAsia="en-GB"/>
        </w:rPr>
        <w:t>Carter’s testimony did establish decedent’s contributory negligence as a matter of fact, but, because this testimony is under the control of Carter, it did not establish contributory negligence as a matter of law.</w:t>
      </w:r>
      <w:r w:rsidRPr="00EB5B40">
        <w:rPr>
          <w:rFonts w:ascii="Georgia" w:eastAsia="Times New Roman" w:hAnsi="Georgia" w:cs="Times New Roman"/>
          <w:sz w:val="24"/>
          <w:szCs w:val="24"/>
          <w:lang w:eastAsia="en-GB"/>
        </w:rPr>
        <w:t xml:space="preserve"> First, there was no contrary evidence available, and second, to accept Carter’s testimony as true is to remove his interest from consideration. The interest of a party in the outcome of the litigation has always been a preponderant factor and his credibility has always been the sole function of the jury. To follow the credibility rule is to simplify the work of the trial court.</w:t>
      </w:r>
      <w:r w:rsidRPr="00E92531">
        <w:rPr>
          <w:rFonts w:ascii="Georgia" w:eastAsia="Times New Roman" w:hAnsi="Georgia" w:cs="Times New Roman"/>
          <w:sz w:val="24"/>
          <w:szCs w:val="24"/>
          <w:lang w:eastAsia="en-GB"/>
        </w:rPr>
        <w:t xml:space="preserve"> It disallows a directed verdict on the issue of contributory negligence as a matter of law when it is established upon the testimony of an interested party.</w:t>
      </w:r>
    </w:p>
    <w:p w14:paraId="1A22B34D" w14:textId="02B33461"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31C6A">
        <w:rPr>
          <w:rFonts w:ascii="Georgia" w:eastAsia="Times New Roman" w:hAnsi="Georgia" w:cs="Times New Roman"/>
          <w:sz w:val="24"/>
          <w:szCs w:val="24"/>
          <w:highlight w:val="green"/>
          <w:lang w:eastAsia="en-GB"/>
        </w:rPr>
        <w:t>Carter led decedent into an area which Carter knew to be dangerous. Carter failed to provide decedent with a safe place to unload. Decedent’s death took away from plaintiff the sole witness available and plaintiff is unable to penetrate the cloak of secrecy surrounding the conduct of decedent.</w:t>
      </w:r>
      <w:r w:rsidRPr="00E92531">
        <w:rPr>
          <w:rFonts w:ascii="Georgia" w:eastAsia="Times New Roman" w:hAnsi="Georgia" w:cs="Times New Roman"/>
          <w:sz w:val="24"/>
          <w:szCs w:val="24"/>
          <w:lang w:eastAsia="en-GB"/>
        </w:rPr>
        <w:t xml:space="preserve"> Three quarters of a century ago, in electrocution cases, the courts of New York held that warnings given about electric wires as testified to by Carter clearly created a question of fact for the jury on the issue of contributory negligence. </w:t>
      </w:r>
      <w:r w:rsidRPr="00E31C6A">
        <w:rPr>
          <w:rFonts w:ascii="Georgia" w:eastAsia="Times New Roman" w:hAnsi="Georgia" w:cs="Times New Roman"/>
          <w:i/>
          <w:iCs/>
          <w:sz w:val="24"/>
          <w:szCs w:val="24"/>
          <w:highlight w:val="cyan"/>
          <w:lang w:eastAsia="en-GB"/>
        </w:rPr>
        <w:t>Irish v. Union Bag &amp; Paper Co., </w:t>
      </w:r>
      <w:hyperlink r:id="rId45" w:history="1">
        <w:r w:rsidRPr="00E31C6A">
          <w:rPr>
            <w:rFonts w:ascii="Georgia" w:eastAsia="Times New Roman" w:hAnsi="Georgia" w:cs="Times New Roman"/>
            <w:color w:val="007BFF"/>
            <w:sz w:val="24"/>
            <w:szCs w:val="24"/>
            <w:highlight w:val="cyan"/>
            <w:lang w:eastAsia="en-GB"/>
          </w:rPr>
          <w:t>103 App.Div. 45</w:t>
        </w:r>
      </w:hyperlink>
      <w:r w:rsidRPr="00E31C6A">
        <w:rPr>
          <w:rFonts w:ascii="Georgia" w:eastAsia="Times New Roman" w:hAnsi="Georgia" w:cs="Times New Roman"/>
          <w:sz w:val="24"/>
          <w:szCs w:val="24"/>
          <w:highlight w:val="cyan"/>
          <w:lang w:eastAsia="en-GB"/>
        </w:rPr>
        <w:t>, </w:t>
      </w:r>
      <w:r w:rsidRPr="00E31C6A">
        <w:rPr>
          <w:rFonts w:ascii="Georgia" w:eastAsia="Times New Roman" w:hAnsi="Georgia" w:cs="Times New Roman"/>
          <w:color w:val="007BFF"/>
          <w:sz w:val="24"/>
          <w:szCs w:val="24"/>
          <w:highlight w:val="cyan"/>
          <w:lang w:eastAsia="en-GB"/>
        </w:rPr>
        <w:t>92 N.Y.S. 695</w:t>
      </w:r>
      <w:r w:rsidRPr="00E31C6A">
        <w:rPr>
          <w:rFonts w:ascii="Georgia" w:eastAsia="Times New Roman" w:hAnsi="Georgia" w:cs="Times New Roman"/>
          <w:sz w:val="24"/>
          <w:szCs w:val="24"/>
          <w:highlight w:val="cyan"/>
          <w:lang w:eastAsia="en-GB"/>
        </w:rPr>
        <w:t>, aff’d </w:t>
      </w:r>
      <w:hyperlink r:id="rId46" w:history="1">
        <w:r w:rsidRPr="00E31C6A">
          <w:rPr>
            <w:rFonts w:ascii="Georgia" w:eastAsia="Times New Roman" w:hAnsi="Georgia" w:cs="Times New Roman"/>
            <w:color w:val="007BFF"/>
            <w:sz w:val="24"/>
            <w:szCs w:val="24"/>
            <w:highlight w:val="cyan"/>
            <w:lang w:eastAsia="en-GB"/>
          </w:rPr>
          <w:t>183 N.Y. 508</w:t>
        </w:r>
      </w:hyperlink>
      <w:r w:rsidRPr="00E31C6A">
        <w:rPr>
          <w:rFonts w:ascii="Georgia" w:eastAsia="Times New Roman" w:hAnsi="Georgia" w:cs="Times New Roman"/>
          <w:sz w:val="24"/>
          <w:szCs w:val="24"/>
          <w:highlight w:val="cyan"/>
          <w:lang w:eastAsia="en-GB"/>
        </w:rPr>
        <w:t>, </w:t>
      </w:r>
      <w:r w:rsidRPr="00E31C6A">
        <w:rPr>
          <w:rFonts w:ascii="Georgia" w:eastAsia="Times New Roman" w:hAnsi="Georgia" w:cs="Times New Roman"/>
          <w:color w:val="007BFF"/>
          <w:sz w:val="24"/>
          <w:szCs w:val="24"/>
          <w:highlight w:val="cyan"/>
          <w:lang w:eastAsia="en-GB"/>
        </w:rPr>
        <w:t>76 N.E. 1097</w:t>
      </w:r>
      <w:r w:rsidRPr="00E31C6A">
        <w:rPr>
          <w:rFonts w:ascii="Georgia" w:eastAsia="Times New Roman" w:hAnsi="Georgia" w:cs="Times New Roman"/>
          <w:sz w:val="24"/>
          <w:szCs w:val="24"/>
          <w:highlight w:val="cyan"/>
          <w:lang w:eastAsia="en-GB"/>
        </w:rPr>
        <w:t> </w:t>
      </w:r>
      <w:hyperlink r:id="rId47" w:anchor="p468" w:history="1">
        <w:r w:rsidRPr="00E31C6A">
          <w:rPr>
            <w:rFonts w:ascii="Georgia" w:eastAsia="Times New Roman" w:hAnsi="Georgia" w:cs="Times New Roman"/>
            <w:i/>
            <w:iCs/>
            <w:color w:val="979797"/>
            <w:sz w:val="19"/>
            <w:szCs w:val="19"/>
            <w:highlight w:val="cyan"/>
            <w:lang w:eastAsia="en-GB"/>
          </w:rPr>
          <w:t>*468</w:t>
        </w:r>
      </w:hyperlink>
      <w:r w:rsidRPr="00E31C6A">
        <w:rPr>
          <w:rFonts w:ascii="Georgia" w:eastAsia="Times New Roman" w:hAnsi="Georgia" w:cs="Times New Roman"/>
          <w:sz w:val="24"/>
          <w:szCs w:val="24"/>
          <w:highlight w:val="cyan"/>
          <w:lang w:eastAsia="en-GB"/>
        </w:rPr>
        <w:t>(1905); </w:t>
      </w:r>
      <w:r w:rsidRPr="00E31C6A">
        <w:rPr>
          <w:rFonts w:ascii="Georgia" w:eastAsia="Times New Roman" w:hAnsi="Georgia" w:cs="Times New Roman"/>
          <w:i/>
          <w:iCs/>
          <w:sz w:val="24"/>
          <w:szCs w:val="24"/>
          <w:highlight w:val="cyan"/>
          <w:lang w:eastAsia="en-GB"/>
        </w:rPr>
        <w:t>Courtney v. Niagra Falls H. P. &amp; Mfg. Co., </w:t>
      </w:r>
      <w:r w:rsidRPr="00E31C6A">
        <w:rPr>
          <w:rFonts w:ascii="Georgia" w:eastAsia="Times New Roman" w:hAnsi="Georgia" w:cs="Times New Roman"/>
          <w:color w:val="007BFF"/>
          <w:sz w:val="24"/>
          <w:szCs w:val="24"/>
          <w:highlight w:val="cyan"/>
          <w:lang w:eastAsia="en-GB"/>
        </w:rPr>
        <w:t>138 App.Div. 383</w:t>
      </w:r>
      <w:r w:rsidRPr="00E31C6A">
        <w:rPr>
          <w:rFonts w:ascii="Georgia" w:eastAsia="Times New Roman" w:hAnsi="Georgia" w:cs="Times New Roman"/>
          <w:sz w:val="24"/>
          <w:szCs w:val="24"/>
          <w:highlight w:val="cyan"/>
          <w:lang w:eastAsia="en-GB"/>
        </w:rPr>
        <w:t>, </w:t>
      </w:r>
      <w:hyperlink r:id="rId48" w:history="1">
        <w:r w:rsidRPr="00E31C6A">
          <w:rPr>
            <w:rFonts w:ascii="Georgia" w:eastAsia="Times New Roman" w:hAnsi="Georgia" w:cs="Times New Roman"/>
            <w:color w:val="007BFF"/>
            <w:sz w:val="24"/>
            <w:szCs w:val="24"/>
            <w:highlight w:val="cyan"/>
            <w:lang w:eastAsia="en-GB"/>
          </w:rPr>
          <w:t>122 N.Y.S. 721</w:t>
        </w:r>
      </w:hyperlink>
      <w:r w:rsidRPr="00E31C6A">
        <w:rPr>
          <w:rFonts w:ascii="Georgia" w:eastAsia="Times New Roman" w:hAnsi="Georgia" w:cs="Times New Roman"/>
          <w:sz w:val="24"/>
          <w:szCs w:val="24"/>
          <w:highlight w:val="cyan"/>
          <w:lang w:eastAsia="en-GB"/>
        </w:rPr>
        <w:t> (1910), aff’d </w:t>
      </w:r>
      <w:r w:rsidRPr="00E31C6A">
        <w:rPr>
          <w:rFonts w:ascii="Georgia" w:eastAsia="Times New Roman" w:hAnsi="Georgia" w:cs="Times New Roman"/>
          <w:color w:val="007BFF"/>
          <w:sz w:val="24"/>
          <w:szCs w:val="24"/>
          <w:highlight w:val="cyan"/>
          <w:lang w:eastAsia="en-GB"/>
        </w:rPr>
        <w:t>201 N.Y. 584</w:t>
      </w:r>
      <w:r w:rsidRPr="00E31C6A">
        <w:rPr>
          <w:rFonts w:ascii="Georgia" w:eastAsia="Times New Roman" w:hAnsi="Georgia" w:cs="Times New Roman"/>
          <w:sz w:val="24"/>
          <w:szCs w:val="24"/>
          <w:highlight w:val="cyan"/>
          <w:lang w:eastAsia="en-GB"/>
        </w:rPr>
        <w:t>, </w:t>
      </w:r>
      <w:hyperlink r:id="rId49" w:history="1">
        <w:r w:rsidRPr="00E31C6A">
          <w:rPr>
            <w:rFonts w:ascii="Georgia" w:eastAsia="Times New Roman" w:hAnsi="Georgia" w:cs="Times New Roman"/>
            <w:color w:val="007BFF"/>
            <w:sz w:val="24"/>
            <w:szCs w:val="24"/>
            <w:highlight w:val="cyan"/>
            <w:lang w:eastAsia="en-GB"/>
          </w:rPr>
          <w:t>95 N.E. 1126</w:t>
        </w:r>
      </w:hyperlink>
      <w:r w:rsidRPr="00E31C6A">
        <w:rPr>
          <w:rFonts w:ascii="Georgia" w:eastAsia="Times New Roman" w:hAnsi="Georgia" w:cs="Times New Roman"/>
          <w:sz w:val="24"/>
          <w:szCs w:val="24"/>
          <w:highlight w:val="cyan"/>
          <w:lang w:eastAsia="en-GB"/>
        </w:rPr>
        <w:t> (1911). On warning, see also, </w:t>
      </w:r>
      <w:r w:rsidRPr="00E31C6A">
        <w:rPr>
          <w:rFonts w:ascii="Georgia" w:eastAsia="Times New Roman" w:hAnsi="Georgia" w:cs="Times New Roman"/>
          <w:i/>
          <w:iCs/>
          <w:sz w:val="24"/>
          <w:szCs w:val="24"/>
          <w:highlight w:val="cyan"/>
          <w:lang w:eastAsia="en-GB"/>
        </w:rPr>
        <w:t>Wohlfahrt v. Beckert, </w:t>
      </w:r>
      <w:r w:rsidRPr="00E31C6A">
        <w:rPr>
          <w:rFonts w:ascii="Georgia" w:eastAsia="Times New Roman" w:hAnsi="Georgia" w:cs="Times New Roman"/>
          <w:color w:val="007BFF"/>
          <w:sz w:val="24"/>
          <w:szCs w:val="24"/>
          <w:highlight w:val="cyan"/>
          <w:lang w:eastAsia="en-GB"/>
        </w:rPr>
        <w:t>92 N.Y. 490</w:t>
      </w:r>
      <w:r w:rsidRPr="00E31C6A">
        <w:rPr>
          <w:rFonts w:ascii="Georgia" w:eastAsia="Times New Roman" w:hAnsi="Georgia" w:cs="Times New Roman"/>
          <w:sz w:val="24"/>
          <w:szCs w:val="24"/>
          <w:highlight w:val="cyan"/>
          <w:lang w:eastAsia="en-GB"/>
        </w:rPr>
        <w:t> (1883).</w:t>
      </w:r>
    </w:p>
    <w:p w14:paraId="1A22B34E"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In </w:t>
      </w:r>
      <w:r w:rsidRPr="00EB5B40">
        <w:rPr>
          <w:rFonts w:ascii="Georgia" w:eastAsia="Times New Roman" w:hAnsi="Georgia" w:cs="Times New Roman"/>
          <w:i/>
          <w:iCs/>
          <w:sz w:val="24"/>
          <w:szCs w:val="24"/>
          <w:highlight w:val="cyan"/>
          <w:lang w:eastAsia="en-GB"/>
        </w:rPr>
        <w:t>Irish</w:t>
      </w:r>
      <w:r w:rsidRPr="00E92531">
        <w:rPr>
          <w:rFonts w:ascii="Georgia" w:eastAsia="Times New Roman" w:hAnsi="Georgia" w:cs="Times New Roman"/>
          <w:i/>
          <w:iCs/>
          <w:sz w:val="24"/>
          <w:szCs w:val="24"/>
          <w:lang w:eastAsia="en-GB"/>
        </w:rPr>
        <w:t>, </w:t>
      </w:r>
      <w:r w:rsidRPr="00E92531">
        <w:rPr>
          <w:rFonts w:ascii="Georgia" w:eastAsia="Times New Roman" w:hAnsi="Georgia" w:cs="Times New Roman"/>
          <w:sz w:val="24"/>
          <w:szCs w:val="24"/>
          <w:lang w:eastAsia="en-GB"/>
        </w:rPr>
        <w:t>under the common law, the burden of proving freedom from contributory negligence was on plaintiff not defendant. Decedent was assigned by the foreman to work close to electric wires in a building. The foreman knew that the insulation had been eaten away by acid so that the lead pipe in which the wire was encased became charged with electricity from the wire. The foreman told decedent, when he was put to work around the wires, to be careful of the wires and not to touch them. He again swore:</w:t>
      </w:r>
    </w:p>
    <w:p w14:paraId="1A22B34F"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“After I had given him instructions about the form, I said, ‘Be careful about the wires; don’t touch them,’ or something of that kind.”</w:t>
      </w:r>
    </w:p>
    <w:p w14:paraId="1A22B350"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The court said:</w:t>
      </w:r>
    </w:p>
    <w:p w14:paraId="1A22B351"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This evidence, however, was given by the defendant’s servant, who had himself been notified that there was a leakage of electricity, and who had been instructed to warn those who were working around the wires of such fact. His failure to have warned the deceased would have been a breach of duty on his part which would have imperiled his position. </w:t>
      </w:r>
      <w:r w:rsidRPr="00E92531">
        <w:rPr>
          <w:rFonts w:ascii="Georgia" w:eastAsia="Times New Roman" w:hAnsi="Georgia" w:cs="Times New Roman"/>
          <w:i/>
          <w:iCs/>
          <w:color w:val="004FB3"/>
          <w:sz w:val="24"/>
          <w:szCs w:val="24"/>
          <w:lang w:eastAsia="en-GB"/>
        </w:rPr>
        <w:t>With this apparent interest to swear that he had warned the deceased, and with the interest in the litigation which the law implies as a servant of the defendant, whether such warning was given as thus testified to was clearly a question for the jury to decide. . . . </w:t>
      </w:r>
      <w:r w:rsidRPr="00E92531">
        <w:rPr>
          <w:rFonts w:ascii="Georgia" w:eastAsia="Times New Roman" w:hAnsi="Georgia" w:cs="Times New Roman"/>
          <w:color w:val="004FB3"/>
          <w:sz w:val="24"/>
          <w:szCs w:val="24"/>
          <w:lang w:eastAsia="en-GB"/>
        </w:rPr>
        <w:t>[Emphasis added.] [Id. </w:t>
      </w:r>
      <w:hyperlink r:id="rId50" w:history="1">
        <w:r w:rsidRPr="00E92531">
          <w:rPr>
            <w:rFonts w:ascii="Georgia" w:eastAsia="Times New Roman" w:hAnsi="Georgia" w:cs="Times New Roman"/>
            <w:color w:val="007BFF"/>
            <w:sz w:val="24"/>
            <w:szCs w:val="24"/>
            <w:lang w:eastAsia="en-GB"/>
          </w:rPr>
          <w:t>92 N.Y.S. 699</w:t>
        </w:r>
      </w:hyperlink>
      <w:r w:rsidRPr="00E92531">
        <w:rPr>
          <w:rFonts w:ascii="Georgia" w:eastAsia="Times New Roman" w:hAnsi="Georgia" w:cs="Times New Roman"/>
          <w:color w:val="004FB3"/>
          <w:sz w:val="24"/>
          <w:szCs w:val="24"/>
          <w:lang w:eastAsia="en-GB"/>
        </w:rPr>
        <w:t>-700.]</w:t>
      </w:r>
    </w:p>
    <w:p w14:paraId="1A22B352"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In </w:t>
      </w:r>
      <w:r w:rsidRPr="00EB5B40">
        <w:rPr>
          <w:rFonts w:ascii="Georgia" w:eastAsia="Times New Roman" w:hAnsi="Georgia" w:cs="Times New Roman"/>
          <w:i/>
          <w:iCs/>
          <w:sz w:val="24"/>
          <w:szCs w:val="24"/>
          <w:highlight w:val="cyan"/>
          <w:lang w:eastAsia="en-GB"/>
        </w:rPr>
        <w:t>Courtney</w:t>
      </w:r>
      <w:r w:rsidRPr="00E92531">
        <w:rPr>
          <w:rFonts w:ascii="Georgia" w:eastAsia="Times New Roman" w:hAnsi="Georgia" w:cs="Times New Roman"/>
          <w:i/>
          <w:iCs/>
          <w:sz w:val="24"/>
          <w:szCs w:val="24"/>
          <w:lang w:eastAsia="en-GB"/>
        </w:rPr>
        <w:t>, supra, </w:t>
      </w:r>
      <w:r w:rsidRPr="00E92531">
        <w:rPr>
          <w:rFonts w:ascii="Georgia" w:eastAsia="Times New Roman" w:hAnsi="Georgia" w:cs="Times New Roman"/>
          <w:sz w:val="24"/>
          <w:szCs w:val="24"/>
          <w:lang w:eastAsia="en-GB"/>
        </w:rPr>
        <w:t>defendant’s electrical superintendent testified that he told decedent of the dangers of a heavily charged electric wire, and that, if he came within 20 inches of the wire, it would probably kill him. Here, as in the instant case, the iron bar used by decedent did not come into contact with the wire. The court said:</w:t>
      </w:r>
    </w:p>
    <w:p w14:paraId="1A22B353" w14:textId="3657C64E"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 In the first place, if it had, the bar itself would probably have shown more evidence of burning than it did; and in the next place, the evidence is practically undisputed that a current of this high tension would jump from the wire to the bar, going to the ground. [p]ractically all the witnesses sworn upon the subject say it would jump from an inch to two inches or more. . [Id. </w:t>
      </w:r>
      <w:r w:rsidRPr="00E92531">
        <w:rPr>
          <w:rFonts w:ascii="Georgia" w:eastAsia="Times New Roman" w:hAnsi="Georgia" w:cs="Times New Roman"/>
          <w:color w:val="007BFF"/>
          <w:sz w:val="24"/>
          <w:szCs w:val="24"/>
          <w:lang w:eastAsia="en-GB"/>
        </w:rPr>
        <w:t>122 N.Y.S. 724</w:t>
      </w:r>
      <w:r w:rsidRPr="00E92531">
        <w:rPr>
          <w:rFonts w:ascii="Georgia" w:eastAsia="Times New Roman" w:hAnsi="Georgia" w:cs="Times New Roman"/>
          <w:color w:val="004FB3"/>
          <w:sz w:val="24"/>
          <w:szCs w:val="24"/>
          <w:lang w:eastAsia="en-GB"/>
        </w:rPr>
        <w:t>.]</w:t>
      </w:r>
    </w:p>
    <w:p w14:paraId="1A22B354"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The court held that the credibility of the Superintendent’s testimony was for the jury. Whether decedent “knew that the wires were so heavily charged and that the electric current would jump, or even that the current was on at the time of the accident, and all the other hidden dangers to which he was subjected, was ... a question of fact.” [Id. </w:t>
      </w:r>
      <w:hyperlink r:id="rId51" w:history="1">
        <w:r w:rsidRPr="00E92531">
          <w:rPr>
            <w:rFonts w:ascii="Georgia" w:eastAsia="Times New Roman" w:hAnsi="Georgia" w:cs="Times New Roman"/>
            <w:color w:val="007BFF"/>
            <w:sz w:val="24"/>
            <w:szCs w:val="24"/>
            <w:lang w:eastAsia="en-GB"/>
          </w:rPr>
          <w:t>122 N.Y.S. 724</w:t>
        </w:r>
      </w:hyperlink>
      <w:r w:rsidRPr="00E92531">
        <w:rPr>
          <w:rFonts w:ascii="Georgia" w:eastAsia="Times New Roman" w:hAnsi="Georgia" w:cs="Times New Roman"/>
          <w:sz w:val="24"/>
          <w:szCs w:val="24"/>
          <w:lang w:eastAsia="en-GB"/>
        </w:rPr>
        <w:t>.] Decedent was free of contributory negligence though he had a general knowledge of dangers of electricity.</w:t>
      </w:r>
    </w:p>
    <w:p w14:paraId="1A22B355" w14:textId="45DD92B2"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Serious consideration must be given to the fact that the defense of contributory negligence is rarely a defense that can be subjected to a directed verdict and is almost always a question of fact for the jury. “If the facts, or the inferences to be drawn from them, with respect to contributory negligence, be doubtful, the case is one for the jury. . . . ” </w:t>
      </w:r>
      <w:r w:rsidRPr="00EB5B40">
        <w:rPr>
          <w:rFonts w:ascii="Georgia" w:eastAsia="Times New Roman" w:hAnsi="Georgia" w:cs="Times New Roman"/>
          <w:i/>
          <w:iCs/>
          <w:sz w:val="24"/>
          <w:szCs w:val="24"/>
          <w:highlight w:val="cyan"/>
          <w:lang w:eastAsia="en-GB"/>
        </w:rPr>
        <w:t>Thompson v. Traction Co., </w:t>
      </w:r>
      <w:r w:rsidRPr="00EB5B40">
        <w:rPr>
          <w:rFonts w:ascii="Georgia" w:eastAsia="Times New Roman" w:hAnsi="Georgia" w:cs="Times New Roman"/>
          <w:color w:val="007BFF"/>
          <w:sz w:val="24"/>
          <w:szCs w:val="24"/>
          <w:highlight w:val="cyan"/>
          <w:lang w:eastAsia="en-GB"/>
        </w:rPr>
        <w:t>15 N.M. 407</w:t>
      </w:r>
      <w:r w:rsidRPr="00EB5B40">
        <w:rPr>
          <w:rFonts w:ascii="Georgia" w:eastAsia="Times New Roman" w:hAnsi="Georgia" w:cs="Times New Roman"/>
          <w:sz w:val="24"/>
          <w:szCs w:val="24"/>
          <w:highlight w:val="cyan"/>
          <w:lang w:eastAsia="en-GB"/>
        </w:rPr>
        <w:t>, 422, </w:t>
      </w:r>
      <w:hyperlink r:id="rId52" w:history="1">
        <w:r w:rsidRPr="00EB5B40">
          <w:rPr>
            <w:rFonts w:ascii="Georgia" w:eastAsia="Times New Roman" w:hAnsi="Georgia" w:cs="Times New Roman"/>
            <w:color w:val="007BFF"/>
            <w:sz w:val="24"/>
            <w:szCs w:val="24"/>
            <w:highlight w:val="cyan"/>
            <w:lang w:eastAsia="en-GB"/>
          </w:rPr>
          <w:t>110 P. 552</w:t>
        </w:r>
      </w:hyperlink>
      <w:r w:rsidRPr="00EB5B40">
        <w:rPr>
          <w:rFonts w:ascii="Georgia" w:eastAsia="Times New Roman" w:hAnsi="Georgia" w:cs="Times New Roman"/>
          <w:sz w:val="24"/>
          <w:szCs w:val="24"/>
          <w:highlight w:val="cyan"/>
          <w:lang w:eastAsia="en-GB"/>
        </w:rPr>
        <w:t> (1910).</w:t>
      </w:r>
    </w:p>
    <w:p w14:paraId="1A22B356"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 xml:space="preserve">In every case where the lips of a party are sealed and the only eyewitness is an interested party, to be compelled to accept the latter’s testimony as true, no matter how plausible, is to deny the decedent’s representative the right to trial by jury. To dispense with the verdict is to eliminate the jury. The jury is no less a part of the tribunal charged with the trial than is the court. The jury is a constitutional body, as much so as the court itself, and, in the exercise of its peculiar powers, the jury has equal responsibility and independence. “The right of trial by jury as it has heretofore existed shall be secured to all and remain inviolative.” </w:t>
      </w:r>
      <w:r w:rsidRPr="00EB5B40">
        <w:rPr>
          <w:rFonts w:ascii="Georgia" w:eastAsia="Times New Roman" w:hAnsi="Georgia" w:cs="Times New Roman"/>
          <w:sz w:val="24"/>
          <w:szCs w:val="24"/>
          <w:highlight w:val="cyan"/>
          <w:lang w:eastAsia="en-GB"/>
        </w:rPr>
        <w:t>Art. II, § 12, N.M. Const</w:t>
      </w:r>
      <w:r w:rsidRPr="00E92531">
        <w:rPr>
          <w:rFonts w:ascii="Georgia" w:eastAsia="Times New Roman" w:hAnsi="Georgia" w:cs="Times New Roman"/>
          <w:sz w:val="24"/>
          <w:szCs w:val="24"/>
          <w:lang w:eastAsia="en-GB"/>
        </w:rPr>
        <w:t>. We do not favor the growing practice of taking cases away from the jury.</w:t>
      </w:r>
    </w:p>
    <w:p w14:paraId="1A22B357" w14:textId="36A55991"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In the large majority of cases where the court directs a verdict, if the matter were </w:t>
      </w:r>
      <w:r w:rsidRPr="00E92531">
        <w:rPr>
          <w:rFonts w:ascii="Georgia" w:eastAsia="Times New Roman" w:hAnsi="Georgia" w:cs="Times New Roman"/>
          <w:i/>
          <w:iCs/>
          <w:color w:val="979797"/>
          <w:sz w:val="19"/>
          <w:szCs w:val="19"/>
          <w:lang w:eastAsia="en-GB"/>
        </w:rPr>
        <w:t>*469</w:t>
      </w:r>
      <w:r w:rsidRPr="00E92531">
        <w:rPr>
          <w:rFonts w:ascii="Georgia" w:eastAsia="Times New Roman" w:hAnsi="Georgia" w:cs="Times New Roman"/>
          <w:sz w:val="24"/>
          <w:szCs w:val="24"/>
          <w:lang w:eastAsia="en-GB"/>
        </w:rPr>
        <w:t>left to the jury, under proper instructions, the jury would render a verdict in accordance with the views of the court, and that would be an end of the case. But, even if the jury should render a verdict against the weight of the evidence, no harm would be done beyond a brief delay, as the court could in its discretion, set aside the verdict. It would involve no greater responsibility to set aside a verdict or grant a judgment N.O.V. than to direct one. It is certainly more in accordance with the policy of our laws than to take it entirely away from a jury’s consideration.</w:t>
      </w:r>
    </w:p>
    <w:p w14:paraId="1A22B358"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When contributory negligence is based solely on the testimony of a witness, especially an interested party, and the decedent’s lips are sealed, to direct a verdict for defendant is to remove a witness’ credibility from the scope of the jury’s function. It transforms an almost universal concept of a fact question into one of law.</w:t>
      </w:r>
    </w:p>
    <w:p w14:paraId="1A22B359"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We fully appreciate the difficulties experienced by our brethren on the district courts in deciding offhand difficult and novel questions. We make these suggestions in no captious spirit. We believe that observance will tend to the easier and better administration of the law.</w:t>
      </w:r>
    </w:p>
    <w:p w14:paraId="1A22B35A"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31C6A">
        <w:rPr>
          <w:rFonts w:ascii="Georgia" w:eastAsia="Times New Roman" w:hAnsi="Georgia" w:cs="Times New Roman"/>
          <w:sz w:val="24"/>
          <w:szCs w:val="24"/>
          <w:highlight w:val="green"/>
          <w:lang w:eastAsia="en-GB"/>
        </w:rPr>
        <w:t>Limited to contributory negligence cases, we hold that where a defendant leads a plaintiff to a place of danger in which plaintiff’s lips are sealed by reason of death, and defendant is the sole eyewitness of decedent’s conduct, defendant’s testimony, though uncontradicted and undisputed, is not conclusive on the issue of decedent’s contributory negligence; that the credibility of defendant’s testimony, no matter how plausible, is a question of fact for the jury.</w:t>
      </w:r>
      <w:r w:rsidRPr="00E92531">
        <w:rPr>
          <w:rFonts w:ascii="Georgia" w:eastAsia="Times New Roman" w:hAnsi="Georgia" w:cs="Times New Roman"/>
          <w:sz w:val="24"/>
          <w:szCs w:val="24"/>
          <w:lang w:eastAsia="en-GB"/>
        </w:rPr>
        <w:t xml:space="preserve"> The trial court shall assume that decedent was in the exercise of ordinary care at the time of his death; that an issue of fact exists on the question of his contributory negligence to avoid a directed verdict and get plaintiff to the jury.</w:t>
      </w:r>
    </w:p>
    <w:p w14:paraId="1A22B35B" w14:textId="79C30389"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Even though we were limited to the strict interpretation of the </w:t>
      </w:r>
      <w:r w:rsidRPr="00E92531">
        <w:rPr>
          <w:rFonts w:ascii="Georgia" w:eastAsia="Times New Roman" w:hAnsi="Georgia" w:cs="Times New Roman"/>
          <w:i/>
          <w:iCs/>
          <w:sz w:val="24"/>
          <w:szCs w:val="24"/>
          <w:lang w:eastAsia="en-GB"/>
        </w:rPr>
        <w:t>Skyhook </w:t>
      </w:r>
      <w:r w:rsidRPr="00E92531">
        <w:rPr>
          <w:rFonts w:ascii="Georgia" w:eastAsia="Times New Roman" w:hAnsi="Georgia" w:cs="Times New Roman"/>
          <w:sz w:val="24"/>
          <w:szCs w:val="24"/>
          <w:lang w:eastAsia="en-GB"/>
        </w:rPr>
        <w:t>rule, absent the credibility test of defendant’s testimony, we still conclude that decedent’s contributory negligence is a question of fact for the jury. The discretion once allowed the trial court to grant or deny a motion for directed verdict has been removed as a procedural factor. </w:t>
      </w:r>
      <w:r w:rsidRPr="00E92531">
        <w:rPr>
          <w:rFonts w:ascii="Georgia" w:eastAsia="Times New Roman" w:hAnsi="Georgia" w:cs="Times New Roman"/>
          <w:i/>
          <w:iCs/>
          <w:sz w:val="24"/>
          <w:szCs w:val="24"/>
          <w:lang w:eastAsia="en-GB"/>
        </w:rPr>
        <w:t>Archuleta v. Pina, </w:t>
      </w:r>
      <w:hyperlink r:id="rId53" w:history="1">
        <w:r w:rsidRPr="00E92531">
          <w:rPr>
            <w:rFonts w:ascii="Georgia" w:eastAsia="Times New Roman" w:hAnsi="Georgia" w:cs="Times New Roman"/>
            <w:color w:val="007BFF"/>
            <w:sz w:val="24"/>
            <w:szCs w:val="24"/>
            <w:lang w:eastAsia="en-GB"/>
          </w:rPr>
          <w:t>86 N.M. 94</w:t>
        </w:r>
      </w:hyperlink>
      <w:r w:rsidRPr="00E92531">
        <w:rPr>
          <w:rFonts w:ascii="Georgia" w:eastAsia="Times New Roman" w:hAnsi="Georgia" w:cs="Times New Roman"/>
          <w:sz w:val="24"/>
          <w:szCs w:val="24"/>
          <w:lang w:eastAsia="en-GB"/>
        </w:rPr>
        <w:t>, </w:t>
      </w:r>
      <w:r w:rsidRPr="00E92531">
        <w:rPr>
          <w:rFonts w:ascii="Georgia" w:eastAsia="Times New Roman" w:hAnsi="Georgia" w:cs="Times New Roman"/>
          <w:color w:val="007BFF"/>
          <w:sz w:val="24"/>
          <w:szCs w:val="24"/>
          <w:lang w:eastAsia="en-GB"/>
        </w:rPr>
        <w:t>519 P.2d 1175</w:t>
      </w:r>
      <w:r w:rsidRPr="00E92531">
        <w:rPr>
          <w:rFonts w:ascii="Georgia" w:eastAsia="Times New Roman" w:hAnsi="Georgia" w:cs="Times New Roman"/>
          <w:sz w:val="24"/>
          <w:szCs w:val="24"/>
          <w:lang w:eastAsia="en-GB"/>
        </w:rPr>
        <w:t> (1974). The trial court now must carefully note each fact stated by Carter to determine whether any conflicts appear in his testimony, whether any inferences favorable to decedent’s conduct can be deduced therefrom and whether any reasonable inferences may be interpreted in different ways. Under this analytical process, it is not difficult to discover that the issue of contributory negligence is one of fact. Carter testified by written statement and deposition as follows:</w:t>
      </w:r>
    </w:p>
    <w:p w14:paraId="1A22B35C"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(a) By written statement:</w:t>
      </w:r>
    </w:p>
    <w:p w14:paraId="1A22B35D"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Strickland [decedent] had got out of the truck like he had after the first load and hit a lever which was on the left side of his truck to let the bed down some. It was then when Strickland put his right hand on the outside lever, that he yelled . . . and fell forward and</w:t>
      </w:r>
    </w:p>
    <w:p w14:paraId="1A22B35E"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landed on his belly and face. ... I was about four feet from him squatted down. It was then that he grasped my right hand. The grasp was just ordinary. </w:t>
      </w:r>
      <w:r w:rsidRPr="00E92531">
        <w:rPr>
          <w:rFonts w:ascii="Georgia" w:eastAsia="Times New Roman" w:hAnsi="Georgia" w:cs="Times New Roman"/>
          <w:i/>
          <w:iCs/>
          <w:color w:val="004FB3"/>
          <w:sz w:val="24"/>
          <w:szCs w:val="24"/>
          <w:lang w:eastAsia="en-GB"/>
        </w:rPr>
        <w:t>Before Strickland grabbed my hand, I stopped the bed from coming down by pulling the same lever he did .</w:t>
      </w:r>
    </w:p>
    <w:p w14:paraId="1A22B35F"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i/>
          <w:iCs/>
          <w:color w:val="004FB3"/>
          <w:sz w:val="24"/>
          <w:szCs w:val="24"/>
          <w:lang w:eastAsia="en-GB"/>
        </w:rPr>
        <w:t>I didn’t feel nothing, nothing at all. . </w:t>
      </w:r>
      <w:r w:rsidRPr="00E92531">
        <w:rPr>
          <w:rFonts w:ascii="Georgia" w:eastAsia="Times New Roman" w:hAnsi="Georgia" w:cs="Times New Roman"/>
          <w:color w:val="004FB3"/>
          <w:sz w:val="24"/>
          <w:szCs w:val="24"/>
          <w:lang w:eastAsia="en-GB"/>
        </w:rPr>
        <w:t>[Emphasis added.]</w:t>
      </w:r>
    </w:p>
    <w:p w14:paraId="1A22B360"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(b) By deposition:</w:t>
      </w:r>
    </w:p>
    <w:p w14:paraId="1A22B361"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Oh, yes, I could have [looked up toward the wires] but I didn’t. I never thought about it, because </w:t>
      </w:r>
      <w:r w:rsidRPr="00E92531">
        <w:rPr>
          <w:rFonts w:ascii="Georgia" w:eastAsia="Times New Roman" w:hAnsi="Georgia" w:cs="Times New Roman"/>
          <w:i/>
          <w:iCs/>
          <w:color w:val="004FB3"/>
          <w:sz w:val="24"/>
          <w:szCs w:val="24"/>
          <w:lang w:eastAsia="en-GB"/>
        </w:rPr>
        <w:t>I didn’t think about it being anything but a heart attack. I didn’t think about any danger in any way. If I had have I would have never cut it off. </w:t>
      </w:r>
      <w:r w:rsidRPr="00E92531">
        <w:rPr>
          <w:rFonts w:ascii="Georgia" w:eastAsia="Times New Roman" w:hAnsi="Georgia" w:cs="Times New Roman"/>
          <w:color w:val="004FB3"/>
          <w:sz w:val="24"/>
          <w:szCs w:val="24"/>
          <w:lang w:eastAsia="en-GB"/>
        </w:rPr>
        <w:t>[Emphasis added.]</w:t>
      </w:r>
    </w:p>
    <w:p w14:paraId="1A22B362"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 and I never once thought about him being electrocuted. It didn’t enter my mind until eight o’clock or later after Delbert Blakely called me. .</w:t>
      </w:r>
    </w:p>
    <w:p w14:paraId="1A22B363"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w:t>
      </w:r>
    </w:p>
    <w:p w14:paraId="1A22B364"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“Delbert, he had a heart attack,” and that’s what I really thought he had.</w:t>
      </w:r>
    </w:p>
    <w:p w14:paraId="1A22B365" w14:textId="77777777" w:rsidR="00E92531" w:rsidRPr="00E92531" w:rsidRDefault="00E4123D" w:rsidP="00E92531">
      <w:pPr>
        <w:spacing w:before="100" w:beforeAutospacing="1" w:after="225" w:line="240" w:lineRule="auto"/>
        <w:rPr>
          <w:rFonts w:ascii="Georgia" w:eastAsia="Times New Roman" w:hAnsi="Georgia" w:cs="Times New Roman"/>
          <w:sz w:val="24"/>
          <w:szCs w:val="24"/>
          <w:lang w:eastAsia="en-GB"/>
        </w:rPr>
      </w:pPr>
      <w:hyperlink r:id="rId54" w:anchor="p470" w:history="1">
        <w:r w:rsidR="00E92531" w:rsidRPr="00EB5B40">
          <w:rPr>
            <w:rFonts w:ascii="Georgia" w:eastAsia="Times New Roman" w:hAnsi="Georgia" w:cs="Times New Roman"/>
            <w:i/>
            <w:iCs/>
            <w:color w:val="979797"/>
            <w:sz w:val="19"/>
            <w:szCs w:val="19"/>
            <w:lang w:eastAsia="en-GB"/>
          </w:rPr>
          <w:t>*470</w:t>
        </w:r>
      </w:hyperlink>
      <w:r w:rsidR="00E92531" w:rsidRPr="00E31C6A">
        <w:rPr>
          <w:rFonts w:ascii="Georgia" w:eastAsia="Times New Roman" w:hAnsi="Georgia" w:cs="Times New Roman"/>
          <w:sz w:val="24"/>
          <w:szCs w:val="24"/>
          <w:highlight w:val="green"/>
          <w:lang w:eastAsia="en-GB"/>
        </w:rPr>
        <w:t>Reasonable inferences can be drawn that Carter did not warn decedent of the danger of the electric wires. He didn’t think about danger in any way because he did not see any contact of the truck with the wires, and held the same lever that decedent held and felt nothing at all. He believed decedent died of a heart attack. Neither did Carter observe decedent’s conduct because the wire burns did not enter decedent’s body through his hands. Furthermore, the record is silent on whether decedent heard Carter’s warning and paid no attention to it. Neither did Carter testify that, in his warnings, he said the wires were uninsulated power lines. A reasonable inference can be drawn that, if decedent heard the warning, decedent thought Carter referred to harmless telephone or telegraph lines. Other inferences favorable to decedent’s conduct can be reached.</w:t>
      </w:r>
    </w:p>
    <w:p w14:paraId="1A22B366"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31C6A">
        <w:rPr>
          <w:rFonts w:ascii="Georgia" w:eastAsia="Times New Roman" w:hAnsi="Georgia" w:cs="Times New Roman"/>
          <w:sz w:val="24"/>
          <w:szCs w:val="24"/>
          <w:highlight w:val="green"/>
          <w:lang w:eastAsia="en-GB"/>
        </w:rPr>
        <w:t>It was the duty of the trial court to resolve all of these inferences in favor of decedent. By doing so, whether decedent was guilty of contributory negligence was a question of fact for the jury.</w:t>
      </w:r>
      <w:r w:rsidRPr="00E92531">
        <w:rPr>
          <w:rFonts w:ascii="Georgia" w:eastAsia="Times New Roman" w:hAnsi="Georgia" w:cs="Times New Roman"/>
          <w:sz w:val="24"/>
          <w:szCs w:val="24"/>
          <w:lang w:eastAsia="en-GB"/>
        </w:rPr>
        <w:t xml:space="preserve"> The burden was on defendants to establish contributory negligence as a matter of law, i. e., that the evidence of decedent’s negligence or want of due care was proven by uncontradicted, undisputed, clear and unmistakable facts so that reasonable minds would all agree from all of the evidence in the case that no question of fact existed.</w:t>
      </w:r>
    </w:p>
    <w:p w14:paraId="1A22B367" w14:textId="2685FAAA"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Defendants rely on </w:t>
      </w:r>
      <w:r w:rsidRPr="00EB5B40">
        <w:rPr>
          <w:rFonts w:ascii="Georgia" w:eastAsia="Times New Roman" w:hAnsi="Georgia" w:cs="Times New Roman"/>
          <w:i/>
          <w:iCs/>
          <w:sz w:val="24"/>
          <w:szCs w:val="24"/>
          <w:lang w:eastAsia="en-GB"/>
        </w:rPr>
        <w:t>Cupps v. Southwestern Public Service Company, </w:t>
      </w:r>
      <w:r w:rsidRPr="00EB5B40">
        <w:rPr>
          <w:rFonts w:ascii="Georgia" w:eastAsia="Times New Roman" w:hAnsi="Georgia" w:cs="Times New Roman"/>
          <w:color w:val="007BFF"/>
          <w:sz w:val="24"/>
          <w:szCs w:val="24"/>
          <w:lang w:eastAsia="en-GB"/>
        </w:rPr>
        <w:t>91 N.M. 639</w:t>
      </w:r>
      <w:r w:rsidRPr="00EB5B40">
        <w:rPr>
          <w:rFonts w:ascii="Georgia" w:eastAsia="Times New Roman" w:hAnsi="Georgia" w:cs="Times New Roman"/>
          <w:sz w:val="24"/>
          <w:szCs w:val="24"/>
          <w:lang w:eastAsia="en-GB"/>
        </w:rPr>
        <w:t>, </w:t>
      </w:r>
      <w:hyperlink r:id="rId55" w:history="1">
        <w:r w:rsidRPr="00EB5B40">
          <w:rPr>
            <w:rFonts w:ascii="Georgia" w:eastAsia="Times New Roman" w:hAnsi="Georgia" w:cs="Times New Roman"/>
            <w:color w:val="007BFF"/>
            <w:sz w:val="24"/>
            <w:szCs w:val="24"/>
            <w:lang w:eastAsia="en-GB"/>
          </w:rPr>
          <w:t>578 P.2d 340</w:t>
        </w:r>
      </w:hyperlink>
      <w:r w:rsidRPr="00EB5B40">
        <w:rPr>
          <w:rFonts w:ascii="Georgia" w:eastAsia="Times New Roman" w:hAnsi="Georgia" w:cs="Times New Roman"/>
          <w:sz w:val="24"/>
          <w:szCs w:val="24"/>
          <w:lang w:eastAsia="en-GB"/>
        </w:rPr>
        <w:t> (Ct.App.1978) and </w:t>
      </w:r>
      <w:r w:rsidRPr="00EB5B40">
        <w:rPr>
          <w:rFonts w:ascii="Georgia" w:eastAsia="Times New Roman" w:hAnsi="Georgia" w:cs="Times New Roman"/>
          <w:i/>
          <w:iCs/>
          <w:sz w:val="24"/>
          <w:szCs w:val="24"/>
          <w:lang w:eastAsia="en-GB"/>
        </w:rPr>
        <w:t>Wood v. Southwestern Public Service Co., </w:t>
      </w:r>
      <w:r w:rsidRPr="00EB5B40">
        <w:rPr>
          <w:rFonts w:ascii="Georgia" w:eastAsia="Times New Roman" w:hAnsi="Georgia" w:cs="Times New Roman"/>
          <w:color w:val="007BFF"/>
          <w:sz w:val="24"/>
          <w:szCs w:val="24"/>
          <w:lang w:eastAsia="en-GB"/>
        </w:rPr>
        <w:t>80 N.M. 164</w:t>
      </w:r>
      <w:r w:rsidRPr="00EB5B40">
        <w:rPr>
          <w:rFonts w:ascii="Georgia" w:eastAsia="Times New Roman" w:hAnsi="Georgia" w:cs="Times New Roman"/>
          <w:sz w:val="24"/>
          <w:szCs w:val="24"/>
          <w:lang w:eastAsia="en-GB"/>
        </w:rPr>
        <w:t>, </w:t>
      </w:r>
      <w:hyperlink r:id="rId56" w:history="1">
        <w:r w:rsidRPr="00EB5B40">
          <w:rPr>
            <w:rFonts w:ascii="Georgia" w:eastAsia="Times New Roman" w:hAnsi="Georgia" w:cs="Times New Roman"/>
            <w:color w:val="007BFF"/>
            <w:sz w:val="24"/>
            <w:szCs w:val="24"/>
            <w:lang w:eastAsia="en-GB"/>
          </w:rPr>
          <w:t>452 P.2d 692</w:t>
        </w:r>
      </w:hyperlink>
      <w:r w:rsidRPr="00EB5B40">
        <w:rPr>
          <w:rFonts w:ascii="Georgia" w:eastAsia="Times New Roman" w:hAnsi="Georgia" w:cs="Times New Roman"/>
          <w:sz w:val="24"/>
          <w:szCs w:val="24"/>
          <w:lang w:eastAsia="en-GB"/>
        </w:rPr>
        <w:t> (Ct.App.1969).</w:t>
      </w:r>
    </w:p>
    <w:p w14:paraId="1A22B368"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In </w:t>
      </w:r>
      <w:r w:rsidRPr="00E92531">
        <w:rPr>
          <w:rFonts w:ascii="Georgia" w:eastAsia="Times New Roman" w:hAnsi="Georgia" w:cs="Times New Roman"/>
          <w:i/>
          <w:iCs/>
          <w:sz w:val="24"/>
          <w:szCs w:val="24"/>
          <w:lang w:eastAsia="en-GB"/>
        </w:rPr>
        <w:t>Cupps, </w:t>
      </w:r>
      <w:r w:rsidRPr="00E92531">
        <w:rPr>
          <w:rFonts w:ascii="Georgia" w:eastAsia="Times New Roman" w:hAnsi="Georgia" w:cs="Times New Roman"/>
          <w:sz w:val="24"/>
          <w:szCs w:val="24"/>
          <w:lang w:eastAsia="en-GB"/>
        </w:rPr>
        <w:t>decedent, who was electrocuted, was warned numerous times by four separate persons about the existence of the electric lines in question and the danger posed to one coming in close proximity with them. Although decedent had plenty of room to park his truck without being close to the lines, decedent himself parked the truck leaving a portion of the cab under the wires. This was done before decedent commenced to put a tarpaulin on the trailer. While putting the tarpaulin on the truck to cover hay, he came in contact with the power lines and was electrocuted. Decedent was held guilty of contributory negligence as a matter of law.</w:t>
      </w:r>
    </w:p>
    <w:p w14:paraId="1A22B369"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In </w:t>
      </w:r>
      <w:r w:rsidRPr="00EB5B40">
        <w:rPr>
          <w:rFonts w:ascii="Georgia" w:eastAsia="Times New Roman" w:hAnsi="Georgia" w:cs="Times New Roman"/>
          <w:i/>
          <w:iCs/>
          <w:sz w:val="24"/>
          <w:szCs w:val="24"/>
          <w:lang w:eastAsia="en-GB"/>
        </w:rPr>
        <w:t>Wood</w:t>
      </w:r>
      <w:r w:rsidRPr="00E92531">
        <w:rPr>
          <w:rFonts w:ascii="Georgia" w:eastAsia="Times New Roman" w:hAnsi="Georgia" w:cs="Times New Roman"/>
          <w:i/>
          <w:iCs/>
          <w:sz w:val="24"/>
          <w:szCs w:val="24"/>
          <w:lang w:eastAsia="en-GB"/>
        </w:rPr>
        <w:t>, </w:t>
      </w:r>
      <w:r w:rsidRPr="00E92531">
        <w:rPr>
          <w:rFonts w:ascii="Georgia" w:eastAsia="Times New Roman" w:hAnsi="Georgia" w:cs="Times New Roman"/>
          <w:sz w:val="24"/>
          <w:szCs w:val="24"/>
          <w:lang w:eastAsia="en-GB"/>
        </w:rPr>
        <w:t>decedent, 16 years old, died of an electrical shock when a metal pole he was holding came into contact with a high voltage electrical line. The pole was 28' long. Decedent and a friend went to decedent’s trailer at night to install a television antenna. Decedent’s friend was a disinterested witness. Both knew there were overhead power lines and they were looking to see if the pole would clear the lines. Even though decedent had not been warned about the line, he knew it was there. Even though he had no technical knowledge of electricity, he knew that if he placed a metal pole against an electric wire he would receive a shock. He was held to know that he could get a shock if he placed a metal pole against the particular line involved. The court held that a reasonably prudent person would have anticipated the danger of making contact with the line, and therefore decedent was contributorily negligent as a matter of law.</w:t>
      </w:r>
    </w:p>
    <w:p w14:paraId="1A22B36A"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i/>
          <w:iCs/>
          <w:sz w:val="24"/>
          <w:szCs w:val="24"/>
          <w:lang w:eastAsia="en-GB"/>
        </w:rPr>
        <w:t>Cupps </w:t>
      </w:r>
      <w:r w:rsidRPr="00E92531">
        <w:rPr>
          <w:rFonts w:ascii="Georgia" w:eastAsia="Times New Roman" w:hAnsi="Georgia" w:cs="Times New Roman"/>
          <w:sz w:val="24"/>
          <w:szCs w:val="24"/>
          <w:lang w:eastAsia="en-GB"/>
        </w:rPr>
        <w:t>and </w:t>
      </w:r>
      <w:r w:rsidRPr="00E92531">
        <w:rPr>
          <w:rFonts w:ascii="Georgia" w:eastAsia="Times New Roman" w:hAnsi="Georgia" w:cs="Times New Roman"/>
          <w:i/>
          <w:iCs/>
          <w:sz w:val="24"/>
          <w:szCs w:val="24"/>
          <w:lang w:eastAsia="en-GB"/>
        </w:rPr>
        <w:t>Wood </w:t>
      </w:r>
      <w:r w:rsidRPr="00E92531">
        <w:rPr>
          <w:rFonts w:ascii="Georgia" w:eastAsia="Times New Roman" w:hAnsi="Georgia" w:cs="Times New Roman"/>
          <w:sz w:val="24"/>
          <w:szCs w:val="24"/>
          <w:lang w:eastAsia="en-GB"/>
        </w:rPr>
        <w:t>did not involve (1) a defendant leading decedent to a place of danger, (2) the danger being unknown to decedent, (3) no warning of the danger having been given decedent, and (4) the sole witness who testified as to decedent’s conduct was an adverse party defendant, interested in the outcome of the litigation. Defendants cannot find comfort in those two cases.</w:t>
      </w:r>
    </w:p>
    <w:p w14:paraId="1A22B36B"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Defendants rely on </w:t>
      </w:r>
      <w:r w:rsidRPr="00E92531">
        <w:rPr>
          <w:rFonts w:ascii="Georgia" w:eastAsia="Times New Roman" w:hAnsi="Georgia" w:cs="Times New Roman"/>
          <w:i/>
          <w:iCs/>
          <w:sz w:val="24"/>
          <w:szCs w:val="24"/>
          <w:lang w:eastAsia="en-GB"/>
        </w:rPr>
        <w:t>Hull v. Littauer, supra, </w:t>
      </w:r>
      <w:r w:rsidRPr="00E92531">
        <w:rPr>
          <w:rFonts w:ascii="Georgia" w:eastAsia="Times New Roman" w:hAnsi="Georgia" w:cs="Times New Roman"/>
          <w:sz w:val="24"/>
          <w:szCs w:val="24"/>
          <w:lang w:eastAsia="en-GB"/>
        </w:rPr>
        <w:t>quoted with approval in </w:t>
      </w:r>
      <w:r w:rsidRPr="00E92531">
        <w:rPr>
          <w:rFonts w:ascii="Georgia" w:eastAsia="Times New Roman" w:hAnsi="Georgia" w:cs="Times New Roman"/>
          <w:i/>
          <w:iCs/>
          <w:sz w:val="24"/>
          <w:szCs w:val="24"/>
          <w:lang w:eastAsia="en-GB"/>
        </w:rPr>
        <w:t>Medler, supra. Hull </w:t>
      </w:r>
      <w:r w:rsidRPr="00E92531">
        <w:rPr>
          <w:rFonts w:ascii="Georgia" w:eastAsia="Times New Roman" w:hAnsi="Georgia" w:cs="Times New Roman"/>
          <w:sz w:val="24"/>
          <w:szCs w:val="24"/>
          <w:lang w:eastAsia="en-GB"/>
        </w:rPr>
        <w:t>involved an action for goods sold. </w:t>
      </w:r>
      <w:r w:rsidRPr="00E92531">
        <w:rPr>
          <w:rFonts w:ascii="Georgia" w:eastAsia="Times New Roman" w:hAnsi="Georgia" w:cs="Times New Roman"/>
          <w:i/>
          <w:iCs/>
          <w:sz w:val="24"/>
          <w:szCs w:val="24"/>
          <w:lang w:eastAsia="en-GB"/>
        </w:rPr>
        <w:t>Medler </w:t>
      </w:r>
      <w:r w:rsidRPr="00E92531">
        <w:rPr>
          <w:rFonts w:ascii="Georgia" w:eastAsia="Times New Roman" w:hAnsi="Georgia" w:cs="Times New Roman"/>
          <w:sz w:val="24"/>
          <w:szCs w:val="24"/>
          <w:lang w:eastAsia="en-GB"/>
        </w:rPr>
        <w:t>was a replevin action. We find nothing in the </w:t>
      </w:r>
      <w:r w:rsidRPr="00E92531">
        <w:rPr>
          <w:rFonts w:ascii="Georgia" w:eastAsia="Times New Roman" w:hAnsi="Georgia" w:cs="Times New Roman"/>
          <w:i/>
          <w:iCs/>
          <w:sz w:val="24"/>
          <w:szCs w:val="24"/>
          <w:lang w:eastAsia="en-GB"/>
        </w:rPr>
        <w:t>Hull-Medler </w:t>
      </w:r>
      <w:r w:rsidRPr="00E92531">
        <w:rPr>
          <w:rFonts w:ascii="Georgia" w:eastAsia="Times New Roman" w:hAnsi="Georgia" w:cs="Times New Roman"/>
          <w:sz w:val="24"/>
          <w:szCs w:val="24"/>
          <w:lang w:eastAsia="en-GB"/>
        </w:rPr>
        <w:t>cases that approaches the issue of contributory negligence or the inferences bearing thereon.</w:t>
      </w:r>
    </w:p>
    <w:p w14:paraId="1A22B36C"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F91EF7">
        <w:rPr>
          <w:rFonts w:ascii="Georgia" w:eastAsia="Times New Roman" w:hAnsi="Georgia" w:cs="Times New Roman"/>
          <w:sz w:val="24"/>
          <w:szCs w:val="24"/>
          <w:highlight w:val="green"/>
          <w:lang w:eastAsia="en-GB"/>
        </w:rPr>
        <w:t>Granting a directed verdict was erroneous.</w:t>
      </w:r>
    </w:p>
    <w:p w14:paraId="1A22B36D" w14:textId="52A1A43E"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Plaintiff also sued Electric Coop in a second count on the theory of strict liability. Conventional contributory negligence is not a defense. </w:t>
      </w:r>
      <w:r w:rsidRPr="00E92531">
        <w:rPr>
          <w:rFonts w:ascii="Georgia" w:eastAsia="Times New Roman" w:hAnsi="Georgia" w:cs="Times New Roman"/>
          <w:i/>
          <w:iCs/>
          <w:sz w:val="24"/>
          <w:szCs w:val="24"/>
          <w:lang w:eastAsia="en-GB"/>
        </w:rPr>
        <w:t>Rudisaile v. Hawk Aviation, </w:t>
      </w:r>
      <w:r w:rsidRPr="00E92531">
        <w:rPr>
          <w:rFonts w:ascii="Georgia" w:eastAsia="Times New Roman" w:hAnsi="Georgia" w:cs="Times New Roman"/>
          <w:color w:val="007BFF"/>
          <w:sz w:val="24"/>
          <w:szCs w:val="24"/>
          <w:lang w:eastAsia="en-GB"/>
        </w:rPr>
        <w:t>92 N.M. 575</w:t>
      </w:r>
      <w:r w:rsidRPr="00E92531">
        <w:rPr>
          <w:rFonts w:ascii="Georgia" w:eastAsia="Times New Roman" w:hAnsi="Georgia" w:cs="Times New Roman"/>
          <w:sz w:val="24"/>
          <w:szCs w:val="24"/>
          <w:lang w:eastAsia="en-GB"/>
        </w:rPr>
        <w:t>, </w:t>
      </w:r>
      <w:hyperlink r:id="rId57" w:history="1">
        <w:r w:rsidRPr="00E92531">
          <w:rPr>
            <w:rFonts w:ascii="Georgia" w:eastAsia="Times New Roman" w:hAnsi="Georgia" w:cs="Times New Roman"/>
            <w:color w:val="007BFF"/>
            <w:sz w:val="24"/>
            <w:szCs w:val="24"/>
            <w:lang w:eastAsia="en-GB"/>
          </w:rPr>
          <w:t>592 P.2d 175</w:t>
        </w:r>
      </w:hyperlink>
      <w:r w:rsidRPr="00E92531">
        <w:rPr>
          <w:rFonts w:ascii="Georgia" w:eastAsia="Times New Roman" w:hAnsi="Georgia" w:cs="Times New Roman"/>
          <w:sz w:val="24"/>
          <w:szCs w:val="24"/>
          <w:lang w:eastAsia="en-GB"/>
        </w:rPr>
        <w:t> (1979).</w:t>
      </w:r>
    </w:p>
    <w:p w14:paraId="1A22B36E" w14:textId="4F788E13"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i/>
          <w:iCs/>
          <w:color w:val="979797"/>
          <w:sz w:val="19"/>
          <w:szCs w:val="19"/>
          <w:lang w:eastAsia="en-GB"/>
        </w:rPr>
        <w:t>*471</w:t>
      </w:r>
      <w:r w:rsidRPr="00E92531">
        <w:rPr>
          <w:rFonts w:ascii="Georgia" w:eastAsia="Times New Roman" w:hAnsi="Georgia" w:cs="Times New Roman"/>
          <w:sz w:val="24"/>
          <w:szCs w:val="24"/>
          <w:lang w:eastAsia="en-GB"/>
        </w:rPr>
        <w:t>G. </w:t>
      </w:r>
      <w:r w:rsidRPr="00E92531">
        <w:rPr>
          <w:rFonts w:ascii="Georgia" w:eastAsia="Times New Roman" w:hAnsi="Georgia" w:cs="Times New Roman"/>
          <w:i/>
          <w:iCs/>
          <w:sz w:val="24"/>
          <w:szCs w:val="24"/>
          <w:lang w:eastAsia="en-GB"/>
        </w:rPr>
        <w:t>The defendants shall exercise five peremptory challenges jointly.</w:t>
      </w:r>
    </w:p>
    <w:p w14:paraId="1A22B36F"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Rule 38(e) of the Rules of Civil Procedure, identical with § 38-5-14, N.M.S.A. 1978, reads in pertinent part:</w:t>
      </w:r>
    </w:p>
    <w:p w14:paraId="1A22B370"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In civil cases, each party may challenge five jurors peremptorily. When there are two or more parties defendant or parties plaintiff, they will exercise their peremptory challenges jointly and if all cannot agree on a challenge desired by one party on a side, then the challenge is forfeited. However, if the relief sought against the parties on the same side of a civil case differs, </w:t>
      </w:r>
      <w:r w:rsidRPr="00E92531">
        <w:rPr>
          <w:rFonts w:ascii="Georgia" w:eastAsia="Times New Roman" w:hAnsi="Georgia" w:cs="Times New Roman"/>
          <w:i/>
          <w:iCs/>
          <w:color w:val="004FB3"/>
          <w:sz w:val="24"/>
          <w:szCs w:val="24"/>
          <w:lang w:eastAsia="en-GB"/>
        </w:rPr>
        <w:t>or if their interests are diverse . . . the court shall allow each such party on that side of the suit five peremptory challenges. </w:t>
      </w:r>
      <w:r w:rsidRPr="00E92531">
        <w:rPr>
          <w:rFonts w:ascii="Georgia" w:eastAsia="Times New Roman" w:hAnsi="Georgia" w:cs="Times New Roman"/>
          <w:color w:val="004FB3"/>
          <w:sz w:val="24"/>
          <w:szCs w:val="24"/>
          <w:lang w:eastAsia="en-GB"/>
        </w:rPr>
        <w:t>[Emphasis added.]</w:t>
      </w:r>
    </w:p>
    <w:p w14:paraId="1A22B371" w14:textId="1FDA0F43"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i/>
          <w:iCs/>
          <w:sz w:val="24"/>
          <w:szCs w:val="24"/>
          <w:lang w:eastAsia="en-GB"/>
        </w:rPr>
        <w:t>Trotter v. Callens, </w:t>
      </w:r>
      <w:hyperlink r:id="rId58" w:history="1">
        <w:r w:rsidRPr="00E92531">
          <w:rPr>
            <w:rFonts w:ascii="Georgia" w:eastAsia="Times New Roman" w:hAnsi="Georgia" w:cs="Times New Roman"/>
            <w:color w:val="007BFF"/>
            <w:sz w:val="24"/>
            <w:szCs w:val="24"/>
            <w:lang w:eastAsia="en-GB"/>
          </w:rPr>
          <w:t>89 N.M. 19</w:t>
        </w:r>
      </w:hyperlink>
      <w:r w:rsidRPr="00E92531">
        <w:rPr>
          <w:rFonts w:ascii="Georgia" w:eastAsia="Times New Roman" w:hAnsi="Georgia" w:cs="Times New Roman"/>
          <w:sz w:val="24"/>
          <w:szCs w:val="24"/>
          <w:lang w:eastAsia="en-GB"/>
        </w:rPr>
        <w:t>, </w:t>
      </w:r>
      <w:r w:rsidRPr="00E92531">
        <w:rPr>
          <w:rFonts w:ascii="Georgia" w:eastAsia="Times New Roman" w:hAnsi="Georgia" w:cs="Times New Roman"/>
          <w:color w:val="007BFF"/>
          <w:sz w:val="24"/>
          <w:szCs w:val="24"/>
          <w:lang w:eastAsia="en-GB"/>
        </w:rPr>
        <w:t>546 P.2d 867</w:t>
      </w:r>
      <w:r w:rsidRPr="00E92531">
        <w:rPr>
          <w:rFonts w:ascii="Georgia" w:eastAsia="Times New Roman" w:hAnsi="Georgia" w:cs="Times New Roman"/>
          <w:sz w:val="24"/>
          <w:szCs w:val="24"/>
          <w:lang w:eastAsia="en-GB"/>
        </w:rPr>
        <w:t> (Ct.App.1976) held that the trial court’s decision to limit multiple plaintiffs to five peremptory challenges was upheld. All plaintiffs filed a claim for property damage. The court said:</w:t>
      </w:r>
    </w:p>
    <w:p w14:paraId="1A22B372"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 There is nothing showing their interests were antagonistic. [Id. 22, </w:t>
      </w:r>
      <w:hyperlink r:id="rId59" w:history="1">
        <w:r w:rsidRPr="00E92531">
          <w:rPr>
            <w:rFonts w:ascii="Georgia" w:eastAsia="Times New Roman" w:hAnsi="Georgia" w:cs="Times New Roman"/>
            <w:color w:val="007BFF"/>
            <w:sz w:val="24"/>
            <w:szCs w:val="24"/>
            <w:lang w:eastAsia="en-GB"/>
          </w:rPr>
          <w:t>546 P.2d 870</w:t>
        </w:r>
      </w:hyperlink>
      <w:r w:rsidRPr="00E92531">
        <w:rPr>
          <w:rFonts w:ascii="Georgia" w:eastAsia="Times New Roman" w:hAnsi="Georgia" w:cs="Times New Roman"/>
          <w:color w:val="004FB3"/>
          <w:sz w:val="24"/>
          <w:szCs w:val="24"/>
          <w:lang w:eastAsia="en-GB"/>
        </w:rPr>
        <w:t>.]</w:t>
      </w:r>
    </w:p>
    <w:p w14:paraId="1A22B373"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In determining whether defendants’ interests are antagonistic, we must turn to the pleadings in the case.</w:t>
      </w:r>
    </w:p>
    <w:p w14:paraId="1A22B374"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Plaintiff charged Carter with negligence in directing and requiring decedent to dump the soil under the electric wires, and in failing to warn decedent of the peril.</w:t>
      </w:r>
    </w:p>
    <w:p w14:paraId="1A22B375"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Plaintiff charged Electric Coop with negligent installation and maintenance of the electric lines, and that it negligently failed to warn of the dangers presented by these lines. Electric Coop was also charged with strict products liability.</w:t>
      </w:r>
    </w:p>
    <w:p w14:paraId="1A22B376"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Carter’s and Electric Coop’s answers were each directed solely to plaintiff’s complaint in denial, were similar in content, and reliance was had primarily upon the affirmative defense of contributory negligence.</w:t>
      </w:r>
    </w:p>
    <w:p w14:paraId="1A22B377" w14:textId="26E57145"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i/>
          <w:iCs/>
          <w:sz w:val="24"/>
          <w:szCs w:val="24"/>
          <w:lang w:eastAsia="en-GB"/>
        </w:rPr>
        <w:t>Trotter </w:t>
      </w:r>
      <w:r w:rsidRPr="00E92531">
        <w:rPr>
          <w:rFonts w:ascii="Georgia" w:eastAsia="Times New Roman" w:hAnsi="Georgia" w:cs="Times New Roman"/>
          <w:sz w:val="24"/>
          <w:szCs w:val="24"/>
          <w:lang w:eastAsia="en-GB"/>
        </w:rPr>
        <w:t>has interpreted “diverse interests” to be “antagonistic interests.” Literally speaking, “diverse interests” means “different interests” that each defendant has in their participation in the lawsuit. “Antagonistic interests” means “opposing interests” that each defendant has in their participation in the lawsuit. Unless such different or opposing interests appear prior to the voir dire of the jury, Carter and Electric Coop are only entitled to five peremptory challenges jointly. Antagonistic interests arise where, in the pleadings, two defendants refute each other on a material issue. </w:t>
      </w:r>
      <w:r w:rsidRPr="00E92531">
        <w:rPr>
          <w:rFonts w:ascii="Georgia" w:eastAsia="Times New Roman" w:hAnsi="Georgia" w:cs="Times New Roman"/>
          <w:i/>
          <w:iCs/>
          <w:sz w:val="24"/>
          <w:szCs w:val="24"/>
          <w:lang w:eastAsia="en-GB"/>
        </w:rPr>
        <w:t>Acree v. Collins, </w:t>
      </w:r>
      <w:r w:rsidRPr="00E92531">
        <w:rPr>
          <w:rFonts w:ascii="Georgia" w:eastAsia="Times New Roman" w:hAnsi="Georgia" w:cs="Times New Roman"/>
          <w:color w:val="007BFF"/>
          <w:sz w:val="24"/>
          <w:szCs w:val="24"/>
          <w:lang w:eastAsia="en-GB"/>
        </w:rPr>
        <w:t>239 Miss. 583</w:t>
      </w:r>
      <w:r w:rsidRPr="00E92531">
        <w:rPr>
          <w:rFonts w:ascii="Georgia" w:eastAsia="Times New Roman" w:hAnsi="Georgia" w:cs="Times New Roman"/>
          <w:sz w:val="24"/>
          <w:szCs w:val="24"/>
          <w:lang w:eastAsia="en-GB"/>
        </w:rPr>
        <w:t>, </w:t>
      </w:r>
      <w:hyperlink r:id="rId60" w:history="1">
        <w:r w:rsidRPr="00E92531">
          <w:rPr>
            <w:rFonts w:ascii="Georgia" w:eastAsia="Times New Roman" w:hAnsi="Georgia" w:cs="Times New Roman"/>
            <w:color w:val="007BFF"/>
            <w:sz w:val="24"/>
            <w:szCs w:val="24"/>
            <w:lang w:eastAsia="en-GB"/>
          </w:rPr>
          <w:t>124 So.2d 118</w:t>
        </w:r>
      </w:hyperlink>
      <w:r w:rsidRPr="00E92531">
        <w:rPr>
          <w:rFonts w:ascii="Georgia" w:eastAsia="Times New Roman" w:hAnsi="Georgia" w:cs="Times New Roman"/>
          <w:sz w:val="24"/>
          <w:szCs w:val="24"/>
          <w:lang w:eastAsia="en-GB"/>
        </w:rPr>
        <w:t> (1960); </w:t>
      </w:r>
      <w:r w:rsidRPr="00E92531">
        <w:rPr>
          <w:rFonts w:ascii="Georgia" w:eastAsia="Times New Roman" w:hAnsi="Georgia" w:cs="Times New Roman"/>
          <w:i/>
          <w:iCs/>
          <w:sz w:val="24"/>
          <w:szCs w:val="24"/>
          <w:lang w:eastAsia="en-GB"/>
        </w:rPr>
        <w:t>Tuloma Gas Products Company v. Lehmberg, </w:t>
      </w:r>
      <w:r w:rsidRPr="00E92531">
        <w:rPr>
          <w:rFonts w:ascii="Georgia" w:eastAsia="Times New Roman" w:hAnsi="Georgia" w:cs="Times New Roman"/>
          <w:color w:val="007BFF"/>
          <w:sz w:val="24"/>
          <w:szCs w:val="24"/>
          <w:lang w:eastAsia="en-GB"/>
        </w:rPr>
        <w:t>430 S.W.2d 281</w:t>
      </w:r>
      <w:r w:rsidRPr="00E92531">
        <w:rPr>
          <w:rFonts w:ascii="Georgia" w:eastAsia="Times New Roman" w:hAnsi="Georgia" w:cs="Times New Roman"/>
          <w:sz w:val="24"/>
          <w:szCs w:val="24"/>
          <w:lang w:eastAsia="en-GB"/>
        </w:rPr>
        <w:t> (Tex.Civ.App.1968).</w:t>
      </w:r>
    </w:p>
    <w:p w14:paraId="1A22B378"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In the first trial, the court allowed each of defendants to have five peremptory challenges of jurors. It was the court’s feeling that there was “a diversity of interest in asserting that . . . [Carter] knew of the danger and should have warned him. I can see the Cooperative now, that the farmer should have warned him, and the farmer said, I didn’t know, and he adequately warned him, and there is not a cooperative interest.”</w:t>
      </w:r>
    </w:p>
    <w:p w14:paraId="1A22B379" w14:textId="1ECADBED"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The court’s feelings are not clear. It appears to be that there was a diversity of interest because Electric Coop would not cooperate with Carter on plaintiff’s assertion that Carter knew of the danger and should have warned decedent. Nothing in the pleadings indicate this antagonistic attitude. It would be of no concern to Electric Coop how Carter would meet plaintiff’s assertion of negligence. Neither would Carter be concerned on how Electric Coop met plaintiff’s assertion of its negligence. Both defendants would cooperate in proving that decedent was guilty of contributory negligence as a matter of law. Defendants did not have adverse interests when each defendant wanted to escape liability and preferred that the other suffered rather than itself. There must be cross issues between the defendants. </w:t>
      </w:r>
      <w:r w:rsidRPr="00E92531">
        <w:rPr>
          <w:rFonts w:ascii="Georgia" w:eastAsia="Times New Roman" w:hAnsi="Georgia" w:cs="Times New Roman"/>
          <w:i/>
          <w:iCs/>
          <w:sz w:val="24"/>
          <w:szCs w:val="24"/>
          <w:lang w:eastAsia="en-GB"/>
        </w:rPr>
        <w:t>Cornfeldt v. Tongen, </w:t>
      </w:r>
      <w:hyperlink r:id="rId61" w:history="1">
        <w:r w:rsidRPr="00E92531">
          <w:rPr>
            <w:rFonts w:ascii="Georgia" w:eastAsia="Times New Roman" w:hAnsi="Georgia" w:cs="Times New Roman"/>
            <w:color w:val="007BFF"/>
            <w:sz w:val="24"/>
            <w:szCs w:val="24"/>
            <w:lang w:eastAsia="en-GB"/>
          </w:rPr>
          <w:t>262 N.W.2d 684</w:t>
        </w:r>
      </w:hyperlink>
      <w:r w:rsidRPr="00E92531">
        <w:rPr>
          <w:rFonts w:ascii="Georgia" w:eastAsia="Times New Roman" w:hAnsi="Georgia" w:cs="Times New Roman"/>
          <w:sz w:val="24"/>
          <w:szCs w:val="24"/>
          <w:lang w:eastAsia="en-GB"/>
        </w:rPr>
        <w:t> (Minn.1977). If on retrial, the record clearly shows that the interests of defendants are not conflicting but are in fact practically identical, defendants are entitled to five challenges jointly. </w:t>
      </w:r>
      <w:r w:rsidRPr="00E92531">
        <w:rPr>
          <w:rFonts w:ascii="Georgia" w:eastAsia="Times New Roman" w:hAnsi="Georgia" w:cs="Times New Roman"/>
          <w:i/>
          <w:iCs/>
          <w:sz w:val="24"/>
          <w:szCs w:val="24"/>
          <w:lang w:eastAsia="en-GB"/>
        </w:rPr>
        <w:t>Bigelow v. Sports Cars, Ltd., </w:t>
      </w:r>
      <w:r w:rsidRPr="00E92531">
        <w:rPr>
          <w:rFonts w:ascii="Georgia" w:eastAsia="Times New Roman" w:hAnsi="Georgia" w:cs="Times New Roman"/>
          <w:color w:val="007BFF"/>
          <w:sz w:val="24"/>
          <w:szCs w:val="24"/>
          <w:lang w:eastAsia="en-GB"/>
        </w:rPr>
        <w:t>221 So.2d 108</w:t>
      </w:r>
      <w:r w:rsidRPr="00E92531">
        <w:rPr>
          <w:rFonts w:ascii="Georgia" w:eastAsia="Times New Roman" w:hAnsi="Georgia" w:cs="Times New Roman"/>
          <w:sz w:val="24"/>
          <w:szCs w:val="24"/>
          <w:lang w:eastAsia="en-GB"/>
        </w:rPr>
        <w:t> (Miss.1969).</w:t>
      </w:r>
    </w:p>
    <w:p w14:paraId="1A22B37A" w14:textId="77777777" w:rsidR="00E92531" w:rsidRPr="00E92531" w:rsidRDefault="00E4123D" w:rsidP="00E92531">
      <w:pPr>
        <w:spacing w:before="100" w:beforeAutospacing="1" w:after="225" w:line="240" w:lineRule="auto"/>
        <w:rPr>
          <w:rFonts w:ascii="Georgia" w:eastAsia="Times New Roman" w:hAnsi="Georgia" w:cs="Times New Roman"/>
          <w:sz w:val="24"/>
          <w:szCs w:val="24"/>
          <w:lang w:eastAsia="en-GB"/>
        </w:rPr>
      </w:pPr>
      <w:hyperlink r:id="rId62" w:anchor="p472" w:history="1">
        <w:r w:rsidR="00E92531" w:rsidRPr="00E92531">
          <w:rPr>
            <w:rFonts w:ascii="Georgia" w:eastAsia="Times New Roman" w:hAnsi="Georgia" w:cs="Times New Roman"/>
            <w:i/>
            <w:iCs/>
            <w:color w:val="979797"/>
            <w:sz w:val="19"/>
            <w:szCs w:val="19"/>
            <w:lang w:eastAsia="en-GB"/>
          </w:rPr>
          <w:t>*472</w:t>
        </w:r>
      </w:hyperlink>
      <w:r w:rsidR="00E92531" w:rsidRPr="00E92531">
        <w:rPr>
          <w:rFonts w:ascii="Georgia" w:eastAsia="Times New Roman" w:hAnsi="Georgia" w:cs="Times New Roman"/>
          <w:sz w:val="24"/>
          <w:szCs w:val="24"/>
          <w:lang w:eastAsia="en-GB"/>
        </w:rPr>
        <w:t>Electric Coop contends that:</w:t>
      </w:r>
    </w:p>
    <w:p w14:paraId="1A22B37B"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(a) </w:t>
      </w:r>
      <w:r w:rsidRPr="00E92531">
        <w:rPr>
          <w:rFonts w:ascii="Georgia" w:eastAsia="Times New Roman" w:hAnsi="Georgia" w:cs="Times New Roman"/>
          <w:i/>
          <w:iCs/>
          <w:color w:val="004FB3"/>
          <w:sz w:val="24"/>
          <w:szCs w:val="24"/>
          <w:lang w:eastAsia="en-GB"/>
        </w:rPr>
        <w:t>If </w:t>
      </w:r>
      <w:r w:rsidRPr="00E92531">
        <w:rPr>
          <w:rFonts w:ascii="Georgia" w:eastAsia="Times New Roman" w:hAnsi="Georgia" w:cs="Times New Roman"/>
          <w:color w:val="004FB3"/>
          <w:sz w:val="24"/>
          <w:szCs w:val="24"/>
          <w:lang w:eastAsia="en-GB"/>
        </w:rPr>
        <w:t>the law and evidence failed to establish the defense of contributory negligence on the part of the defendants, and </w:t>
      </w:r>
      <w:r w:rsidRPr="00E92531">
        <w:rPr>
          <w:rFonts w:ascii="Georgia" w:eastAsia="Times New Roman" w:hAnsi="Georgia" w:cs="Times New Roman"/>
          <w:i/>
          <w:iCs/>
          <w:color w:val="004FB3"/>
          <w:sz w:val="24"/>
          <w:szCs w:val="24"/>
          <w:lang w:eastAsia="en-GB"/>
        </w:rPr>
        <w:t>if </w:t>
      </w:r>
      <w:r w:rsidRPr="00E92531">
        <w:rPr>
          <w:rFonts w:ascii="Georgia" w:eastAsia="Times New Roman" w:hAnsi="Georgia" w:cs="Times New Roman"/>
          <w:color w:val="004FB3"/>
          <w:sz w:val="24"/>
          <w:szCs w:val="24"/>
          <w:lang w:eastAsia="en-GB"/>
        </w:rPr>
        <w:t>the evidence tended to show negligence on the part of the defendants, then each would be attempting to show that the decedent’s death was caused solely by the negligence of the other, or,</w:t>
      </w:r>
    </w:p>
    <w:p w14:paraId="1A22B37C"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(b) </w:t>
      </w:r>
      <w:r w:rsidRPr="00E92531">
        <w:rPr>
          <w:rFonts w:ascii="Georgia" w:eastAsia="Times New Roman" w:hAnsi="Georgia" w:cs="Times New Roman"/>
          <w:i/>
          <w:iCs/>
          <w:color w:val="004FB3"/>
          <w:sz w:val="24"/>
          <w:szCs w:val="24"/>
          <w:lang w:eastAsia="en-GB"/>
        </w:rPr>
        <w:t>If </w:t>
      </w:r>
      <w:r w:rsidRPr="00E92531">
        <w:rPr>
          <w:rFonts w:ascii="Georgia" w:eastAsia="Times New Roman" w:hAnsi="Georgia" w:cs="Times New Roman"/>
          <w:color w:val="004FB3"/>
          <w:sz w:val="24"/>
          <w:szCs w:val="24"/>
          <w:lang w:eastAsia="en-GB"/>
        </w:rPr>
        <w:t>one defendant was apparently guilty of negligence, then it would be to that defendant’s interest to establish the other defendant as a joint tort feasor and subject to a right of contribution.</w:t>
      </w:r>
    </w:p>
    <w:p w14:paraId="1A22B37D"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The simple answer to this contention is that “ifs” do not create opposing or different interests.</w:t>
      </w:r>
    </w:p>
    <w:p w14:paraId="1A22B37E" w14:textId="332C19D2"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Carter contends that the decision as to whether interests are diverse is discretionary with the trial court. See, </w:t>
      </w:r>
      <w:r w:rsidRPr="00E92531">
        <w:rPr>
          <w:rFonts w:ascii="Georgia" w:eastAsia="Times New Roman" w:hAnsi="Georgia" w:cs="Times New Roman"/>
          <w:i/>
          <w:iCs/>
          <w:sz w:val="24"/>
          <w:szCs w:val="24"/>
          <w:lang w:eastAsia="en-GB"/>
        </w:rPr>
        <w:t>Electric Serv. Co. of Duluth v. Lakehead Elec. Co., </w:t>
      </w:r>
      <w:r w:rsidRPr="00E92531">
        <w:rPr>
          <w:rFonts w:ascii="Georgia" w:eastAsia="Times New Roman" w:hAnsi="Georgia" w:cs="Times New Roman"/>
          <w:color w:val="007BFF"/>
          <w:sz w:val="24"/>
          <w:szCs w:val="24"/>
          <w:lang w:eastAsia="en-GB"/>
        </w:rPr>
        <w:t>291 Minn. 22</w:t>
      </w:r>
      <w:r w:rsidRPr="00E92531">
        <w:rPr>
          <w:rFonts w:ascii="Georgia" w:eastAsia="Times New Roman" w:hAnsi="Georgia" w:cs="Times New Roman"/>
          <w:sz w:val="24"/>
          <w:szCs w:val="24"/>
          <w:lang w:eastAsia="en-GB"/>
        </w:rPr>
        <w:t>, </w:t>
      </w:r>
      <w:hyperlink r:id="rId63" w:history="1">
        <w:r w:rsidRPr="00E92531">
          <w:rPr>
            <w:rFonts w:ascii="Georgia" w:eastAsia="Times New Roman" w:hAnsi="Georgia" w:cs="Times New Roman"/>
            <w:color w:val="007BFF"/>
            <w:sz w:val="24"/>
            <w:szCs w:val="24"/>
            <w:lang w:eastAsia="en-GB"/>
          </w:rPr>
          <w:t>189 N.W.2d 489</w:t>
        </w:r>
      </w:hyperlink>
      <w:r w:rsidRPr="00E92531">
        <w:rPr>
          <w:rFonts w:ascii="Georgia" w:eastAsia="Times New Roman" w:hAnsi="Georgia" w:cs="Times New Roman"/>
          <w:sz w:val="24"/>
          <w:szCs w:val="24"/>
          <w:lang w:eastAsia="en-GB"/>
        </w:rPr>
        <w:t> (1971). Of course, it is discretionary where the rule so provides. </w:t>
      </w:r>
      <w:r w:rsidRPr="00E92531">
        <w:rPr>
          <w:rFonts w:ascii="Georgia" w:eastAsia="Times New Roman" w:hAnsi="Georgia" w:cs="Times New Roman"/>
          <w:i/>
          <w:iCs/>
          <w:sz w:val="24"/>
          <w:szCs w:val="24"/>
          <w:lang w:eastAsia="en-GB"/>
        </w:rPr>
        <w:t>Stoddard v. Nelson, </w:t>
      </w:r>
      <w:r w:rsidRPr="00E92531">
        <w:rPr>
          <w:rFonts w:ascii="Georgia" w:eastAsia="Times New Roman" w:hAnsi="Georgia" w:cs="Times New Roman"/>
          <w:sz w:val="24"/>
          <w:szCs w:val="24"/>
          <w:lang w:eastAsia="en-GB"/>
        </w:rPr>
        <w:t>99 Idaho 293, </w:t>
      </w:r>
      <w:r w:rsidRPr="00E92531">
        <w:rPr>
          <w:rFonts w:ascii="Georgia" w:eastAsia="Times New Roman" w:hAnsi="Georgia" w:cs="Times New Roman"/>
          <w:color w:val="007BFF"/>
          <w:sz w:val="24"/>
          <w:szCs w:val="24"/>
          <w:lang w:eastAsia="en-GB"/>
        </w:rPr>
        <w:t>581 P.2d 339</w:t>
      </w:r>
      <w:r w:rsidRPr="00E92531">
        <w:rPr>
          <w:rFonts w:ascii="Georgia" w:eastAsia="Times New Roman" w:hAnsi="Georgia" w:cs="Times New Roman"/>
          <w:sz w:val="24"/>
          <w:szCs w:val="24"/>
          <w:lang w:eastAsia="en-GB"/>
        </w:rPr>
        <w:t> (1978). The discretion exercised under these circumstances is no discretion at all. </w:t>
      </w:r>
      <w:r w:rsidRPr="00E92531">
        <w:rPr>
          <w:rFonts w:ascii="Georgia" w:eastAsia="Times New Roman" w:hAnsi="Georgia" w:cs="Times New Roman"/>
          <w:i/>
          <w:iCs/>
          <w:sz w:val="24"/>
          <w:szCs w:val="24"/>
          <w:lang w:eastAsia="en-GB"/>
        </w:rPr>
        <w:t>Hunsaker v. Bozeman Deaconess Foundation, </w:t>
      </w:r>
      <w:hyperlink r:id="rId64" w:history="1">
        <w:r w:rsidRPr="00E92531">
          <w:rPr>
            <w:rFonts w:ascii="Georgia" w:eastAsia="Times New Roman" w:hAnsi="Georgia" w:cs="Times New Roman"/>
            <w:color w:val="007BFF"/>
            <w:sz w:val="24"/>
            <w:szCs w:val="24"/>
            <w:lang w:eastAsia="en-GB"/>
          </w:rPr>
          <w:t>588 P.2d 493</w:t>
        </w:r>
      </w:hyperlink>
      <w:r w:rsidRPr="00E92531">
        <w:rPr>
          <w:rFonts w:ascii="Georgia" w:eastAsia="Times New Roman" w:hAnsi="Georgia" w:cs="Times New Roman"/>
          <w:sz w:val="24"/>
          <w:szCs w:val="24"/>
          <w:lang w:eastAsia="en-GB"/>
        </w:rPr>
        <w:t> (Mont.1978). We do not find the presence of discretion in the language of the rule. To insert discretion will lead to interminable disputes. Rule 38(e) is mandatory. The court must make a determination whether the defendants’ interests are diverse. If they are, then it is mandatory that the trial court allow each defendant five peremptory challenges. If not diverse, then the defendants are entitled to five peremptory challenges jointly.</w:t>
      </w:r>
    </w:p>
    <w:p w14:paraId="1A22B37F"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The defendants were not interposing different defenses. Neither were they contending that the negligence of the other was the proximate cause of the decedent’s death. Both claims of negligence are based upon both defendants’ failure to warn: (1) Carter failed to personally warn and (2) Electric Coop failed to put up a sign or notice of danger of the electric wires. Both denied these claims of negligence. Certainly, these claims in the proceedings do not disclose any “opposing interests” or “different interests” in their participation in the lawsuit.</w:t>
      </w:r>
    </w:p>
    <w:p w14:paraId="1A22B380" w14:textId="1A1F3BD6"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Carter says that “each defendant would seek to establish negligence on the part of the other, both in order to prove that such negligence was the sole proximate cause of the death and in order to be entitled to contribution or indemnification.” We find no such claims made in either of defendants’ answers. Reference is made to </w:t>
      </w:r>
      <w:r w:rsidRPr="00E92531">
        <w:rPr>
          <w:rFonts w:ascii="Georgia" w:eastAsia="Times New Roman" w:hAnsi="Georgia" w:cs="Times New Roman"/>
          <w:i/>
          <w:iCs/>
          <w:sz w:val="24"/>
          <w:szCs w:val="24"/>
          <w:lang w:eastAsia="en-GB"/>
        </w:rPr>
        <w:t>Massoni v. State Highway Commission, </w:t>
      </w:r>
      <w:r w:rsidRPr="00E92531">
        <w:rPr>
          <w:rFonts w:ascii="Georgia" w:eastAsia="Times New Roman" w:hAnsi="Georgia" w:cs="Times New Roman"/>
          <w:color w:val="007BFF"/>
          <w:sz w:val="24"/>
          <w:szCs w:val="24"/>
          <w:lang w:eastAsia="en-GB"/>
        </w:rPr>
        <w:t>214 Kan. 844</w:t>
      </w:r>
      <w:r w:rsidRPr="00E92531">
        <w:rPr>
          <w:rFonts w:ascii="Georgia" w:eastAsia="Times New Roman" w:hAnsi="Georgia" w:cs="Times New Roman"/>
          <w:sz w:val="24"/>
          <w:szCs w:val="24"/>
          <w:lang w:eastAsia="en-GB"/>
        </w:rPr>
        <w:t>, </w:t>
      </w:r>
      <w:hyperlink r:id="rId65" w:history="1">
        <w:r w:rsidRPr="00E92531">
          <w:rPr>
            <w:rFonts w:ascii="Georgia" w:eastAsia="Times New Roman" w:hAnsi="Georgia" w:cs="Times New Roman"/>
            <w:color w:val="007BFF"/>
            <w:sz w:val="24"/>
            <w:szCs w:val="24"/>
            <w:lang w:eastAsia="en-GB"/>
          </w:rPr>
          <w:t>522 P.2d 973</w:t>
        </w:r>
      </w:hyperlink>
      <w:r w:rsidRPr="00E92531">
        <w:rPr>
          <w:rFonts w:ascii="Georgia" w:eastAsia="Times New Roman" w:hAnsi="Georgia" w:cs="Times New Roman"/>
          <w:sz w:val="24"/>
          <w:szCs w:val="24"/>
          <w:lang w:eastAsia="en-GB"/>
        </w:rPr>
        <w:t> (1974). The Kansas statute allows defendants additional peremptory challenges “if the judge finds there is a good faith controversy existing between . defendants.” This case does not meet the challenge. See </w:t>
      </w:r>
      <w:r w:rsidRPr="00E92531">
        <w:rPr>
          <w:rFonts w:ascii="Georgia" w:eastAsia="Times New Roman" w:hAnsi="Georgia" w:cs="Times New Roman"/>
          <w:i/>
          <w:iCs/>
          <w:sz w:val="24"/>
          <w:szCs w:val="24"/>
          <w:lang w:eastAsia="en-GB"/>
        </w:rPr>
        <w:t>Natanson v. Kline, </w:t>
      </w:r>
      <w:r w:rsidRPr="00E92531">
        <w:rPr>
          <w:rFonts w:ascii="Georgia" w:eastAsia="Times New Roman" w:hAnsi="Georgia" w:cs="Times New Roman"/>
          <w:color w:val="007BFF"/>
          <w:sz w:val="24"/>
          <w:szCs w:val="24"/>
          <w:lang w:eastAsia="en-GB"/>
        </w:rPr>
        <w:t>186 Kan. 393</w:t>
      </w:r>
      <w:r w:rsidRPr="00E92531">
        <w:rPr>
          <w:rFonts w:ascii="Georgia" w:eastAsia="Times New Roman" w:hAnsi="Georgia" w:cs="Times New Roman"/>
          <w:sz w:val="24"/>
          <w:szCs w:val="24"/>
          <w:lang w:eastAsia="en-GB"/>
        </w:rPr>
        <w:t>, </w:t>
      </w:r>
      <w:hyperlink r:id="rId66" w:history="1">
        <w:r w:rsidRPr="00E92531">
          <w:rPr>
            <w:rFonts w:ascii="Georgia" w:eastAsia="Times New Roman" w:hAnsi="Georgia" w:cs="Times New Roman"/>
            <w:color w:val="007BFF"/>
            <w:sz w:val="24"/>
            <w:szCs w:val="24"/>
            <w:lang w:eastAsia="en-GB"/>
          </w:rPr>
          <w:t>350 P.2d 1093</w:t>
        </w:r>
      </w:hyperlink>
      <w:r w:rsidRPr="00E92531">
        <w:rPr>
          <w:rFonts w:ascii="Georgia" w:eastAsia="Times New Roman" w:hAnsi="Georgia" w:cs="Times New Roman"/>
          <w:sz w:val="24"/>
          <w:szCs w:val="24"/>
          <w:lang w:eastAsia="en-GB"/>
        </w:rPr>
        <w:t> (1960) where a physician and hospital were held to have a united interest.</w:t>
      </w:r>
    </w:p>
    <w:p w14:paraId="1A22B381" w14:textId="38B616F8"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Carter also points to </w:t>
      </w:r>
      <w:r w:rsidRPr="00E92531">
        <w:rPr>
          <w:rFonts w:ascii="Georgia" w:eastAsia="Times New Roman" w:hAnsi="Georgia" w:cs="Times New Roman"/>
          <w:i/>
          <w:iCs/>
          <w:sz w:val="24"/>
          <w:szCs w:val="24"/>
          <w:lang w:eastAsia="en-GB"/>
        </w:rPr>
        <w:t>Reno v. Heineman, </w:t>
      </w:r>
      <w:r w:rsidRPr="00E92531">
        <w:rPr>
          <w:rFonts w:ascii="Georgia" w:eastAsia="Times New Roman" w:hAnsi="Georgia" w:cs="Times New Roman"/>
          <w:color w:val="007BFF"/>
          <w:sz w:val="24"/>
          <w:szCs w:val="24"/>
          <w:lang w:eastAsia="en-GB"/>
        </w:rPr>
        <w:t>56 Mich.App. 509</w:t>
      </w:r>
      <w:r w:rsidRPr="00E92531">
        <w:rPr>
          <w:rFonts w:ascii="Georgia" w:eastAsia="Times New Roman" w:hAnsi="Georgia" w:cs="Times New Roman"/>
          <w:sz w:val="24"/>
          <w:szCs w:val="24"/>
          <w:lang w:eastAsia="en-GB"/>
        </w:rPr>
        <w:t>, </w:t>
      </w:r>
      <w:hyperlink r:id="rId67" w:history="1">
        <w:r w:rsidRPr="00E92531">
          <w:rPr>
            <w:rFonts w:ascii="Georgia" w:eastAsia="Times New Roman" w:hAnsi="Georgia" w:cs="Times New Roman"/>
            <w:color w:val="007BFF"/>
            <w:sz w:val="24"/>
            <w:szCs w:val="24"/>
            <w:lang w:eastAsia="en-GB"/>
          </w:rPr>
          <w:t>224 N.W.2d 687</w:t>
        </w:r>
      </w:hyperlink>
      <w:r w:rsidRPr="00E92531">
        <w:rPr>
          <w:rFonts w:ascii="Georgia" w:eastAsia="Times New Roman" w:hAnsi="Georgia" w:cs="Times New Roman"/>
          <w:sz w:val="24"/>
          <w:szCs w:val="24"/>
          <w:lang w:eastAsia="en-GB"/>
        </w:rPr>
        <w:t> (1974). The Michigan statute provides additional peremptory challenges where multiple defendants have “adverse interests.” “Adverse interests” are analogous to “antagonistic interests.” The Michigan court simply states factors to be considered by the trial court in making a determination of whether “adverse interests” are present. These factors are:</w:t>
      </w:r>
    </w:p>
    <w:p w14:paraId="1A22B382" w14:textId="474DE7A5"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[W]hether the defendants were interposing different defenses; whether one of the defendants in an action could be found liable and another defendant in the same action found not liable; and, whether the defendants could be found liable to the samé extent, for the same reason or in the same manner. . . [Id. </w:t>
      </w:r>
      <w:r w:rsidRPr="00E92531">
        <w:rPr>
          <w:rFonts w:ascii="Georgia" w:eastAsia="Times New Roman" w:hAnsi="Georgia" w:cs="Times New Roman"/>
          <w:color w:val="007BFF"/>
          <w:sz w:val="24"/>
          <w:szCs w:val="24"/>
          <w:lang w:eastAsia="en-GB"/>
        </w:rPr>
        <w:t>224 N.W.2d 690</w:t>
      </w:r>
      <w:r w:rsidRPr="00E92531">
        <w:rPr>
          <w:rFonts w:ascii="Georgia" w:eastAsia="Times New Roman" w:hAnsi="Georgia" w:cs="Times New Roman"/>
          <w:color w:val="004FB3"/>
          <w:sz w:val="24"/>
          <w:szCs w:val="24"/>
          <w:lang w:eastAsia="en-GB"/>
        </w:rPr>
        <w:t>-691.]</w:t>
      </w:r>
    </w:p>
    <w:p w14:paraId="1A22B383"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Carter says all of these factors are present in the case at bar. We disagree. It depends upon whether the language is interpreted broadly or narrowly. Although we do not adopt the factors stated, we conclude that broadly interpreted, Carter and Electric Coop do not have “adverse interests” in the lawsuit. We hold that to have “adverse, antagonistic or different interests” in a lawsuit, each defendant must seek to impose upon another a burden or responsibility which would relieve the other of liability in the case.</w:t>
      </w:r>
    </w:p>
    <w:p w14:paraId="1A22B384" w14:textId="77777777" w:rsidR="00E92531" w:rsidRPr="00E92531" w:rsidRDefault="00E4123D" w:rsidP="00E92531">
      <w:pPr>
        <w:spacing w:before="100" w:beforeAutospacing="1" w:after="225" w:line="240" w:lineRule="auto"/>
        <w:rPr>
          <w:rFonts w:ascii="Georgia" w:eastAsia="Times New Roman" w:hAnsi="Georgia" w:cs="Times New Roman"/>
          <w:sz w:val="24"/>
          <w:szCs w:val="24"/>
          <w:lang w:eastAsia="en-GB"/>
        </w:rPr>
      </w:pPr>
      <w:hyperlink r:id="rId68" w:anchor="p473" w:history="1">
        <w:r w:rsidR="00E92531" w:rsidRPr="00E92531">
          <w:rPr>
            <w:rFonts w:ascii="Georgia" w:eastAsia="Times New Roman" w:hAnsi="Georgia" w:cs="Times New Roman"/>
            <w:i/>
            <w:iCs/>
            <w:color w:val="979797"/>
            <w:sz w:val="19"/>
            <w:szCs w:val="19"/>
            <w:lang w:eastAsia="en-GB"/>
          </w:rPr>
          <w:t>*473</w:t>
        </w:r>
      </w:hyperlink>
      <w:r w:rsidR="00E92531" w:rsidRPr="00E92531">
        <w:rPr>
          <w:rFonts w:ascii="Georgia" w:eastAsia="Times New Roman" w:hAnsi="Georgia" w:cs="Times New Roman"/>
          <w:sz w:val="24"/>
          <w:szCs w:val="24"/>
          <w:lang w:eastAsia="en-GB"/>
        </w:rPr>
        <w:t>We should keep in mind how unfair it is to a plaintiff to be limited to five peremptory challenges, and the defendants to have ten. Texas has now adopted the rule that each side must be allowed an equal number of challenges to provide reasonable assurance of obtaining an unbiased jury. </w:t>
      </w:r>
      <w:r w:rsidR="00E92531" w:rsidRPr="00E92531">
        <w:rPr>
          <w:rFonts w:ascii="Georgia" w:eastAsia="Times New Roman" w:hAnsi="Georgia" w:cs="Times New Roman"/>
          <w:i/>
          <w:iCs/>
          <w:sz w:val="24"/>
          <w:szCs w:val="24"/>
          <w:lang w:eastAsia="en-GB"/>
        </w:rPr>
        <w:t>Dunn </w:t>
      </w:r>
      <w:r w:rsidR="00E92531" w:rsidRPr="00E92531">
        <w:rPr>
          <w:rFonts w:ascii="Georgia" w:eastAsia="Times New Roman" w:hAnsi="Georgia" w:cs="Times New Roman"/>
          <w:sz w:val="24"/>
          <w:szCs w:val="24"/>
          <w:lang w:eastAsia="en-GB"/>
        </w:rPr>
        <w:t>v. </w:t>
      </w:r>
      <w:r w:rsidR="00E92531" w:rsidRPr="00E92531">
        <w:rPr>
          <w:rFonts w:ascii="Georgia" w:eastAsia="Times New Roman" w:hAnsi="Georgia" w:cs="Times New Roman"/>
          <w:i/>
          <w:iCs/>
          <w:sz w:val="24"/>
          <w:szCs w:val="24"/>
          <w:lang w:eastAsia="en-GB"/>
        </w:rPr>
        <w:t>Patterson Dental Co., 578 </w:t>
      </w:r>
      <w:r w:rsidR="00E92531" w:rsidRPr="00E92531">
        <w:rPr>
          <w:rFonts w:ascii="Georgia" w:eastAsia="Times New Roman" w:hAnsi="Georgia" w:cs="Times New Roman"/>
          <w:sz w:val="24"/>
          <w:szCs w:val="24"/>
          <w:lang w:eastAsia="en-GB"/>
        </w:rPr>
        <w:t>S.W.2d 428 (Tex.Civ.App.1979). In the instant case, whether the jury is composed of six or twelve members, the defendants will have the greater opportunity to secure what they believe to be a balanced jury. This should not be allowed unless multiple defendants have adverse, antagonistic or different interests which require each to have the same number of peremptory challenges to seek a balanced jury. We do not find that requirement necessary in the instant case.</w:t>
      </w:r>
    </w:p>
    <w:p w14:paraId="1A22B385"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We agree with </w:t>
      </w:r>
      <w:r w:rsidRPr="00E92531">
        <w:rPr>
          <w:rFonts w:ascii="Georgia" w:eastAsia="Times New Roman" w:hAnsi="Georgia" w:cs="Times New Roman"/>
          <w:i/>
          <w:iCs/>
          <w:sz w:val="24"/>
          <w:szCs w:val="24"/>
          <w:lang w:eastAsia="en-GB"/>
        </w:rPr>
        <w:t>Hunsaker, supra, </w:t>
      </w:r>
      <w:r w:rsidRPr="00E92531">
        <w:rPr>
          <w:rFonts w:ascii="Georgia" w:eastAsia="Times New Roman" w:hAnsi="Georgia" w:cs="Times New Roman"/>
          <w:sz w:val="24"/>
          <w:szCs w:val="24"/>
          <w:lang w:eastAsia="en-GB"/>
        </w:rPr>
        <w:t>which resolved this difficult problem in the most logical and reasonable manner — the use of pretrial procedure. The court said:</w:t>
      </w:r>
    </w:p>
    <w:p w14:paraId="1A22B386" w14:textId="77777777" w:rsidR="00E92531" w:rsidRPr="00E92531" w:rsidRDefault="00E92531" w:rsidP="00E92531">
      <w:pPr>
        <w:spacing w:after="100" w:line="240" w:lineRule="auto"/>
        <w:rPr>
          <w:rFonts w:ascii="Georgia" w:eastAsia="Times New Roman" w:hAnsi="Georgia" w:cs="Times New Roman"/>
          <w:color w:val="004FB3"/>
          <w:sz w:val="24"/>
          <w:szCs w:val="24"/>
          <w:lang w:eastAsia="en-GB"/>
        </w:rPr>
      </w:pPr>
      <w:r w:rsidRPr="00E92531">
        <w:rPr>
          <w:rFonts w:ascii="Georgia" w:eastAsia="Times New Roman" w:hAnsi="Georgia" w:cs="Times New Roman"/>
          <w:color w:val="004FB3"/>
          <w:sz w:val="24"/>
          <w:szCs w:val="24"/>
          <w:lang w:eastAsia="en-GB"/>
        </w:rPr>
        <w:t>The District Courts should seriously consider the use of the pretrial conference as the best procedure to be used in resolving questions such as the number of peremptory challenges to be allowed each side. If for some rare reason the District Court holds no pretrial conference, the question of peremptory challenges should be raised by appropriate written motion filed before the commencement of jury selection, and it should set forth all facts and references tending to support his claim of hostility. In any case, the opposing party or parties should be given adequate time to respond to the claims of hostility. [588 P.2d at 501.]</w:t>
      </w:r>
    </w:p>
    <w:p w14:paraId="1A22B387" w14:textId="62F1407E"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For a general review of the serious problems involved and differences of view, see, </w:t>
      </w:r>
      <w:r w:rsidRPr="00E92531">
        <w:rPr>
          <w:rFonts w:ascii="Georgia" w:eastAsia="Times New Roman" w:hAnsi="Georgia" w:cs="Times New Roman"/>
          <w:i/>
          <w:iCs/>
          <w:sz w:val="24"/>
          <w:szCs w:val="24"/>
          <w:lang w:eastAsia="en-GB"/>
        </w:rPr>
        <w:t>Jury: Number Of Peremptory Challenges Allowable In Civil Cases Where There Are More Than Two Parties Involved, </w:t>
      </w:r>
      <w:r w:rsidRPr="00E92531">
        <w:rPr>
          <w:rFonts w:ascii="Georgia" w:eastAsia="Times New Roman" w:hAnsi="Georgia" w:cs="Times New Roman"/>
          <w:color w:val="007BFF"/>
          <w:sz w:val="24"/>
          <w:szCs w:val="24"/>
          <w:lang w:eastAsia="en-GB"/>
        </w:rPr>
        <w:t>32 A.L. R.3d 747</w:t>
      </w:r>
      <w:r w:rsidRPr="00E92531">
        <w:rPr>
          <w:rFonts w:ascii="Georgia" w:eastAsia="Times New Roman" w:hAnsi="Georgia" w:cs="Times New Roman"/>
          <w:sz w:val="24"/>
          <w:szCs w:val="24"/>
          <w:lang w:eastAsia="en-GB"/>
        </w:rPr>
        <w:t> (1970).</w:t>
      </w:r>
    </w:p>
    <w:p w14:paraId="1A22B388"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In the instant case, Defendants shall exercise jointly five challenges in the event of a new trial.</w:t>
      </w:r>
    </w:p>
    <w:p w14:paraId="1A22B389"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F91EF7">
        <w:rPr>
          <w:rFonts w:ascii="Georgia" w:eastAsia="Times New Roman" w:hAnsi="Georgia" w:cs="Times New Roman"/>
          <w:sz w:val="24"/>
          <w:szCs w:val="24"/>
          <w:highlight w:val="red"/>
          <w:lang w:eastAsia="en-GB"/>
        </w:rPr>
        <w:t>Reversed. Plaintiff is granted a new trial.</w:t>
      </w:r>
    </w:p>
    <w:p w14:paraId="1A22B38A"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IT IS SO ORDERED.</w:t>
      </w:r>
    </w:p>
    <w:p w14:paraId="1A22B38B"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LOPEZ, J., concurs in result.</w:t>
      </w:r>
    </w:p>
    <w:p w14:paraId="1A22B38C"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HERNANDEZ, J., dissents.</w:t>
      </w:r>
    </w:p>
    <w:p w14:paraId="1A22B38D" w14:textId="77777777" w:rsidR="00E92531" w:rsidRPr="00E92531" w:rsidRDefault="00E92531" w:rsidP="00E92531">
      <w:pPr>
        <w:spacing w:before="100" w:beforeAutospacing="1" w:after="225" w:line="240" w:lineRule="auto"/>
        <w:rPr>
          <w:rFonts w:ascii="Georgia" w:eastAsia="Times New Roman" w:hAnsi="Georgia" w:cs="Times New Roman"/>
          <w:color w:val="E878FF"/>
          <w:sz w:val="24"/>
          <w:szCs w:val="24"/>
          <w:lang w:eastAsia="en-GB"/>
        </w:rPr>
      </w:pPr>
      <w:r w:rsidRPr="00E92531">
        <w:rPr>
          <w:rFonts w:ascii="Georgia" w:eastAsia="Times New Roman" w:hAnsi="Georgia" w:cs="Times New Roman"/>
          <w:color w:val="E878FF"/>
          <w:sz w:val="24"/>
          <w:szCs w:val="24"/>
          <w:lang w:eastAsia="en-GB"/>
        </w:rPr>
        <w:t>HERNANDEZ, Judge</w:t>
      </w:r>
    </w:p>
    <w:p w14:paraId="1A22B38E"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(dissenting).</w:t>
      </w:r>
    </w:p>
    <w:p w14:paraId="1A22B38F"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 respectfully dissent.</w:t>
      </w:r>
    </w:p>
    <w:p w14:paraId="1A22B390"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The doctrine of contributory negligence is founded upon the principle that an individual is never relieved from the duty of exercising reasonable care for his own safety. In my opinion reasonable minds could not differ in concluding that the deceased failed to exercise reasonable care for his own safety. The power line was in plain sight. And, regardless of what instructions Mr. Carter might or might not have given, the deceased was in control of the truck.</w:t>
      </w:r>
    </w:p>
    <w:p w14:paraId="1A22B391" w14:textId="77777777" w:rsidR="00E92531" w:rsidRPr="00E92531" w:rsidRDefault="00E92531" w:rsidP="00E92531">
      <w:pPr>
        <w:spacing w:before="100" w:beforeAutospacing="1" w:after="225" w:line="240" w:lineRule="auto"/>
        <w:rPr>
          <w:rFonts w:ascii="Georgia" w:eastAsia="Times New Roman" w:hAnsi="Georgia" w:cs="Times New Roman"/>
          <w:sz w:val="24"/>
          <w:szCs w:val="24"/>
          <w:lang w:eastAsia="en-GB"/>
        </w:rPr>
      </w:pPr>
      <w:r w:rsidRPr="00E92531">
        <w:rPr>
          <w:rFonts w:ascii="Georgia" w:eastAsia="Times New Roman" w:hAnsi="Georgia" w:cs="Times New Roman"/>
          <w:sz w:val="24"/>
          <w:szCs w:val="24"/>
          <w:lang w:eastAsia="en-GB"/>
        </w:rPr>
        <w:t>I would affirm.</w:t>
      </w:r>
    </w:p>
    <w:p w14:paraId="1A22B392" w14:textId="77777777" w:rsidR="00A146CD" w:rsidRDefault="00A146CD" w:rsidP="00A146CD">
      <w:pPr>
        <w:spacing w:before="100" w:beforeAutospacing="1" w:after="225" w:line="240" w:lineRule="auto"/>
        <w:rPr>
          <w:rFonts w:ascii="Georgia" w:eastAsia="Times New Roman" w:hAnsi="Georgia" w:cs="Times New Roman"/>
          <w:b/>
          <w:sz w:val="32"/>
          <w:szCs w:val="24"/>
          <w:lang w:eastAsia="en-GB"/>
        </w:rPr>
      </w:pPr>
    </w:p>
    <w:p w14:paraId="1A22B393" w14:textId="77777777" w:rsidR="00A146CD" w:rsidRDefault="00A146CD" w:rsidP="00A146CD">
      <w:pPr>
        <w:spacing w:before="100" w:beforeAutospacing="1" w:after="225" w:line="240" w:lineRule="auto"/>
        <w:rPr>
          <w:rFonts w:ascii="Georgia" w:eastAsia="Times New Roman" w:hAnsi="Georgia" w:cs="Times New Roman"/>
          <w:b/>
          <w:sz w:val="32"/>
          <w:szCs w:val="24"/>
          <w:lang w:eastAsia="en-GB"/>
        </w:rPr>
      </w:pPr>
    </w:p>
    <w:p w14:paraId="1A22B394" w14:textId="77777777" w:rsidR="00A146CD" w:rsidRPr="009456D4" w:rsidRDefault="00A146CD" w:rsidP="00A146CD">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A22B395" w14:textId="77777777" w:rsidR="00A146CD" w:rsidRPr="00A146CD" w:rsidRDefault="00A146CD" w:rsidP="00E92531">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The decedent </w:t>
      </w:r>
      <w:r w:rsidRPr="006465B8">
        <w:rPr>
          <w:rFonts w:ascii="Georgia" w:eastAsia="Times New Roman" w:hAnsi="Georgia" w:cs="Times New Roman"/>
          <w:sz w:val="28"/>
          <w:szCs w:val="24"/>
          <w:lang w:eastAsia="en-GB"/>
        </w:rPr>
        <w:t xml:space="preserve">delivered </w:t>
      </w:r>
      <w:r w:rsidR="006465B8">
        <w:rPr>
          <w:rFonts w:ascii="Georgia" w:eastAsia="Times New Roman" w:hAnsi="Georgia" w:cs="Times New Roman"/>
          <w:sz w:val="28"/>
          <w:szCs w:val="24"/>
          <w:lang w:eastAsia="en-GB"/>
        </w:rPr>
        <w:t>some goods</w:t>
      </w:r>
      <w:r w:rsidRPr="006465B8">
        <w:rPr>
          <w:rFonts w:ascii="Georgia" w:eastAsia="Times New Roman" w:hAnsi="Georgia" w:cs="Times New Roman"/>
          <w:sz w:val="28"/>
          <w:szCs w:val="24"/>
          <w:lang w:eastAsia="en-GB"/>
        </w:rPr>
        <w:t xml:space="preserve"> by tractor-trailer to </w:t>
      </w:r>
      <w:r w:rsidR="006465B8">
        <w:rPr>
          <w:rFonts w:ascii="Georgia" w:eastAsia="Times New Roman" w:hAnsi="Georgia" w:cs="Times New Roman"/>
          <w:sz w:val="28"/>
          <w:szCs w:val="24"/>
          <w:lang w:eastAsia="en-GB"/>
        </w:rPr>
        <w:t>the defendant’s</w:t>
      </w:r>
      <w:r w:rsidRPr="006465B8">
        <w:rPr>
          <w:rFonts w:ascii="Georgia" w:eastAsia="Times New Roman" w:hAnsi="Georgia" w:cs="Times New Roman"/>
          <w:sz w:val="28"/>
          <w:szCs w:val="24"/>
          <w:lang w:eastAsia="en-GB"/>
        </w:rPr>
        <w:t xml:space="preserve"> farm hous</w:t>
      </w:r>
      <w:r w:rsidR="006465B8">
        <w:rPr>
          <w:rFonts w:ascii="Georgia" w:eastAsia="Times New Roman" w:hAnsi="Georgia" w:cs="Times New Roman"/>
          <w:sz w:val="28"/>
          <w:szCs w:val="24"/>
          <w:lang w:eastAsia="en-GB"/>
        </w:rPr>
        <w:t>e</w:t>
      </w:r>
      <w:r w:rsidRPr="006465B8">
        <w:rPr>
          <w:rFonts w:ascii="Georgia" w:eastAsia="Times New Roman" w:hAnsi="Georgia" w:cs="Times New Roman"/>
          <w:sz w:val="28"/>
          <w:szCs w:val="24"/>
          <w:lang w:eastAsia="en-GB"/>
        </w:rPr>
        <w:t xml:space="preserve">. </w:t>
      </w:r>
      <w:r w:rsidR="006465B8">
        <w:rPr>
          <w:rFonts w:ascii="Georgia" w:eastAsia="Times New Roman" w:hAnsi="Georgia" w:cs="Times New Roman"/>
          <w:sz w:val="28"/>
          <w:szCs w:val="24"/>
          <w:lang w:eastAsia="en-GB"/>
        </w:rPr>
        <w:t>He was instructed to drive to an area to unload the goods</w:t>
      </w:r>
      <w:r>
        <w:rPr>
          <w:rFonts w:ascii="Georgia" w:eastAsia="Times New Roman" w:hAnsi="Georgia" w:cs="Times New Roman"/>
          <w:sz w:val="28"/>
          <w:szCs w:val="24"/>
          <w:lang w:eastAsia="en-GB"/>
        </w:rPr>
        <w:t xml:space="preserve">. </w:t>
      </w:r>
      <w:r w:rsidR="006465B8">
        <w:rPr>
          <w:rFonts w:ascii="Georgia" w:eastAsia="Times New Roman" w:hAnsi="Georgia" w:cs="Times New Roman"/>
          <w:sz w:val="28"/>
          <w:szCs w:val="24"/>
          <w:lang w:eastAsia="en-GB"/>
        </w:rPr>
        <w:t xml:space="preserve">The area </w:t>
      </w:r>
      <w:r>
        <w:rPr>
          <w:rFonts w:ascii="Georgia" w:eastAsia="Times New Roman" w:hAnsi="Georgia" w:cs="Times New Roman"/>
          <w:sz w:val="28"/>
          <w:szCs w:val="24"/>
          <w:lang w:eastAsia="en-GB"/>
        </w:rPr>
        <w:t xml:space="preserve">was surrounded by un-insulated electric wires. </w:t>
      </w:r>
      <w:r w:rsidR="006465B8">
        <w:rPr>
          <w:rFonts w:ascii="Georgia" w:eastAsia="Times New Roman" w:hAnsi="Georgia" w:cs="Times New Roman"/>
          <w:sz w:val="28"/>
          <w:szCs w:val="24"/>
          <w:lang w:eastAsia="en-GB"/>
        </w:rPr>
        <w:t>The decedent died of electrocution</w:t>
      </w:r>
      <w:r>
        <w:rPr>
          <w:rFonts w:ascii="Georgia" w:eastAsia="Times New Roman" w:hAnsi="Georgia" w:cs="Times New Roman"/>
          <w:sz w:val="28"/>
          <w:szCs w:val="24"/>
          <w:lang w:eastAsia="en-GB"/>
        </w:rPr>
        <w:t xml:space="preserve">. The defendant argued that the decedent was wholly to blame for his own death. The trial court </w:t>
      </w:r>
      <w:r w:rsidR="006465B8">
        <w:rPr>
          <w:rFonts w:ascii="Georgia" w:eastAsia="Times New Roman" w:hAnsi="Georgia" w:cs="Times New Roman"/>
          <w:sz w:val="28"/>
          <w:szCs w:val="24"/>
          <w:lang w:eastAsia="en-GB"/>
        </w:rPr>
        <w:t xml:space="preserve">agreed and </w:t>
      </w:r>
      <w:r>
        <w:rPr>
          <w:rFonts w:ascii="Georgia" w:eastAsia="Times New Roman" w:hAnsi="Georgia" w:cs="Times New Roman"/>
          <w:sz w:val="28"/>
          <w:szCs w:val="24"/>
          <w:lang w:eastAsia="en-GB"/>
        </w:rPr>
        <w:t>granted a directed verdict that the plaintiff’s claim be barred due to the decedent’s contributory negligence. The appeal court reversed.</w:t>
      </w:r>
    </w:p>
    <w:sectPr w:rsidR="00A146CD" w:rsidRPr="00A14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7E3D"/>
    <w:rsid w:val="0036748D"/>
    <w:rsid w:val="003C7770"/>
    <w:rsid w:val="004D21B3"/>
    <w:rsid w:val="006465B8"/>
    <w:rsid w:val="00997111"/>
    <w:rsid w:val="00A146CD"/>
    <w:rsid w:val="00B9637B"/>
    <w:rsid w:val="00E31C6A"/>
    <w:rsid w:val="00E4123D"/>
    <w:rsid w:val="00E92531"/>
    <w:rsid w:val="00EB5B40"/>
    <w:rsid w:val="00F91EF7"/>
    <w:rsid w:val="00FF7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B30E"/>
  <w15:docId w15:val="{E4CF30A1-DD13-4AA5-9D04-29DD8FEE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7E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E3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FF7E3D"/>
  </w:style>
  <w:style w:type="character" w:customStyle="1" w:styleId="court-name">
    <w:name w:val="court-name"/>
    <w:basedOn w:val="DefaultParagraphFont"/>
    <w:rsid w:val="00FF7E3D"/>
  </w:style>
  <w:style w:type="character" w:customStyle="1" w:styleId="docket-number">
    <w:name w:val="docket-number"/>
    <w:basedOn w:val="DefaultParagraphFont"/>
    <w:rsid w:val="00FF7E3D"/>
  </w:style>
  <w:style w:type="character" w:customStyle="1" w:styleId="case-name-v">
    <w:name w:val="case-name-v"/>
    <w:basedOn w:val="DefaultParagraphFont"/>
    <w:rsid w:val="00FF7E3D"/>
  </w:style>
  <w:style w:type="paragraph" w:customStyle="1" w:styleId="citation">
    <w:name w:val="citation"/>
    <w:basedOn w:val="Normal"/>
    <w:rsid w:val="00FF7E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FF7E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FF7E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F7E3D"/>
    <w:rPr>
      <w:color w:val="0000FF"/>
      <w:u w:val="single"/>
    </w:rPr>
  </w:style>
  <w:style w:type="paragraph" w:styleId="NormalWeb">
    <w:name w:val="Normal (Web)"/>
    <w:basedOn w:val="Normal"/>
    <w:uiPriority w:val="99"/>
    <w:semiHidden/>
    <w:unhideWhenUsed/>
    <w:rsid w:val="00FF7E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FF7E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F7E3D"/>
    <w:rPr>
      <w:i/>
      <w:iCs/>
    </w:rPr>
  </w:style>
  <w:style w:type="paragraph" w:customStyle="1" w:styleId="judges">
    <w:name w:val="judges"/>
    <w:basedOn w:val="Normal"/>
    <w:rsid w:val="00FF7E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E925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330611">
      <w:bodyDiv w:val="1"/>
      <w:marLeft w:val="0"/>
      <w:marRight w:val="0"/>
      <w:marTop w:val="0"/>
      <w:marBottom w:val="0"/>
      <w:divBdr>
        <w:top w:val="none" w:sz="0" w:space="0" w:color="auto"/>
        <w:left w:val="none" w:sz="0" w:space="0" w:color="auto"/>
        <w:bottom w:val="none" w:sz="0" w:space="0" w:color="auto"/>
        <w:right w:val="none" w:sz="0" w:space="0" w:color="auto"/>
      </w:divBdr>
      <w:divsChild>
        <w:div w:id="1692610598">
          <w:marLeft w:val="0"/>
          <w:marRight w:val="0"/>
          <w:marTop w:val="0"/>
          <w:marBottom w:val="0"/>
          <w:divBdr>
            <w:top w:val="none" w:sz="0" w:space="0" w:color="auto"/>
            <w:left w:val="none" w:sz="0" w:space="0" w:color="auto"/>
            <w:bottom w:val="none" w:sz="0" w:space="0" w:color="auto"/>
            <w:right w:val="none" w:sz="0" w:space="0" w:color="auto"/>
          </w:divBdr>
        </w:div>
        <w:div w:id="850679847">
          <w:marLeft w:val="0"/>
          <w:marRight w:val="0"/>
          <w:marTop w:val="0"/>
          <w:marBottom w:val="0"/>
          <w:divBdr>
            <w:top w:val="none" w:sz="0" w:space="0" w:color="auto"/>
            <w:left w:val="none" w:sz="0" w:space="0" w:color="auto"/>
            <w:bottom w:val="none" w:sz="0" w:space="0" w:color="auto"/>
            <w:right w:val="none" w:sz="0" w:space="0" w:color="auto"/>
          </w:divBdr>
        </w:div>
        <w:div w:id="375085245">
          <w:marLeft w:val="0"/>
          <w:marRight w:val="0"/>
          <w:marTop w:val="0"/>
          <w:marBottom w:val="0"/>
          <w:divBdr>
            <w:top w:val="none" w:sz="0" w:space="0" w:color="auto"/>
            <w:left w:val="none" w:sz="0" w:space="0" w:color="auto"/>
            <w:bottom w:val="none" w:sz="0" w:space="0" w:color="auto"/>
            <w:right w:val="none" w:sz="0" w:space="0" w:color="auto"/>
          </w:divBdr>
          <w:divsChild>
            <w:div w:id="2083794744">
              <w:marLeft w:val="1019"/>
              <w:marRight w:val="0"/>
              <w:marTop w:val="0"/>
              <w:marBottom w:val="0"/>
              <w:divBdr>
                <w:top w:val="none" w:sz="0" w:space="0" w:color="auto"/>
                <w:left w:val="none" w:sz="0" w:space="0" w:color="auto"/>
                <w:bottom w:val="none" w:sz="0" w:space="0" w:color="auto"/>
                <w:right w:val="none" w:sz="0" w:space="0" w:color="auto"/>
              </w:divBdr>
            </w:div>
          </w:divsChild>
        </w:div>
        <w:div w:id="2134671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052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546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130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5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558601">
          <w:blockQuote w:val="1"/>
          <w:marLeft w:val="720"/>
          <w:marRight w:val="720"/>
          <w:marTop w:val="100"/>
          <w:marBottom w:val="100"/>
          <w:divBdr>
            <w:top w:val="none" w:sz="0" w:space="0" w:color="auto"/>
            <w:left w:val="none" w:sz="0" w:space="0" w:color="auto"/>
            <w:bottom w:val="none" w:sz="0" w:space="0" w:color="auto"/>
            <w:right w:val="none" w:sz="0" w:space="0" w:color="auto"/>
          </w:divBdr>
        </w:div>
        <w:div w:id="596836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11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959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95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314847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2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67229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17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7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015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57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308942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30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4928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045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345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476367">
          <w:blockQuote w:val="1"/>
          <w:marLeft w:val="720"/>
          <w:marRight w:val="720"/>
          <w:marTop w:val="100"/>
          <w:marBottom w:val="100"/>
          <w:divBdr>
            <w:top w:val="none" w:sz="0" w:space="0" w:color="auto"/>
            <w:left w:val="none" w:sz="0" w:space="0" w:color="auto"/>
            <w:bottom w:val="none" w:sz="0" w:space="0" w:color="auto"/>
            <w:right w:val="none" w:sz="0" w:space="0" w:color="auto"/>
          </w:divBdr>
        </w:div>
        <w:div w:id="857356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06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481877">
      <w:bodyDiv w:val="1"/>
      <w:marLeft w:val="0"/>
      <w:marRight w:val="0"/>
      <w:marTop w:val="0"/>
      <w:marBottom w:val="0"/>
      <w:divBdr>
        <w:top w:val="none" w:sz="0" w:space="0" w:color="auto"/>
        <w:left w:val="none" w:sz="0" w:space="0" w:color="auto"/>
        <w:bottom w:val="none" w:sz="0" w:space="0" w:color="auto"/>
        <w:right w:val="none" w:sz="0" w:space="0" w:color="auto"/>
      </w:divBdr>
      <w:divsChild>
        <w:div w:id="828208003">
          <w:marLeft w:val="0"/>
          <w:marRight w:val="0"/>
          <w:marTop w:val="0"/>
          <w:marBottom w:val="0"/>
          <w:divBdr>
            <w:top w:val="none" w:sz="0" w:space="0" w:color="auto"/>
            <w:left w:val="none" w:sz="0" w:space="0" w:color="auto"/>
            <w:bottom w:val="none" w:sz="0" w:space="0" w:color="auto"/>
            <w:right w:val="none" w:sz="0" w:space="0" w:color="auto"/>
          </w:divBdr>
        </w:div>
        <w:div w:id="412432928">
          <w:marLeft w:val="0"/>
          <w:marRight w:val="0"/>
          <w:marTop w:val="0"/>
          <w:marBottom w:val="0"/>
          <w:divBdr>
            <w:top w:val="none" w:sz="0" w:space="0" w:color="auto"/>
            <w:left w:val="none" w:sz="0" w:space="0" w:color="auto"/>
            <w:bottom w:val="none" w:sz="0" w:space="0" w:color="auto"/>
            <w:right w:val="none" w:sz="0" w:space="0" w:color="auto"/>
          </w:divBdr>
        </w:div>
        <w:div w:id="468518831">
          <w:marLeft w:val="0"/>
          <w:marRight w:val="0"/>
          <w:marTop w:val="0"/>
          <w:marBottom w:val="0"/>
          <w:divBdr>
            <w:top w:val="none" w:sz="0" w:space="0" w:color="auto"/>
            <w:left w:val="none" w:sz="0" w:space="0" w:color="auto"/>
            <w:bottom w:val="none" w:sz="0" w:space="0" w:color="auto"/>
            <w:right w:val="none" w:sz="0" w:space="0" w:color="auto"/>
          </w:divBdr>
          <w:divsChild>
            <w:div w:id="1912042051">
              <w:marLeft w:val="1019"/>
              <w:marRight w:val="0"/>
              <w:marTop w:val="0"/>
              <w:marBottom w:val="0"/>
              <w:divBdr>
                <w:top w:val="none" w:sz="0" w:space="0" w:color="auto"/>
                <w:left w:val="none" w:sz="0" w:space="0" w:color="auto"/>
                <w:bottom w:val="none" w:sz="0" w:space="0" w:color="auto"/>
                <w:right w:val="none" w:sz="0" w:space="0" w:color="auto"/>
              </w:divBdr>
            </w:div>
          </w:divsChild>
        </w:div>
        <w:div w:id="16012595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10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905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842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184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a2d/76/518/" TargetMode="External"/><Relationship Id="rId21" Type="http://schemas.openxmlformats.org/officeDocument/2006/relationships/hyperlink" Target="https://cite.case.law/a2d/31/762/" TargetMode="External"/><Relationship Id="rId42" Type="http://schemas.openxmlformats.org/officeDocument/2006/relationships/hyperlink" Target="https://cite.case.law/nm/58/372/" TargetMode="External"/><Relationship Id="rId47" Type="http://schemas.openxmlformats.org/officeDocument/2006/relationships/hyperlink" Target="https://cite.case.law/nm/94/459/" TargetMode="External"/><Relationship Id="rId63" Type="http://schemas.openxmlformats.org/officeDocument/2006/relationships/hyperlink" Target="https://cite.case.law/nw2d/189/489/" TargetMode="External"/><Relationship Id="rId68" Type="http://schemas.openxmlformats.org/officeDocument/2006/relationships/hyperlink" Target="https://cite.case.law/nm/94/459/" TargetMode="External"/><Relationship Id="rId7" Type="http://schemas.openxmlformats.org/officeDocument/2006/relationships/hyperlink" Target="https://cite.case.law/p2d/535/1200/" TargetMode="External"/><Relationship Id="rId2" Type="http://schemas.openxmlformats.org/officeDocument/2006/relationships/settings" Target="settings.xml"/><Relationship Id="rId16" Type="http://schemas.openxmlformats.org/officeDocument/2006/relationships/hyperlink" Target="https://cite.case.law/washapp/6/592/" TargetMode="External"/><Relationship Id="rId29" Type="http://schemas.openxmlformats.org/officeDocument/2006/relationships/hyperlink" Target="https://cite.case.law/nm/76/424/" TargetMode="External"/><Relationship Id="rId11" Type="http://schemas.openxmlformats.org/officeDocument/2006/relationships/hyperlink" Target="https://cite.case.law/so2d/253/268/" TargetMode="External"/><Relationship Id="rId24" Type="http://schemas.openxmlformats.org/officeDocument/2006/relationships/hyperlink" Target="https://cite.case.law/f/97/423/" TargetMode="External"/><Relationship Id="rId32" Type="http://schemas.openxmlformats.org/officeDocument/2006/relationships/hyperlink" Target="https://cite.case.law/a2d/332/76/" TargetMode="External"/><Relationship Id="rId37" Type="http://schemas.openxmlformats.org/officeDocument/2006/relationships/hyperlink" Target="https://cite.case.law/nm/94/459/" TargetMode="External"/><Relationship Id="rId40" Type="http://schemas.openxmlformats.org/officeDocument/2006/relationships/hyperlink" Target="https://cite.case.law/nm/57/328/" TargetMode="External"/><Relationship Id="rId45" Type="http://schemas.openxmlformats.org/officeDocument/2006/relationships/hyperlink" Target="https://cite.case.law/appdiv/103/45/" TargetMode="External"/><Relationship Id="rId53" Type="http://schemas.openxmlformats.org/officeDocument/2006/relationships/hyperlink" Target="https://cite.case.law/nm/86/94/" TargetMode="External"/><Relationship Id="rId58" Type="http://schemas.openxmlformats.org/officeDocument/2006/relationships/hyperlink" Target="https://cite.case.law/nm/89/19/" TargetMode="External"/><Relationship Id="rId66" Type="http://schemas.openxmlformats.org/officeDocument/2006/relationships/hyperlink" Target="https://cite.case.law/p2d/350/1093/" TargetMode="External"/><Relationship Id="rId5" Type="http://schemas.openxmlformats.org/officeDocument/2006/relationships/hyperlink" Target="https://cite.case.law/nm/79/520/" TargetMode="External"/><Relationship Id="rId61" Type="http://schemas.openxmlformats.org/officeDocument/2006/relationships/hyperlink" Target="https://cite.case.law/nw2d/262/684/" TargetMode="External"/><Relationship Id="rId19" Type="http://schemas.openxmlformats.org/officeDocument/2006/relationships/hyperlink" Target="https://cite.case.law/ny2d/29/372/" TargetMode="External"/><Relationship Id="rId14" Type="http://schemas.openxmlformats.org/officeDocument/2006/relationships/hyperlink" Target="https://cite.case.law/nw2d/84/451/" TargetMode="External"/><Relationship Id="rId22" Type="http://schemas.openxmlformats.org/officeDocument/2006/relationships/hyperlink" Target="https://cite.case.law/a/91/83/" TargetMode="External"/><Relationship Id="rId27" Type="http://schemas.openxmlformats.org/officeDocument/2006/relationships/hyperlink" Target="https://cite.case.law/nm/90/143/" TargetMode="External"/><Relationship Id="rId30" Type="http://schemas.openxmlformats.org/officeDocument/2006/relationships/hyperlink" Target="https://cite.case.law/sw2d/448/901/" TargetMode="External"/><Relationship Id="rId35" Type="http://schemas.openxmlformats.org/officeDocument/2006/relationships/hyperlink" Target="https://cite.case.law/ny/162/569/" TargetMode="External"/><Relationship Id="rId43" Type="http://schemas.openxmlformats.org/officeDocument/2006/relationships/hyperlink" Target="https://cite.case.law/nm/75/326/" TargetMode="External"/><Relationship Id="rId48" Type="http://schemas.openxmlformats.org/officeDocument/2006/relationships/hyperlink" Target="https://cite.case.law/nys/122/721/" TargetMode="External"/><Relationship Id="rId56" Type="http://schemas.openxmlformats.org/officeDocument/2006/relationships/hyperlink" Target="https://cite.case.law/p2d/452/692/" TargetMode="External"/><Relationship Id="rId64" Type="http://schemas.openxmlformats.org/officeDocument/2006/relationships/hyperlink" Target="https://cite.case.law/p2d/588/493/" TargetMode="External"/><Relationship Id="rId69" Type="http://schemas.openxmlformats.org/officeDocument/2006/relationships/fontTable" Target="fontTable.xml"/><Relationship Id="rId8" Type="http://schemas.openxmlformats.org/officeDocument/2006/relationships/hyperlink" Target="https://cite.case.law/a2d/240/895/" TargetMode="External"/><Relationship Id="rId51" Type="http://schemas.openxmlformats.org/officeDocument/2006/relationships/hyperlink" Target="https://cite.case.law/nys/122/724/" TargetMode="External"/><Relationship Id="rId3" Type="http://schemas.openxmlformats.org/officeDocument/2006/relationships/webSettings" Target="webSettings.xml"/><Relationship Id="rId12" Type="http://schemas.openxmlformats.org/officeDocument/2006/relationships/hyperlink" Target="https://cite.case.law/p2d/318/145/" TargetMode="External"/><Relationship Id="rId17" Type="http://schemas.openxmlformats.org/officeDocument/2006/relationships/hyperlink" Target="https://cite.case.law/mass/356/28/" TargetMode="External"/><Relationship Id="rId25" Type="http://schemas.openxmlformats.org/officeDocument/2006/relationships/hyperlink" Target="https://cite.case.law/nys/71/306/" TargetMode="External"/><Relationship Id="rId33" Type="http://schemas.openxmlformats.org/officeDocument/2006/relationships/hyperlink" Target="https://cite.case.law/or/261/129/" TargetMode="External"/><Relationship Id="rId38" Type="http://schemas.openxmlformats.org/officeDocument/2006/relationships/hyperlink" Target="https://cite.case.law/nm/72/163/" TargetMode="External"/><Relationship Id="rId46" Type="http://schemas.openxmlformats.org/officeDocument/2006/relationships/hyperlink" Target="https://cite.case.law/ny/183/508/" TargetMode="External"/><Relationship Id="rId59" Type="http://schemas.openxmlformats.org/officeDocument/2006/relationships/hyperlink" Target="https://cite.case.law/p2d/546/870/" TargetMode="External"/><Relationship Id="rId67" Type="http://schemas.openxmlformats.org/officeDocument/2006/relationships/hyperlink" Target="https://cite.case.law/nw2d/224/687/" TargetMode="External"/><Relationship Id="rId20" Type="http://schemas.openxmlformats.org/officeDocument/2006/relationships/hyperlink" Target="https://cite.case.law/nys2d/328/410/" TargetMode="External"/><Relationship Id="rId41" Type="http://schemas.openxmlformats.org/officeDocument/2006/relationships/hyperlink" Target="https://cite.case.law/nm/57/383/" TargetMode="External"/><Relationship Id="rId54" Type="http://schemas.openxmlformats.org/officeDocument/2006/relationships/hyperlink" Target="https://cite.case.law/nm/94/459/" TargetMode="External"/><Relationship Id="rId62" Type="http://schemas.openxmlformats.org/officeDocument/2006/relationships/hyperlink" Target="https://cite.case.law/nm/94/459/"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nm/86/767/" TargetMode="External"/><Relationship Id="rId15" Type="http://schemas.openxmlformats.org/officeDocument/2006/relationships/hyperlink" Target="https://cite.case.law/nm/84/361/" TargetMode="External"/><Relationship Id="rId23" Type="http://schemas.openxmlformats.org/officeDocument/2006/relationships/hyperlink" Target="https://cite.case.law/a2d/90/19/" TargetMode="External"/><Relationship Id="rId28" Type="http://schemas.openxmlformats.org/officeDocument/2006/relationships/hyperlink" Target="https://cite.case.law/nm/92/428/" TargetMode="External"/><Relationship Id="rId36" Type="http://schemas.openxmlformats.org/officeDocument/2006/relationships/hyperlink" Target="https://cite.case.law/nm/44/275/" TargetMode="External"/><Relationship Id="rId49" Type="http://schemas.openxmlformats.org/officeDocument/2006/relationships/hyperlink" Target="https://cite.case.law/ne/95/1126/" TargetMode="External"/><Relationship Id="rId57" Type="http://schemas.openxmlformats.org/officeDocument/2006/relationships/hyperlink" Target="https://cite.case.law/p2d/592/175/" TargetMode="External"/><Relationship Id="rId10" Type="http://schemas.openxmlformats.org/officeDocument/2006/relationships/hyperlink" Target="https://cite.case.law/kan/207/493/" TargetMode="External"/><Relationship Id="rId31" Type="http://schemas.openxmlformats.org/officeDocument/2006/relationships/hyperlink" Target="https://cite.case.law/ne2d/7/111/" TargetMode="External"/><Relationship Id="rId44" Type="http://schemas.openxmlformats.org/officeDocument/2006/relationships/hyperlink" Target="https://cite.case.law/nm/57/332/" TargetMode="External"/><Relationship Id="rId52" Type="http://schemas.openxmlformats.org/officeDocument/2006/relationships/hyperlink" Target="https://cite.case.law/p/110/552/" TargetMode="External"/><Relationship Id="rId60" Type="http://schemas.openxmlformats.org/officeDocument/2006/relationships/hyperlink" Target="https://cite.case.law/so2d/124/118/" TargetMode="External"/><Relationship Id="rId65" Type="http://schemas.openxmlformats.org/officeDocument/2006/relationships/hyperlink" Target="https://cite.case.law/p2d/522/973/" TargetMode="External"/><Relationship Id="rId4" Type="http://schemas.openxmlformats.org/officeDocument/2006/relationships/hyperlink" Target="https://cite.case.law/nm/94/459/" TargetMode="External"/><Relationship Id="rId9" Type="http://schemas.openxmlformats.org/officeDocument/2006/relationships/hyperlink" Target="https://cite.case.law/p2d/529/788/" TargetMode="External"/><Relationship Id="rId13" Type="http://schemas.openxmlformats.org/officeDocument/2006/relationships/hyperlink" Target="https://cite.case.law/ne2d/191/530/" TargetMode="External"/><Relationship Id="rId18" Type="http://schemas.openxmlformats.org/officeDocument/2006/relationships/hyperlink" Target="https://cite.case.law/sc/255/536/" TargetMode="External"/><Relationship Id="rId39" Type="http://schemas.openxmlformats.org/officeDocument/2006/relationships/hyperlink" Target="https://cite.case.law/nm/94/459/" TargetMode="External"/><Relationship Id="rId34" Type="http://schemas.openxmlformats.org/officeDocument/2006/relationships/hyperlink" Target="https://cite.case.law/nj/22/482/" TargetMode="External"/><Relationship Id="rId50" Type="http://schemas.openxmlformats.org/officeDocument/2006/relationships/hyperlink" Target="https://cite.case.law/nys/92/699/" TargetMode="External"/><Relationship Id="rId55" Type="http://schemas.openxmlformats.org/officeDocument/2006/relationships/hyperlink" Target="https://cite.case.law/p2d/578/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7758</Words>
  <Characters>44223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2024-09-17T13:06:00Z</dcterms:created>
  <dcterms:modified xsi:type="dcterms:W3CDTF">2024-09-17T13:06:00Z</dcterms:modified>
</cp:coreProperties>
</file>