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60DB0" w14:textId="77777777" w:rsidR="00350FAF" w:rsidRPr="00350FAF" w:rsidRDefault="00350FAF" w:rsidP="00350FAF">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350FAF">
        <w:rPr>
          <w:rFonts w:ascii="Times New Roman" w:eastAsia="Times New Roman" w:hAnsi="Times New Roman" w:cs="Times New Roman"/>
          <w:b/>
          <w:bCs/>
          <w:color w:val="2F2F2F"/>
          <w:spacing w:val="3"/>
          <w:kern w:val="36"/>
          <w:sz w:val="35"/>
          <w:szCs w:val="35"/>
          <w:lang w:eastAsia="en-GB"/>
        </w:rPr>
        <w:t>Sutherlin ex rel. Estate of Sutherlin v. Fenenga, 111 N.M. 767, 810 P.2d 353 (1991)</w:t>
      </w:r>
    </w:p>
    <w:p w14:paraId="5D060DB1" w14:textId="77777777" w:rsidR="00350FAF" w:rsidRPr="00350FAF" w:rsidRDefault="00350FAF" w:rsidP="00350FAF">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350FAF">
        <w:rPr>
          <w:rFonts w:ascii="Times New Roman" w:eastAsia="Times New Roman" w:hAnsi="Times New Roman" w:cs="Times New Roman"/>
          <w:color w:val="2F2F2F"/>
          <w:spacing w:val="3"/>
          <w:sz w:val="27"/>
          <w:szCs w:val="27"/>
          <w:lang w:eastAsia="en-GB"/>
        </w:rPr>
        <w:t>Jan. 24, 1991 · Court of Appeals of New Mexico · Nos. 10510, 10527</w:t>
      </w:r>
    </w:p>
    <w:p w14:paraId="5D060DB2" w14:textId="77777777" w:rsidR="00350FAF" w:rsidRPr="00350FAF" w:rsidRDefault="00350FAF" w:rsidP="00350FAF">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350FAF">
        <w:rPr>
          <w:rFonts w:ascii="Times New Roman" w:eastAsia="Times New Roman" w:hAnsi="Times New Roman" w:cs="Times New Roman"/>
          <w:color w:val="2F2F2F"/>
          <w:spacing w:val="3"/>
          <w:sz w:val="27"/>
          <w:szCs w:val="27"/>
          <w:lang w:eastAsia="en-GB"/>
        </w:rPr>
        <w:t>111 N.M. 767, 810 P.2d 353</w:t>
      </w:r>
    </w:p>
    <w:p w14:paraId="5D060DB3" w14:textId="77777777" w:rsidR="00350FAF" w:rsidRPr="00350FAF" w:rsidRDefault="00350FAF" w:rsidP="00350FAF">
      <w:pPr>
        <w:shd w:val="clear" w:color="auto" w:fill="FFFFFF"/>
        <w:spacing w:after="0" w:line="240" w:lineRule="auto"/>
        <w:rPr>
          <w:rFonts w:ascii="Georgia" w:eastAsia="Times New Roman" w:hAnsi="Georgia" w:cs="Arial"/>
          <w:color w:val="2F2F2F"/>
          <w:spacing w:val="3"/>
          <w:sz w:val="30"/>
          <w:szCs w:val="30"/>
          <w:lang w:eastAsia="en-GB"/>
        </w:rPr>
      </w:pPr>
      <w:r w:rsidRPr="00350FAF">
        <w:rPr>
          <w:rFonts w:ascii="Georgia" w:eastAsia="Times New Roman" w:hAnsi="Georgia" w:cs="Arial"/>
          <w:color w:val="2F2F2F"/>
          <w:spacing w:val="3"/>
          <w:sz w:val="30"/>
          <w:szCs w:val="30"/>
          <w:lang w:eastAsia="en-GB"/>
        </w:rPr>
        <w:t>Jack C. SUTHERLIN, Jr., as Administrator and Personal Representative of the Estate of Mark Sutherlin, Deceased, and on Behalf of the Estate of Mark Sutherlin, Deceased, Plaintiff-Appellee,</w:t>
      </w:r>
      <w:r w:rsidRPr="00350FAF">
        <w:rPr>
          <w:rFonts w:ascii="Georgia" w:eastAsia="Times New Roman" w:hAnsi="Georgia" w:cs="Arial"/>
          <w:i/>
          <w:iCs/>
          <w:color w:val="2F2F2F"/>
          <w:spacing w:val="3"/>
          <w:sz w:val="30"/>
          <w:szCs w:val="30"/>
          <w:lang w:eastAsia="en-GB"/>
        </w:rPr>
        <w:t>v.</w:t>
      </w:r>
      <w:r w:rsidRPr="00350FAF">
        <w:rPr>
          <w:rFonts w:ascii="Georgia" w:eastAsia="Times New Roman" w:hAnsi="Georgia" w:cs="Arial"/>
          <w:color w:val="2F2F2F"/>
          <w:spacing w:val="3"/>
          <w:sz w:val="30"/>
          <w:szCs w:val="30"/>
          <w:lang w:eastAsia="en-GB"/>
        </w:rPr>
        <w:t>Adriana FENENGA, M.D., Defendant-Appellant</w:t>
      </w:r>
    </w:p>
    <w:p w14:paraId="5D060DB4" w14:textId="77777777" w:rsidR="00350FAF" w:rsidRPr="00350FAF" w:rsidRDefault="00350FAF" w:rsidP="00350FAF">
      <w:pPr>
        <w:spacing w:before="100" w:beforeAutospacing="1" w:after="100" w:afterAutospacing="1"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810 P.2d 353</w:t>
      </w:r>
    </w:p>
    <w:p w14:paraId="5D060DB5" w14:textId="77777777" w:rsidR="00350FAF" w:rsidRPr="00350FAF" w:rsidRDefault="00350FAF" w:rsidP="00350FAF">
      <w:pPr>
        <w:spacing w:before="100" w:beforeAutospacing="1" w:after="100" w:afterAutospacing="1"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Court of Appeals of New Mexico.</w:t>
      </w:r>
    </w:p>
    <w:p w14:paraId="5D060DB6" w14:textId="77777777" w:rsidR="00350FAF" w:rsidRPr="00350FAF" w:rsidRDefault="00350FAF" w:rsidP="00350FAF">
      <w:pPr>
        <w:spacing w:before="100" w:beforeAutospacing="1" w:after="100" w:afterAutospacing="1"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Certiorari Denied April 4, 1991.</w:t>
      </w:r>
    </w:p>
    <w:p w14:paraId="5D060DB7" w14:textId="3032221C" w:rsidR="00350FAF" w:rsidRPr="00350FAF" w:rsidRDefault="00350FAF" w:rsidP="00350FAF">
      <w:pPr>
        <w:shd w:val="clear" w:color="auto" w:fill="F7F7F9"/>
        <w:spacing w:before="100" w:beforeAutospacing="1" w:after="0" w:line="240" w:lineRule="auto"/>
        <w:rPr>
          <w:rFonts w:ascii="Georgia" w:eastAsia="Times New Roman" w:hAnsi="Georgia" w:cs="Times New Roman"/>
          <w:sz w:val="24"/>
          <w:szCs w:val="24"/>
          <w:lang w:eastAsia="en-GB"/>
        </w:rPr>
      </w:pPr>
      <w:r w:rsidRPr="00350FAF">
        <w:rPr>
          <w:rFonts w:ascii="Georgia" w:eastAsia="Times New Roman" w:hAnsi="Georgia" w:cs="Times New Roman"/>
          <w:i/>
          <w:iCs/>
          <w:color w:val="979797"/>
          <w:sz w:val="19"/>
          <w:szCs w:val="19"/>
          <w:lang w:eastAsia="en-GB"/>
        </w:rPr>
        <w:t>*769</w:t>
      </w:r>
      <w:r w:rsidRPr="00350FAF">
        <w:rPr>
          <w:rFonts w:ascii="Georgia" w:eastAsia="Times New Roman" w:hAnsi="Georgia" w:cs="Times New Roman"/>
          <w:sz w:val="24"/>
          <w:szCs w:val="24"/>
          <w:lang w:eastAsia="en-GB"/>
        </w:rPr>
        <w:t>G.L. Spence, Robert P. Schuster, Philip White, Spence, Moriarity &amp; Schuster, Jackson, Wyo., Dick A. Blenden, Paine, Blenden &amp; Diamond, Carlsbad, for plaintiff-appellee.</w:t>
      </w:r>
    </w:p>
    <w:p w14:paraId="5D060DB8" w14:textId="77777777" w:rsidR="00350FAF" w:rsidRPr="00350FAF" w:rsidRDefault="00350FAF" w:rsidP="00350FAF">
      <w:pPr>
        <w:shd w:val="clear" w:color="auto" w:fill="F7F7F9"/>
        <w:spacing w:after="0"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Ranne B. Miller, Alice Tomlinson Lorenz, Miller, Stratvert, Torgerson &amp; Schlenker, P.A., Albuquerque, for defendant-appellant.</w:t>
      </w:r>
    </w:p>
    <w:p w14:paraId="5D060DB9" w14:textId="77777777" w:rsidR="00350FAF" w:rsidRPr="00350FAF" w:rsidRDefault="00350FAF" w:rsidP="00350FAF">
      <w:pPr>
        <w:shd w:val="clear" w:color="auto" w:fill="F7F7F9"/>
        <w:spacing w:after="0"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William H. Carpenter, Carpenter and Goldberg, Michael B. Browde, Albuquerque, amicus curiae — NM Trial Lawyers Ass’n.</w:t>
      </w:r>
    </w:p>
    <w:p w14:paraId="5D060DBA" w14:textId="77777777" w:rsidR="00350FAF" w:rsidRPr="00350FAF" w:rsidRDefault="00350FAF" w:rsidP="00350FAF">
      <w:pPr>
        <w:shd w:val="clear" w:color="auto" w:fill="F7F7F9"/>
        <w:spacing w:after="0"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Bruce Hall, Edward Ricco, Ellen G. Thorne, Rodey, Dickason, Sloan, Akin &amp; Robb, P.A., Albuquerque, amicus curiae— NM Hosp. Ass’n.</w:t>
      </w:r>
    </w:p>
    <w:p w14:paraId="5D060DBB" w14:textId="77777777" w:rsidR="00350FAF" w:rsidRPr="00350FAF" w:rsidRDefault="00350FAF" w:rsidP="00350FAF">
      <w:pPr>
        <w:shd w:val="clear" w:color="auto" w:fill="F7F7F9"/>
        <w:spacing w:after="0"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Thomas R. Rushton, Ass’t Atty. Gen., Santa Fe, Paula J. Cotitta, Jim Dines, </w:t>
      </w:r>
      <w:hyperlink r:id="rId4" w:anchor="p770" w:history="1">
        <w:r w:rsidRPr="00350FAF">
          <w:rPr>
            <w:rFonts w:ascii="Georgia" w:eastAsia="Times New Roman" w:hAnsi="Georgia" w:cs="Times New Roman"/>
            <w:i/>
            <w:iCs/>
            <w:color w:val="979797"/>
            <w:sz w:val="19"/>
            <w:szCs w:val="19"/>
            <w:lang w:eastAsia="en-GB"/>
          </w:rPr>
          <w:t>*770</w:t>
        </w:r>
      </w:hyperlink>
      <w:r w:rsidRPr="00350FAF">
        <w:rPr>
          <w:rFonts w:ascii="Georgia" w:eastAsia="Times New Roman" w:hAnsi="Georgia" w:cs="Times New Roman"/>
          <w:sz w:val="24"/>
          <w:szCs w:val="24"/>
          <w:lang w:eastAsia="en-GB"/>
        </w:rPr>
        <w:t>Dines &amp; McCary, P.C., Albuquerque, amicus curiae — NM Dep’t of Ins.</w:t>
      </w:r>
    </w:p>
    <w:p w14:paraId="5D060DBC"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OPINION</w:t>
      </w:r>
    </w:p>
    <w:p w14:paraId="5D060DBD" w14:textId="77777777" w:rsidR="00350FAF" w:rsidRPr="00350FAF" w:rsidRDefault="00350FAF" w:rsidP="00350FAF">
      <w:pPr>
        <w:spacing w:before="100" w:beforeAutospacing="1" w:after="225" w:line="240" w:lineRule="auto"/>
        <w:rPr>
          <w:rFonts w:ascii="Georgia" w:eastAsia="Times New Roman" w:hAnsi="Georgia" w:cs="Times New Roman"/>
          <w:color w:val="E878FF"/>
          <w:sz w:val="24"/>
          <w:szCs w:val="24"/>
          <w:lang w:eastAsia="en-GB"/>
        </w:rPr>
      </w:pPr>
      <w:r w:rsidRPr="00350FAF">
        <w:rPr>
          <w:rFonts w:ascii="Georgia" w:eastAsia="Times New Roman" w:hAnsi="Georgia" w:cs="Times New Roman"/>
          <w:color w:val="E878FF"/>
          <w:sz w:val="24"/>
          <w:szCs w:val="24"/>
          <w:lang w:eastAsia="en-GB"/>
        </w:rPr>
        <w:t>DONNELLY, Judge.</w:t>
      </w:r>
    </w:p>
    <w:p w14:paraId="5D060DBE"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highlight w:val="magenta"/>
          <w:lang w:eastAsia="en-GB"/>
        </w:rPr>
        <w:t>Defendant Dr. Adriana Fenenga appeals from a judgment entered in a wrongful death and medical malpractice action following a jury trial awarding plaintiff Jack C. Sutherlin, Jr., the personal representative of the estate of his minor son, Mark Sutherlin, deceased, compensatory and punitive damages.</w:t>
      </w:r>
      <w:r w:rsidRPr="00350FAF">
        <w:rPr>
          <w:rFonts w:ascii="Georgia" w:eastAsia="Times New Roman" w:hAnsi="Georgia" w:cs="Times New Roman"/>
          <w:sz w:val="24"/>
          <w:szCs w:val="24"/>
          <w:lang w:eastAsia="en-GB"/>
        </w:rPr>
        <w:t xml:space="preserve"> Plaintiff also pursues a cross-appeal challenging the trial court’s reduction of compensatory damages in accordance with the statutory limitation imposed by NMSA 1978, Section 41-5-6 (Repl. Pamp.1986).</w:t>
      </w:r>
    </w:p>
    <w:p w14:paraId="5D060DBF"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 xml:space="preserve">We first discuss six issues summarily. We then discuss (1) whether the trial court erred in refusing to give defendant’s tendered instruction on sudden emergency; and (2) whether questions and references to insurance by plaintiff’s counsel during voir dire constituted reversible error. Because </w:t>
      </w:r>
      <w:r w:rsidRPr="00350FAF">
        <w:rPr>
          <w:rFonts w:ascii="Georgia" w:eastAsia="Times New Roman" w:hAnsi="Georgia" w:cs="Times New Roman"/>
          <w:sz w:val="24"/>
          <w:szCs w:val="24"/>
          <w:highlight w:val="red"/>
          <w:lang w:eastAsia="en-GB"/>
        </w:rPr>
        <w:t>we determine that the judgment should be vacated and the cause remanded for a new trial</w:t>
      </w:r>
      <w:r w:rsidRPr="00350FAF">
        <w:rPr>
          <w:rFonts w:ascii="Georgia" w:eastAsia="Times New Roman" w:hAnsi="Georgia" w:cs="Times New Roman"/>
          <w:sz w:val="24"/>
          <w:szCs w:val="24"/>
          <w:lang w:eastAsia="en-GB"/>
        </w:rPr>
        <w:t>, we do not address other issues raised by defendant or plaintiff’s claims raised on the cross-appeal that the trial court erred in reducing the award of compensatory and punitive damages, or plaintiff's challenge to the constitutionality of Section 41-5-6 limiting the amount of compensatory and punitive damage awards.</w:t>
      </w:r>
    </w:p>
    <w:p w14:paraId="5D060DC0"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lastRenderedPageBreak/>
        <w:t>FACTS</w:t>
      </w:r>
    </w:p>
    <w:p w14:paraId="5D060DC1" w14:textId="77777777" w:rsidR="00350FAF" w:rsidRPr="00350FAF" w:rsidRDefault="00350FAF" w:rsidP="00350FAF">
      <w:pPr>
        <w:spacing w:before="100" w:beforeAutospacing="1" w:after="225" w:line="240" w:lineRule="auto"/>
        <w:rPr>
          <w:rFonts w:ascii="Georgia" w:eastAsia="Times New Roman" w:hAnsi="Georgia" w:cs="Times New Roman"/>
          <w:sz w:val="24"/>
          <w:szCs w:val="24"/>
          <w:highlight w:val="yellow"/>
          <w:lang w:eastAsia="en-GB"/>
        </w:rPr>
      </w:pPr>
      <w:r w:rsidRPr="00350FAF">
        <w:rPr>
          <w:rFonts w:ascii="Georgia" w:eastAsia="Times New Roman" w:hAnsi="Georgia" w:cs="Times New Roman"/>
          <w:sz w:val="24"/>
          <w:szCs w:val="24"/>
          <w:highlight w:val="yellow"/>
          <w:lang w:eastAsia="en-GB"/>
        </w:rPr>
        <w:t>Decedent Mark Sutherlin, age 16, injured his right knee in a sports accident. On December 17, 1981, he was admitted to Memorial General Hospital in Las Cruces to undergo surgery to repair his knee. He was operated on the next day. Defendant, Dr. Fenenga, was the anesthesiologist for the operation.</w:t>
      </w:r>
    </w:p>
    <w:p w14:paraId="5D060DC2"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highlight w:val="yellow"/>
          <w:lang w:eastAsia="en-GB"/>
        </w:rPr>
        <w:t>Plaintiff presented evidence indicating that the anesthesia machine used by defendant malfunctioned during decedent’s operation. A post-operative examination of the machine indicated that an extra disk in the machine had blocked the expiratory valve and prevented air from escaping Mark’s body. The pressure ruptured Mark’s left lung, permitting air to escape into his chest cavity, causing subcutaneous emphysema and pneumothorax. As a result of his injuries, decedent died the following day.</w:t>
      </w:r>
      <w:r w:rsidRPr="00350FAF">
        <w:rPr>
          <w:rFonts w:ascii="Georgia" w:eastAsia="Times New Roman" w:hAnsi="Georgia" w:cs="Times New Roman"/>
          <w:sz w:val="24"/>
          <w:szCs w:val="24"/>
          <w:lang w:eastAsia="en-GB"/>
        </w:rPr>
        <w:t xml:space="preserve"> Plaintiff presented evidence that </w:t>
      </w:r>
      <w:r w:rsidRPr="00350FAF">
        <w:rPr>
          <w:rFonts w:ascii="Georgia" w:eastAsia="Times New Roman" w:hAnsi="Georgia" w:cs="Times New Roman"/>
          <w:sz w:val="24"/>
          <w:szCs w:val="24"/>
          <w:highlight w:val="yellow"/>
          <w:lang w:eastAsia="en-GB"/>
        </w:rPr>
        <w:t>the same anesthesia machine used during decedent’s operation had also malfunctioned previously, during another operation.</w:t>
      </w:r>
    </w:p>
    <w:p w14:paraId="5D060DC3"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Plaintiff’s complaint alleged, among other things, that decedent’s death was caused by defendant’s failure to properly check the machine before the operation, to properly monitor the patient during the operation, and to take prompt and proper action after she became aware of the machine’s malfunction. Defendant denied any negligence on her part. She asserted at trial, among other things, that the anesthesia machine was negligently manufactured, that the manufacturer failed to provide adequate warnings and instructions, that the hospital and its staff failed to properly maintain the machine, and that she responded appropriately when confronted with a sudden emergency.</w:t>
      </w:r>
    </w:p>
    <w:p w14:paraId="5D060DC4"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highlight w:val="magenta"/>
          <w:lang w:eastAsia="en-GB"/>
        </w:rPr>
        <w:t>At the conclusion of the trial the jury returned a special verdict awarding plaintiff $1,200,000 in compensatory damages and $2,000,000 in punitive damages.</w:t>
      </w:r>
      <w:r w:rsidRPr="009B0436">
        <w:rPr>
          <w:rFonts w:ascii="Georgia" w:eastAsia="Times New Roman" w:hAnsi="Georgia" w:cs="Times New Roman"/>
          <w:sz w:val="24"/>
          <w:szCs w:val="24"/>
          <w:lang w:eastAsia="en-GB"/>
        </w:rPr>
        <w:t xml:space="preserve"> In entering its final judgment, the trial court reduced the compensatory damage award to $500,000 to conform to the limit imposed in Section 41-5-6 of the Medical Malpractice Act.</w:t>
      </w:r>
    </w:p>
    <w:p w14:paraId="5D060DC5"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I. ISSUES ANSWERED SUMMARILY</w:t>
      </w:r>
    </w:p>
    <w:p w14:paraId="5D060DC6"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(A) </w:t>
      </w:r>
      <w:r w:rsidRPr="00350FAF">
        <w:rPr>
          <w:rFonts w:ascii="Georgia" w:eastAsia="Times New Roman" w:hAnsi="Georgia" w:cs="Times New Roman"/>
          <w:i/>
          <w:iCs/>
          <w:sz w:val="24"/>
          <w:szCs w:val="24"/>
          <w:lang w:eastAsia="en-GB"/>
        </w:rPr>
        <w:t>Allowance of Punitive Damage Claim</w:t>
      </w:r>
    </w:p>
    <w:p w14:paraId="5D060DC7" w14:textId="40E67EF3"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Defendant contends that the trial court erred in allowing the issue of punitive damages to be submitted to the jury. She contends that there was no evidence of a causal connection between her alleged negligent acts and decedent’s death. </w:t>
      </w:r>
      <w:r w:rsidRPr="00350FAF">
        <w:rPr>
          <w:rFonts w:ascii="Georgia" w:eastAsia="Times New Roman" w:hAnsi="Georgia" w:cs="Times New Roman"/>
          <w:i/>
          <w:iCs/>
          <w:sz w:val="24"/>
          <w:szCs w:val="24"/>
          <w:lang w:eastAsia="en-GB"/>
        </w:rPr>
        <w:t>See Cartee v. Lesley, </w:t>
      </w:r>
      <w:r w:rsidRPr="00350FAF">
        <w:rPr>
          <w:rFonts w:ascii="Georgia" w:eastAsia="Times New Roman" w:hAnsi="Georgia" w:cs="Times New Roman"/>
          <w:color w:val="007BFF"/>
          <w:sz w:val="24"/>
          <w:szCs w:val="24"/>
          <w:lang w:eastAsia="en-GB"/>
        </w:rPr>
        <w:t>290 S.C. 333</w:t>
      </w:r>
      <w:r w:rsidRPr="00350FAF">
        <w:rPr>
          <w:rFonts w:ascii="Georgia" w:eastAsia="Times New Roman" w:hAnsi="Georgia" w:cs="Times New Roman"/>
          <w:sz w:val="24"/>
          <w:szCs w:val="24"/>
          <w:lang w:eastAsia="en-GB"/>
        </w:rPr>
        <w:t>, </w:t>
      </w:r>
      <w:hyperlink r:id="rId5" w:history="1">
        <w:r w:rsidRPr="00350FAF">
          <w:rPr>
            <w:rFonts w:ascii="Georgia" w:eastAsia="Times New Roman" w:hAnsi="Georgia" w:cs="Times New Roman"/>
            <w:color w:val="007BFF"/>
            <w:sz w:val="24"/>
            <w:szCs w:val="24"/>
            <w:lang w:eastAsia="en-GB"/>
          </w:rPr>
          <w:t>350 S.E.2d 388</w:t>
        </w:r>
      </w:hyperlink>
      <w:r w:rsidRPr="00350FAF">
        <w:rPr>
          <w:rFonts w:ascii="Georgia" w:eastAsia="Times New Roman" w:hAnsi="Georgia" w:cs="Times New Roman"/>
          <w:sz w:val="24"/>
          <w:szCs w:val="24"/>
          <w:lang w:eastAsia="en-GB"/>
        </w:rPr>
        <w:t> (1986); </w:t>
      </w:r>
      <w:r w:rsidRPr="00350FAF">
        <w:rPr>
          <w:rFonts w:ascii="Georgia" w:eastAsia="Times New Roman" w:hAnsi="Georgia" w:cs="Times New Roman"/>
          <w:i/>
          <w:iCs/>
          <w:sz w:val="24"/>
          <w:szCs w:val="24"/>
          <w:lang w:eastAsia="en-GB"/>
        </w:rPr>
        <w:t>Biswell v. Duncan, </w:t>
      </w:r>
      <w:r w:rsidRPr="00350FAF">
        <w:rPr>
          <w:rFonts w:ascii="Georgia" w:eastAsia="Times New Roman" w:hAnsi="Georgia" w:cs="Times New Roman"/>
          <w:color w:val="007BFF"/>
          <w:sz w:val="24"/>
          <w:szCs w:val="24"/>
          <w:lang w:eastAsia="en-GB"/>
        </w:rPr>
        <w:t>742 P.2d 80</w:t>
      </w:r>
      <w:r w:rsidRPr="00350FAF">
        <w:rPr>
          <w:rFonts w:ascii="Georgia" w:eastAsia="Times New Roman" w:hAnsi="Georgia" w:cs="Times New Roman"/>
          <w:sz w:val="24"/>
          <w:szCs w:val="24"/>
          <w:lang w:eastAsia="en-GB"/>
        </w:rPr>
        <w:t> (Utah App.1987). She also contends that there was no evidence that her mental state was sufficiently culpable to permit punitive damages.</w:t>
      </w:r>
    </w:p>
    <w:p w14:paraId="5D060DC8" w14:textId="379130EA" w:rsidR="00350FAF" w:rsidRPr="00350FAF" w:rsidRDefault="00D15F90" w:rsidP="00350FAF">
      <w:pPr>
        <w:spacing w:before="100" w:beforeAutospacing="1" w:after="225" w:line="240" w:lineRule="auto"/>
        <w:rPr>
          <w:rFonts w:ascii="Georgia" w:eastAsia="Times New Roman" w:hAnsi="Georgia" w:cs="Times New Roman"/>
          <w:sz w:val="24"/>
          <w:szCs w:val="24"/>
          <w:lang w:eastAsia="en-GB"/>
        </w:rPr>
      </w:pPr>
      <w:hyperlink r:id="rId6" w:anchor="p771" w:history="1">
        <w:r w:rsidR="00350FAF" w:rsidRPr="00350FAF">
          <w:rPr>
            <w:rFonts w:ascii="Georgia" w:eastAsia="Times New Roman" w:hAnsi="Georgia" w:cs="Times New Roman"/>
            <w:i/>
            <w:iCs/>
            <w:color w:val="979797"/>
            <w:sz w:val="19"/>
            <w:szCs w:val="19"/>
            <w:lang w:eastAsia="en-GB"/>
          </w:rPr>
          <w:t>*771</w:t>
        </w:r>
      </w:hyperlink>
      <w:r w:rsidR="00350FAF" w:rsidRPr="00350FAF">
        <w:rPr>
          <w:rFonts w:ascii="Georgia" w:eastAsia="Times New Roman" w:hAnsi="Georgia" w:cs="Times New Roman"/>
          <w:sz w:val="24"/>
          <w:szCs w:val="24"/>
          <w:lang w:eastAsia="en-GB"/>
        </w:rPr>
        <w:t>A trial court’s decision to submit an instruction on a party’s theory of the case or claim to the jury will not be reversed unless it appears that the matter in dispute cannot be sustained by the evidence. </w:t>
      </w:r>
      <w:r w:rsidR="00350FAF" w:rsidRPr="00350FAF">
        <w:rPr>
          <w:rFonts w:ascii="Georgia" w:eastAsia="Times New Roman" w:hAnsi="Georgia" w:cs="Times New Roman"/>
          <w:i/>
          <w:iCs/>
          <w:sz w:val="24"/>
          <w:szCs w:val="24"/>
          <w:lang w:eastAsia="en-GB"/>
        </w:rPr>
        <w:t>See Thompson Drilling, Inc. v. Romig, </w:t>
      </w:r>
      <w:r w:rsidR="00350FAF" w:rsidRPr="00350FAF">
        <w:rPr>
          <w:rFonts w:ascii="Georgia" w:eastAsia="Times New Roman" w:hAnsi="Georgia" w:cs="Times New Roman"/>
          <w:color w:val="007BFF"/>
          <w:sz w:val="24"/>
          <w:szCs w:val="24"/>
          <w:lang w:eastAsia="en-GB"/>
        </w:rPr>
        <w:t>105 N.M. 701</w:t>
      </w:r>
      <w:r w:rsidR="00350FAF" w:rsidRPr="00350FAF">
        <w:rPr>
          <w:rFonts w:ascii="Georgia" w:eastAsia="Times New Roman" w:hAnsi="Georgia" w:cs="Times New Roman"/>
          <w:sz w:val="24"/>
          <w:szCs w:val="24"/>
          <w:lang w:eastAsia="en-GB"/>
        </w:rPr>
        <w:t>, </w:t>
      </w:r>
      <w:hyperlink r:id="rId7" w:history="1">
        <w:r w:rsidR="00350FAF" w:rsidRPr="00350FAF">
          <w:rPr>
            <w:rFonts w:ascii="Georgia" w:eastAsia="Times New Roman" w:hAnsi="Georgia" w:cs="Times New Roman"/>
            <w:color w:val="007BFF"/>
            <w:sz w:val="24"/>
            <w:szCs w:val="24"/>
            <w:lang w:eastAsia="en-GB"/>
          </w:rPr>
          <w:t>736 P.2d 979</w:t>
        </w:r>
      </w:hyperlink>
      <w:r w:rsidR="00350FAF" w:rsidRPr="00350FAF">
        <w:rPr>
          <w:rFonts w:ascii="Georgia" w:eastAsia="Times New Roman" w:hAnsi="Georgia" w:cs="Times New Roman"/>
          <w:sz w:val="24"/>
          <w:szCs w:val="24"/>
          <w:lang w:eastAsia="en-GB"/>
        </w:rPr>
        <w:t> (1987); </w:t>
      </w:r>
      <w:r w:rsidR="00350FAF" w:rsidRPr="00350FAF">
        <w:rPr>
          <w:rFonts w:ascii="Georgia" w:eastAsia="Times New Roman" w:hAnsi="Georgia" w:cs="Times New Roman"/>
          <w:i/>
          <w:iCs/>
          <w:sz w:val="24"/>
          <w:szCs w:val="24"/>
          <w:lang w:eastAsia="en-GB"/>
        </w:rPr>
        <w:t>State ex rel. Goodmans Office Furniture, Inc. v. Page &amp; Wirtz Constr. Co., </w:t>
      </w:r>
      <w:r w:rsidR="00350FAF" w:rsidRPr="00350FAF">
        <w:rPr>
          <w:rFonts w:ascii="Georgia" w:eastAsia="Times New Roman" w:hAnsi="Georgia" w:cs="Times New Roman"/>
          <w:color w:val="007BFF"/>
          <w:sz w:val="24"/>
          <w:szCs w:val="24"/>
          <w:lang w:eastAsia="en-GB"/>
        </w:rPr>
        <w:t>102 N.M. 22</w:t>
      </w:r>
      <w:r w:rsidR="00350FAF" w:rsidRPr="00350FAF">
        <w:rPr>
          <w:rFonts w:ascii="Georgia" w:eastAsia="Times New Roman" w:hAnsi="Georgia" w:cs="Times New Roman"/>
          <w:sz w:val="24"/>
          <w:szCs w:val="24"/>
          <w:lang w:eastAsia="en-GB"/>
        </w:rPr>
        <w:t>, </w:t>
      </w:r>
      <w:hyperlink r:id="rId8" w:history="1">
        <w:r w:rsidR="00350FAF" w:rsidRPr="00350FAF">
          <w:rPr>
            <w:rFonts w:ascii="Georgia" w:eastAsia="Times New Roman" w:hAnsi="Georgia" w:cs="Times New Roman"/>
            <w:color w:val="007BFF"/>
            <w:sz w:val="24"/>
            <w:szCs w:val="24"/>
            <w:lang w:eastAsia="en-GB"/>
          </w:rPr>
          <w:t>690 P.2d 1016</w:t>
        </w:r>
      </w:hyperlink>
      <w:r w:rsidR="00350FAF" w:rsidRPr="00350FAF">
        <w:rPr>
          <w:rFonts w:ascii="Georgia" w:eastAsia="Times New Roman" w:hAnsi="Georgia" w:cs="Times New Roman"/>
          <w:sz w:val="24"/>
          <w:szCs w:val="24"/>
          <w:lang w:eastAsia="en-GB"/>
        </w:rPr>
        <w:t> (1984).</w:t>
      </w:r>
    </w:p>
    <w:p w14:paraId="5D060DC9" w14:textId="4C51215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lastRenderedPageBreak/>
        <w:t>The trial court determined that defendant’s failure to promptly advise the other doctors that she suspected an air embolism was sufficient to support a claim for punitive damages. Defendant contests this ruling, arguing that she believed at the time of the operation that an air embolism was unbeatable. She argues that any failure to disclose her suspicion did not, as a matter of law, rise to the level of “reckless indifference” necessary to support a finding of gross negligence. In New Mexico, proof of gross negligence resulting in injury is a valid basis to support an award of punitive damages. </w:t>
      </w:r>
      <w:r w:rsidRPr="00350FAF">
        <w:rPr>
          <w:rFonts w:ascii="Georgia" w:eastAsia="Times New Roman" w:hAnsi="Georgia" w:cs="Times New Roman"/>
          <w:i/>
          <w:iCs/>
          <w:sz w:val="24"/>
          <w:szCs w:val="24"/>
          <w:lang w:eastAsia="en-GB"/>
        </w:rPr>
        <w:t>Valdez v. Warner, </w:t>
      </w:r>
      <w:r w:rsidRPr="00350FAF">
        <w:rPr>
          <w:rFonts w:ascii="Georgia" w:eastAsia="Times New Roman" w:hAnsi="Georgia" w:cs="Times New Roman"/>
          <w:color w:val="007BFF"/>
          <w:sz w:val="24"/>
          <w:szCs w:val="24"/>
          <w:lang w:eastAsia="en-GB"/>
        </w:rPr>
        <w:t>106 N.M. 305</w:t>
      </w:r>
      <w:r w:rsidRPr="00350FAF">
        <w:rPr>
          <w:rFonts w:ascii="Georgia" w:eastAsia="Times New Roman" w:hAnsi="Georgia" w:cs="Times New Roman"/>
          <w:sz w:val="24"/>
          <w:szCs w:val="24"/>
          <w:lang w:eastAsia="en-GB"/>
        </w:rPr>
        <w:t>, </w:t>
      </w:r>
      <w:hyperlink r:id="rId9" w:history="1">
        <w:r w:rsidRPr="00350FAF">
          <w:rPr>
            <w:rFonts w:ascii="Georgia" w:eastAsia="Times New Roman" w:hAnsi="Georgia" w:cs="Times New Roman"/>
            <w:color w:val="007BFF"/>
            <w:sz w:val="24"/>
            <w:szCs w:val="24"/>
            <w:lang w:eastAsia="en-GB"/>
          </w:rPr>
          <w:t>742 P.2d 517</w:t>
        </w:r>
      </w:hyperlink>
      <w:r w:rsidRPr="00350FAF">
        <w:rPr>
          <w:rFonts w:ascii="Georgia" w:eastAsia="Times New Roman" w:hAnsi="Georgia" w:cs="Times New Roman"/>
          <w:sz w:val="24"/>
          <w:szCs w:val="24"/>
          <w:lang w:eastAsia="en-GB"/>
        </w:rPr>
        <w:t> (Ct.App.1987). In the context of medical malpractice, gross negligence must rise to the level of “reckless indifference.” </w:t>
      </w:r>
      <w:r w:rsidRPr="00350FAF">
        <w:rPr>
          <w:rFonts w:ascii="Georgia" w:eastAsia="Times New Roman" w:hAnsi="Georgia" w:cs="Times New Roman"/>
          <w:i/>
          <w:iCs/>
          <w:sz w:val="24"/>
          <w:szCs w:val="24"/>
          <w:lang w:eastAsia="en-GB"/>
        </w:rPr>
        <w:t>Gonzales v. Sansoy, </w:t>
      </w:r>
      <w:r w:rsidRPr="00350FAF">
        <w:rPr>
          <w:rFonts w:ascii="Georgia" w:eastAsia="Times New Roman" w:hAnsi="Georgia" w:cs="Times New Roman"/>
          <w:color w:val="007BFF"/>
          <w:sz w:val="24"/>
          <w:szCs w:val="24"/>
          <w:lang w:eastAsia="en-GB"/>
        </w:rPr>
        <w:t>103 N.M. 127</w:t>
      </w:r>
      <w:r w:rsidRPr="00350FAF">
        <w:rPr>
          <w:rFonts w:ascii="Georgia" w:eastAsia="Times New Roman" w:hAnsi="Georgia" w:cs="Times New Roman"/>
          <w:sz w:val="24"/>
          <w:szCs w:val="24"/>
          <w:lang w:eastAsia="en-GB"/>
        </w:rPr>
        <w:t>, </w:t>
      </w:r>
      <w:hyperlink r:id="rId10" w:history="1">
        <w:r w:rsidRPr="00350FAF">
          <w:rPr>
            <w:rFonts w:ascii="Georgia" w:eastAsia="Times New Roman" w:hAnsi="Georgia" w:cs="Times New Roman"/>
            <w:color w:val="007BFF"/>
            <w:sz w:val="24"/>
            <w:szCs w:val="24"/>
            <w:lang w:eastAsia="en-GB"/>
          </w:rPr>
          <w:t>703 P.2d 904</w:t>
        </w:r>
      </w:hyperlink>
      <w:r w:rsidRPr="00350FAF">
        <w:rPr>
          <w:rFonts w:ascii="Georgia" w:eastAsia="Times New Roman" w:hAnsi="Georgia" w:cs="Times New Roman"/>
          <w:sz w:val="24"/>
          <w:szCs w:val="24"/>
          <w:lang w:eastAsia="en-GB"/>
        </w:rPr>
        <w:t> (Ct.App.1984).</w:t>
      </w:r>
    </w:p>
    <w:p w14:paraId="5D060DCA"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highlight w:val="green"/>
          <w:lang w:eastAsia="en-GB"/>
        </w:rPr>
        <w:t>In the present case, there was evidence from which the jury could have determined that defendant was grossly negligent in failing to promptly advise other physicians of the nature of the emergency, failing to properly check the machine prior to decedent’s operation, or failing to properly monitor the patient during the operation.</w:t>
      </w:r>
      <w:r w:rsidRPr="00350FAF">
        <w:rPr>
          <w:rFonts w:ascii="Georgia" w:eastAsia="Times New Roman" w:hAnsi="Georgia" w:cs="Times New Roman"/>
          <w:sz w:val="24"/>
          <w:szCs w:val="24"/>
          <w:lang w:eastAsia="en-GB"/>
        </w:rPr>
        <w:t xml:space="preserve"> Moreover, there was sufficient evidence from which the jury could reasonably determine that a causal connection existed between decedent’s death and defendant’s alleged failure to properly monitor the patient and advise the other doctors of the patient’s condition during the operation. This evidence was sufficient to support the trial court’s ruling permitting the issue of punitive damages to be submitted to the jury.</w:t>
      </w:r>
    </w:p>
    <w:p w14:paraId="5D060DCB"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(B) </w:t>
      </w:r>
      <w:r w:rsidRPr="00350FAF">
        <w:rPr>
          <w:rFonts w:ascii="Georgia" w:eastAsia="Times New Roman" w:hAnsi="Georgia" w:cs="Times New Roman"/>
          <w:i/>
          <w:iCs/>
          <w:sz w:val="24"/>
          <w:szCs w:val="24"/>
          <w:lang w:eastAsia="en-GB"/>
        </w:rPr>
        <w:t>Abandonment Instruction</w:t>
      </w:r>
    </w:p>
    <w:p w14:paraId="5D060DCC" w14:textId="3CA31770"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9B0436">
        <w:rPr>
          <w:rFonts w:ascii="Georgia" w:eastAsia="Times New Roman" w:hAnsi="Georgia" w:cs="Times New Roman"/>
          <w:sz w:val="24"/>
          <w:szCs w:val="24"/>
          <w:lang w:eastAsia="en-GB"/>
        </w:rPr>
        <w:t>Plaintiff submitted a proposed jury instruction pursuant to SCRA 1986, UJI Civ. 13-1801, concerning his claim that defendant abandoned the patient at a time when he was in need of prompt medical attention. Defendant objected to the giving of an abandonment instruction, arguing that it injected a false issue. Defendant also argued that the instruction was unsupported by the evidence. </w:t>
      </w:r>
      <w:r w:rsidRPr="009B0436">
        <w:rPr>
          <w:rFonts w:ascii="Georgia" w:eastAsia="Times New Roman" w:hAnsi="Georgia" w:cs="Times New Roman"/>
          <w:i/>
          <w:iCs/>
          <w:sz w:val="24"/>
          <w:szCs w:val="24"/>
          <w:lang w:eastAsia="en-GB"/>
        </w:rPr>
        <w:t>See State v. Atchison, Topeka and Santa Fe Ry. Co., </w:t>
      </w:r>
      <w:r w:rsidRPr="009B0436">
        <w:rPr>
          <w:rFonts w:ascii="Georgia" w:eastAsia="Times New Roman" w:hAnsi="Georgia" w:cs="Times New Roman"/>
          <w:color w:val="007BFF"/>
          <w:sz w:val="24"/>
          <w:szCs w:val="24"/>
          <w:lang w:eastAsia="en-GB"/>
        </w:rPr>
        <w:t>76 N.M. 587</w:t>
      </w:r>
      <w:r w:rsidRPr="009B0436">
        <w:rPr>
          <w:rFonts w:ascii="Georgia" w:eastAsia="Times New Roman" w:hAnsi="Georgia" w:cs="Times New Roman"/>
          <w:sz w:val="24"/>
          <w:szCs w:val="24"/>
          <w:lang w:eastAsia="en-GB"/>
        </w:rPr>
        <w:t>, </w:t>
      </w:r>
      <w:hyperlink r:id="rId11" w:history="1">
        <w:r w:rsidRPr="009B0436">
          <w:rPr>
            <w:rFonts w:ascii="Georgia" w:eastAsia="Times New Roman" w:hAnsi="Georgia" w:cs="Times New Roman"/>
            <w:color w:val="007BFF"/>
            <w:sz w:val="24"/>
            <w:szCs w:val="24"/>
            <w:lang w:eastAsia="en-GB"/>
          </w:rPr>
          <w:t>417 P.2d 68</w:t>
        </w:r>
      </w:hyperlink>
      <w:r w:rsidRPr="009B0436">
        <w:rPr>
          <w:rFonts w:ascii="Georgia" w:eastAsia="Times New Roman" w:hAnsi="Georgia" w:cs="Times New Roman"/>
          <w:sz w:val="24"/>
          <w:szCs w:val="24"/>
          <w:lang w:eastAsia="en-GB"/>
        </w:rPr>
        <w:t> (1966).</w:t>
      </w:r>
    </w:p>
    <w:p w14:paraId="5D060DCD"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The court’s instruction provided in part that in order to establish “the claim of negligence * * * plaintiff has the burden of proving at least one of the following contentions: * * * Dr. Fenenga, having discovered that her patient, decedent, was in serious threat of injury, or that he had already been injured, failed to take appropriate steps to save her patient and instead abandoned him.” A second instruction stated: “A doctor’s duty to a patient who is in need of care continues until the doctor has withdrawn from the case. A doctor cannot abandon the patient who is in need of continuing care. A doctor can withdraw by giving the patient reasonable notice under the circumstances.” </w:t>
      </w:r>
      <w:r w:rsidRPr="00350FAF">
        <w:rPr>
          <w:rFonts w:ascii="Georgia" w:eastAsia="Times New Roman" w:hAnsi="Georgia" w:cs="Times New Roman"/>
          <w:i/>
          <w:iCs/>
          <w:sz w:val="24"/>
          <w:szCs w:val="24"/>
          <w:lang w:eastAsia="en-GB"/>
        </w:rPr>
        <w:t>See </w:t>
      </w:r>
      <w:r w:rsidRPr="00350FAF">
        <w:rPr>
          <w:rFonts w:ascii="Georgia" w:eastAsia="Times New Roman" w:hAnsi="Georgia" w:cs="Times New Roman"/>
          <w:sz w:val="24"/>
          <w:szCs w:val="24"/>
          <w:lang w:eastAsia="en-GB"/>
        </w:rPr>
        <w:t>UJI Civ. 13-1115.</w:t>
      </w:r>
    </w:p>
    <w:p w14:paraId="5D060DCE" w14:textId="16924938"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Defendant contends that the evidence fails to show that she intended to abandon her patient and instead that it only gives rise to an inference that she failed to meet the required standard of care. </w:t>
      </w:r>
      <w:r w:rsidRPr="00350FAF">
        <w:rPr>
          <w:rFonts w:ascii="Georgia" w:eastAsia="Times New Roman" w:hAnsi="Georgia" w:cs="Times New Roman"/>
          <w:i/>
          <w:iCs/>
          <w:sz w:val="24"/>
          <w:szCs w:val="24"/>
          <w:lang w:eastAsia="en-GB"/>
        </w:rPr>
        <w:t>Estate of Smith v. Lerner, </w:t>
      </w:r>
      <w:r w:rsidRPr="00350FAF">
        <w:rPr>
          <w:rFonts w:ascii="Georgia" w:eastAsia="Times New Roman" w:hAnsi="Georgia" w:cs="Times New Roman"/>
          <w:color w:val="007BFF"/>
          <w:sz w:val="24"/>
          <w:szCs w:val="24"/>
          <w:lang w:eastAsia="en-GB"/>
        </w:rPr>
        <w:t>387 N.W.2d 576</w:t>
      </w:r>
      <w:r w:rsidRPr="00350FAF">
        <w:rPr>
          <w:rFonts w:ascii="Georgia" w:eastAsia="Times New Roman" w:hAnsi="Georgia" w:cs="Times New Roman"/>
          <w:sz w:val="24"/>
          <w:szCs w:val="24"/>
          <w:lang w:eastAsia="en-GB"/>
        </w:rPr>
        <w:t> (Iowa 1986); </w:t>
      </w:r>
      <w:r w:rsidRPr="00350FAF">
        <w:rPr>
          <w:rFonts w:ascii="Georgia" w:eastAsia="Times New Roman" w:hAnsi="Georgia" w:cs="Times New Roman"/>
          <w:i/>
          <w:iCs/>
          <w:sz w:val="24"/>
          <w:szCs w:val="24"/>
          <w:lang w:eastAsia="en-GB"/>
        </w:rPr>
        <w:t>Dicke v. Graves, </w:t>
      </w:r>
      <w:hyperlink r:id="rId12" w:history="1">
        <w:r w:rsidRPr="00350FAF">
          <w:rPr>
            <w:rFonts w:ascii="Georgia" w:eastAsia="Times New Roman" w:hAnsi="Georgia" w:cs="Times New Roman"/>
            <w:color w:val="007BFF"/>
            <w:sz w:val="24"/>
            <w:szCs w:val="24"/>
            <w:lang w:eastAsia="en-GB"/>
          </w:rPr>
          <w:t>9 Kan.App.2d 1</w:t>
        </w:r>
      </w:hyperlink>
      <w:r w:rsidRPr="00350FAF">
        <w:rPr>
          <w:rFonts w:ascii="Georgia" w:eastAsia="Times New Roman" w:hAnsi="Georgia" w:cs="Times New Roman"/>
          <w:sz w:val="24"/>
          <w:szCs w:val="24"/>
          <w:lang w:eastAsia="en-GB"/>
        </w:rPr>
        <w:t>, </w:t>
      </w:r>
      <w:r w:rsidRPr="00350FAF">
        <w:rPr>
          <w:rFonts w:ascii="Georgia" w:eastAsia="Times New Roman" w:hAnsi="Georgia" w:cs="Times New Roman"/>
          <w:color w:val="007BFF"/>
          <w:sz w:val="24"/>
          <w:szCs w:val="24"/>
          <w:lang w:eastAsia="en-GB"/>
        </w:rPr>
        <w:t>668 P.2d 189</w:t>
      </w:r>
      <w:r w:rsidRPr="00350FAF">
        <w:rPr>
          <w:rFonts w:ascii="Georgia" w:eastAsia="Times New Roman" w:hAnsi="Georgia" w:cs="Times New Roman"/>
          <w:sz w:val="24"/>
          <w:szCs w:val="24"/>
          <w:lang w:eastAsia="en-GB"/>
        </w:rPr>
        <w:t> (1983); </w:t>
      </w:r>
      <w:r w:rsidRPr="00350FAF">
        <w:rPr>
          <w:rFonts w:ascii="Georgia" w:eastAsia="Times New Roman" w:hAnsi="Georgia" w:cs="Times New Roman"/>
          <w:i/>
          <w:iCs/>
          <w:sz w:val="24"/>
          <w:szCs w:val="24"/>
          <w:lang w:eastAsia="en-GB"/>
        </w:rPr>
        <w:t>see </w:t>
      </w:r>
      <w:r w:rsidRPr="00350FAF">
        <w:rPr>
          <w:rFonts w:ascii="Georgia" w:eastAsia="Times New Roman" w:hAnsi="Georgia" w:cs="Times New Roman"/>
          <w:sz w:val="24"/>
          <w:szCs w:val="24"/>
          <w:lang w:eastAsia="en-GB"/>
        </w:rPr>
        <w:t>Annotation, </w:t>
      </w:r>
      <w:r w:rsidRPr="00350FAF">
        <w:rPr>
          <w:rFonts w:ascii="Georgia" w:eastAsia="Times New Roman" w:hAnsi="Georgia" w:cs="Times New Roman"/>
          <w:i/>
          <w:iCs/>
          <w:sz w:val="24"/>
          <w:szCs w:val="24"/>
          <w:lang w:eastAsia="en-GB"/>
        </w:rPr>
        <w:t>Liability of Physician Who Abandons Case, </w:t>
      </w:r>
      <w:hyperlink r:id="rId13" w:history="1">
        <w:r w:rsidRPr="00350FAF">
          <w:rPr>
            <w:rFonts w:ascii="Georgia" w:eastAsia="Times New Roman" w:hAnsi="Georgia" w:cs="Times New Roman"/>
            <w:color w:val="007BFF"/>
            <w:sz w:val="24"/>
            <w:szCs w:val="24"/>
            <w:lang w:eastAsia="en-GB"/>
          </w:rPr>
          <w:t>57 A.L.R.2d 432</w:t>
        </w:r>
      </w:hyperlink>
      <w:r w:rsidRPr="00350FAF">
        <w:rPr>
          <w:rFonts w:ascii="Georgia" w:eastAsia="Times New Roman" w:hAnsi="Georgia" w:cs="Times New Roman"/>
          <w:sz w:val="24"/>
          <w:szCs w:val="24"/>
          <w:lang w:eastAsia="en-GB"/>
        </w:rPr>
        <w:t> (1958). Defendant also argues that abandonment cannot exist under UJI Civ. 13-1801 when the patient is left in the care of an adequate attendant. </w:t>
      </w:r>
      <w:r w:rsidRPr="00350FAF">
        <w:rPr>
          <w:rFonts w:ascii="Georgia" w:eastAsia="Times New Roman" w:hAnsi="Georgia" w:cs="Times New Roman"/>
          <w:i/>
          <w:iCs/>
          <w:sz w:val="24"/>
          <w:szCs w:val="24"/>
          <w:lang w:eastAsia="en-GB"/>
        </w:rPr>
        <w:t>Lee v. Dewbre, </w:t>
      </w:r>
      <w:r w:rsidRPr="00350FAF">
        <w:rPr>
          <w:rFonts w:ascii="Georgia" w:eastAsia="Times New Roman" w:hAnsi="Georgia" w:cs="Times New Roman"/>
          <w:color w:val="007BFF"/>
          <w:sz w:val="24"/>
          <w:szCs w:val="24"/>
          <w:lang w:eastAsia="en-GB"/>
        </w:rPr>
        <w:t>362 S.W.2d 900</w:t>
      </w:r>
      <w:r w:rsidRPr="00350FAF">
        <w:rPr>
          <w:rFonts w:ascii="Georgia" w:eastAsia="Times New Roman" w:hAnsi="Georgia" w:cs="Times New Roman"/>
          <w:sz w:val="24"/>
          <w:szCs w:val="24"/>
          <w:lang w:eastAsia="en-GB"/>
        </w:rPr>
        <w:t> (Tex.Civ.App. 1962); </w:t>
      </w:r>
      <w:r w:rsidRPr="00350FAF">
        <w:rPr>
          <w:rFonts w:ascii="Georgia" w:eastAsia="Times New Roman" w:hAnsi="Georgia" w:cs="Times New Roman"/>
          <w:i/>
          <w:iCs/>
          <w:sz w:val="24"/>
          <w:szCs w:val="24"/>
          <w:lang w:eastAsia="en-GB"/>
        </w:rPr>
        <w:t>Meeks v. Coan, </w:t>
      </w:r>
      <w:hyperlink r:id="rId14" w:history="1">
        <w:r w:rsidRPr="00350FAF">
          <w:rPr>
            <w:rFonts w:ascii="Georgia" w:eastAsia="Times New Roman" w:hAnsi="Georgia" w:cs="Times New Roman"/>
            <w:color w:val="007BFF"/>
            <w:sz w:val="24"/>
            <w:szCs w:val="24"/>
            <w:lang w:eastAsia="en-GB"/>
          </w:rPr>
          <w:t>165 Ga.App. 731</w:t>
        </w:r>
      </w:hyperlink>
      <w:r w:rsidRPr="00350FAF">
        <w:rPr>
          <w:rFonts w:ascii="Georgia" w:eastAsia="Times New Roman" w:hAnsi="Georgia" w:cs="Times New Roman"/>
          <w:sz w:val="24"/>
          <w:szCs w:val="24"/>
          <w:lang w:eastAsia="en-GB"/>
        </w:rPr>
        <w:t>, </w:t>
      </w:r>
      <w:r w:rsidRPr="00350FAF">
        <w:rPr>
          <w:rFonts w:ascii="Georgia" w:eastAsia="Times New Roman" w:hAnsi="Georgia" w:cs="Times New Roman"/>
          <w:color w:val="007BFF"/>
          <w:sz w:val="24"/>
          <w:szCs w:val="24"/>
          <w:lang w:eastAsia="en-GB"/>
        </w:rPr>
        <w:t>302 S.E.2d 418</w:t>
      </w:r>
      <w:r w:rsidRPr="00350FAF">
        <w:rPr>
          <w:rFonts w:ascii="Georgia" w:eastAsia="Times New Roman" w:hAnsi="Georgia" w:cs="Times New Roman"/>
          <w:sz w:val="24"/>
          <w:szCs w:val="24"/>
          <w:lang w:eastAsia="en-GB"/>
        </w:rPr>
        <w:t> (1983). Whether abandonment has occurred is generally a question of fact to be determined by the jury under the circumstances of each case. </w:t>
      </w:r>
      <w:r w:rsidRPr="00350FAF">
        <w:rPr>
          <w:rFonts w:ascii="Georgia" w:eastAsia="Times New Roman" w:hAnsi="Georgia" w:cs="Times New Roman"/>
          <w:i/>
          <w:iCs/>
          <w:sz w:val="24"/>
          <w:szCs w:val="24"/>
          <w:lang w:eastAsia="en-GB"/>
        </w:rPr>
        <w:t xml:space="preserve">See </w:t>
      </w:r>
      <w:r w:rsidRPr="00A10206">
        <w:rPr>
          <w:rFonts w:ascii="Georgia" w:eastAsia="Times New Roman" w:hAnsi="Georgia" w:cs="Times New Roman"/>
          <w:i/>
          <w:iCs/>
          <w:sz w:val="24"/>
          <w:szCs w:val="24"/>
          <w:highlight w:val="cyan"/>
          <w:lang w:eastAsia="en-GB"/>
        </w:rPr>
        <w:t>O’Neill v. Montefiore Hosp., </w:t>
      </w:r>
      <w:hyperlink r:id="rId15" w:history="1">
        <w:r w:rsidRPr="00A10206">
          <w:rPr>
            <w:rFonts w:ascii="Georgia" w:eastAsia="Times New Roman" w:hAnsi="Georgia" w:cs="Times New Roman"/>
            <w:color w:val="007BFF"/>
            <w:sz w:val="24"/>
            <w:szCs w:val="24"/>
            <w:highlight w:val="cyan"/>
            <w:lang w:eastAsia="en-GB"/>
          </w:rPr>
          <w:t>11 A.D.2d 132</w:t>
        </w:r>
      </w:hyperlink>
      <w:r w:rsidRPr="00350FAF">
        <w:rPr>
          <w:rFonts w:ascii="Georgia" w:eastAsia="Times New Roman" w:hAnsi="Georgia" w:cs="Times New Roman"/>
          <w:sz w:val="24"/>
          <w:szCs w:val="24"/>
          <w:highlight w:val="cyan"/>
          <w:lang w:eastAsia="en-GB"/>
        </w:rPr>
        <w:t>, </w:t>
      </w:r>
      <w:r w:rsidRPr="00A10206">
        <w:rPr>
          <w:rFonts w:ascii="Georgia" w:eastAsia="Times New Roman" w:hAnsi="Georgia" w:cs="Times New Roman"/>
          <w:color w:val="007BFF"/>
          <w:sz w:val="24"/>
          <w:szCs w:val="24"/>
          <w:highlight w:val="cyan"/>
          <w:lang w:eastAsia="en-GB"/>
        </w:rPr>
        <w:t>202 N.Y.S.2d 436</w:t>
      </w:r>
      <w:r w:rsidRPr="00350FAF">
        <w:rPr>
          <w:rFonts w:ascii="Georgia" w:eastAsia="Times New Roman" w:hAnsi="Georgia" w:cs="Times New Roman"/>
          <w:sz w:val="24"/>
          <w:szCs w:val="24"/>
          <w:highlight w:val="cyan"/>
          <w:lang w:eastAsia="en-GB"/>
        </w:rPr>
        <w:t> (1960).</w:t>
      </w:r>
    </w:p>
    <w:p w14:paraId="5D060DCF"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Our review of the record, including defendant’s testimony on cross-examination, </w:t>
      </w:r>
      <w:hyperlink r:id="rId16" w:anchor="p772" w:history="1">
        <w:r w:rsidRPr="00350FAF">
          <w:rPr>
            <w:rFonts w:ascii="Georgia" w:eastAsia="Times New Roman" w:hAnsi="Georgia" w:cs="Times New Roman"/>
            <w:i/>
            <w:iCs/>
            <w:color w:val="979797"/>
            <w:sz w:val="19"/>
            <w:szCs w:val="19"/>
            <w:lang w:eastAsia="en-GB"/>
          </w:rPr>
          <w:t>*772</w:t>
        </w:r>
      </w:hyperlink>
      <w:r w:rsidRPr="00350FAF">
        <w:rPr>
          <w:rFonts w:ascii="Georgia" w:eastAsia="Times New Roman" w:hAnsi="Georgia" w:cs="Times New Roman"/>
          <w:sz w:val="24"/>
          <w:szCs w:val="24"/>
          <w:lang w:eastAsia="en-GB"/>
        </w:rPr>
        <w:t xml:space="preserve">indicates that </w:t>
      </w:r>
      <w:r w:rsidRPr="00350FAF">
        <w:rPr>
          <w:rFonts w:ascii="Georgia" w:eastAsia="Times New Roman" w:hAnsi="Georgia" w:cs="Times New Roman"/>
          <w:sz w:val="24"/>
          <w:szCs w:val="24"/>
          <w:highlight w:val="yellow"/>
          <w:lang w:eastAsia="en-GB"/>
        </w:rPr>
        <w:t>shortly after accompanying decedent to the recovery room, defendant left him in order to administer anesthesia in another operation. Defendant first testified that she remained “continuously” with decedent in order to assist in rendering treatment and that she “felt it was my responsibility” to remain with him “to make certain that he received the proper care.” When confronted with hospital records, however, she admitted she had not stayed with the patient.</w:t>
      </w:r>
    </w:p>
    <w:p w14:paraId="5D060DD0"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 xml:space="preserve">Under these facts, </w:t>
      </w:r>
      <w:r w:rsidRPr="009B0436">
        <w:rPr>
          <w:rFonts w:ascii="Georgia" w:eastAsia="Times New Roman" w:hAnsi="Georgia" w:cs="Times New Roman"/>
          <w:sz w:val="24"/>
          <w:szCs w:val="24"/>
          <w:lang w:eastAsia="en-GB"/>
        </w:rPr>
        <w:t xml:space="preserve">the issue of defendant’s alleged abandonment was a fact question for the jury to decide, and the trial court properly submitted the instruction. </w:t>
      </w:r>
      <w:r w:rsidRPr="00350FAF">
        <w:rPr>
          <w:rFonts w:ascii="Georgia" w:eastAsia="Times New Roman" w:hAnsi="Georgia" w:cs="Times New Roman"/>
          <w:sz w:val="24"/>
          <w:szCs w:val="24"/>
          <w:highlight w:val="green"/>
          <w:lang w:eastAsia="en-GB"/>
        </w:rPr>
        <w:t>The jury could conclude from defendant's own testimony that it was her responsibility to remain with her patient and that her act of leaving the recovery room shortly after the operation constituted abandonment.</w:t>
      </w:r>
    </w:p>
    <w:p w14:paraId="5D060DD1"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(C) </w:t>
      </w:r>
      <w:r w:rsidRPr="00350FAF">
        <w:rPr>
          <w:rFonts w:ascii="Georgia" w:eastAsia="Times New Roman" w:hAnsi="Georgia" w:cs="Times New Roman"/>
          <w:i/>
          <w:iCs/>
          <w:sz w:val="24"/>
          <w:szCs w:val="24"/>
          <w:lang w:eastAsia="en-GB"/>
        </w:rPr>
        <w:t>Failure of Court to Instruct on UJI Civ. 13-2008</w:t>
      </w:r>
    </w:p>
    <w:p w14:paraId="5D060DD2"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The trial court gave an instruction in accordance with SCRA 1986, UJI Civ. 13-1801, but failed to give an instruction based on SCRA 1986, UJI Civ. 13-2008. Defendant argues that because the use note for UJI Civ. 13-1801 states that the two instructions are to be given in every case where the issue of damages is submitted to the jury, and because the Committee Comment to UJI Civ. 13-2008 also notes that “[i]t is the intent of the Committee that this subject matter be covered twice,” it was error for the trial court to refuse to give both instructions.</w:t>
      </w:r>
    </w:p>
    <w:p w14:paraId="5D060DD3" w14:textId="3697435E"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Uniform jury instructions are to be given when justified by the facts, and a refusal to give such instructions when accompanied by the slightest prejudice to a party constitutes reversible error. </w:t>
      </w:r>
      <w:r w:rsidRPr="00350FAF">
        <w:rPr>
          <w:rFonts w:ascii="Georgia" w:eastAsia="Times New Roman" w:hAnsi="Georgia" w:cs="Times New Roman"/>
          <w:i/>
          <w:iCs/>
          <w:sz w:val="24"/>
          <w:szCs w:val="24"/>
          <w:lang w:eastAsia="en-GB"/>
        </w:rPr>
        <w:t>Tobeck v. United Nuclear-Homestake Partners, </w:t>
      </w:r>
      <w:r w:rsidRPr="00350FAF">
        <w:rPr>
          <w:rFonts w:ascii="Georgia" w:eastAsia="Times New Roman" w:hAnsi="Georgia" w:cs="Times New Roman"/>
          <w:color w:val="007BFF"/>
          <w:sz w:val="24"/>
          <w:szCs w:val="24"/>
          <w:lang w:eastAsia="en-GB"/>
        </w:rPr>
        <w:t>85 N.M. 431</w:t>
      </w:r>
      <w:r w:rsidRPr="00350FAF">
        <w:rPr>
          <w:rFonts w:ascii="Georgia" w:eastAsia="Times New Roman" w:hAnsi="Georgia" w:cs="Times New Roman"/>
          <w:sz w:val="24"/>
          <w:szCs w:val="24"/>
          <w:lang w:eastAsia="en-GB"/>
        </w:rPr>
        <w:t>, </w:t>
      </w:r>
      <w:hyperlink r:id="rId17" w:history="1">
        <w:r w:rsidRPr="00350FAF">
          <w:rPr>
            <w:rFonts w:ascii="Georgia" w:eastAsia="Times New Roman" w:hAnsi="Georgia" w:cs="Times New Roman"/>
            <w:color w:val="007BFF"/>
            <w:sz w:val="24"/>
            <w:szCs w:val="24"/>
            <w:lang w:eastAsia="en-GB"/>
          </w:rPr>
          <w:t>512 P.2d 1267</w:t>
        </w:r>
      </w:hyperlink>
      <w:r w:rsidRPr="00350FAF">
        <w:rPr>
          <w:rFonts w:ascii="Georgia" w:eastAsia="Times New Roman" w:hAnsi="Georgia" w:cs="Times New Roman"/>
          <w:sz w:val="24"/>
          <w:szCs w:val="24"/>
          <w:lang w:eastAsia="en-GB"/>
        </w:rPr>
        <w:t> (Ct.App.1973). Because the supreme court approved and adopted both instructions, this court has no authority to change them. In </w:t>
      </w:r>
      <w:r w:rsidRPr="00350FAF">
        <w:rPr>
          <w:rFonts w:ascii="Georgia" w:eastAsia="Times New Roman" w:hAnsi="Georgia" w:cs="Times New Roman"/>
          <w:i/>
          <w:iCs/>
          <w:sz w:val="24"/>
          <w:szCs w:val="24"/>
          <w:lang w:eastAsia="en-GB"/>
        </w:rPr>
        <w:t>Clinard v. S. Pac. Co., </w:t>
      </w:r>
      <w:r w:rsidRPr="00350FAF">
        <w:rPr>
          <w:rFonts w:ascii="Georgia" w:eastAsia="Times New Roman" w:hAnsi="Georgia" w:cs="Times New Roman"/>
          <w:color w:val="007BFF"/>
          <w:sz w:val="24"/>
          <w:szCs w:val="24"/>
          <w:lang w:eastAsia="en-GB"/>
        </w:rPr>
        <w:t>82 N.M. 55</w:t>
      </w:r>
      <w:r w:rsidRPr="00350FAF">
        <w:rPr>
          <w:rFonts w:ascii="Georgia" w:eastAsia="Times New Roman" w:hAnsi="Georgia" w:cs="Times New Roman"/>
          <w:sz w:val="24"/>
          <w:szCs w:val="24"/>
          <w:lang w:eastAsia="en-GB"/>
        </w:rPr>
        <w:t>, </w:t>
      </w:r>
      <w:hyperlink r:id="rId18" w:history="1">
        <w:r w:rsidRPr="00350FAF">
          <w:rPr>
            <w:rFonts w:ascii="Georgia" w:eastAsia="Times New Roman" w:hAnsi="Georgia" w:cs="Times New Roman"/>
            <w:color w:val="007BFF"/>
            <w:sz w:val="24"/>
            <w:szCs w:val="24"/>
            <w:lang w:eastAsia="en-GB"/>
          </w:rPr>
          <w:t>475 P.2d 321</w:t>
        </w:r>
      </w:hyperlink>
      <w:r w:rsidRPr="00350FAF">
        <w:rPr>
          <w:rFonts w:ascii="Georgia" w:eastAsia="Times New Roman" w:hAnsi="Georgia" w:cs="Times New Roman"/>
          <w:sz w:val="24"/>
          <w:szCs w:val="24"/>
          <w:lang w:eastAsia="en-GB"/>
        </w:rPr>
        <w:t> (1970), the supreme court held that both instructions must be given and reversed the trial court’s ruling because it failed to explain why both were not given. </w:t>
      </w:r>
      <w:r w:rsidRPr="00350FAF">
        <w:rPr>
          <w:rFonts w:ascii="Georgia" w:eastAsia="Times New Roman" w:hAnsi="Georgia" w:cs="Times New Roman"/>
          <w:i/>
          <w:iCs/>
          <w:sz w:val="24"/>
          <w:szCs w:val="24"/>
          <w:lang w:eastAsia="en-GB"/>
        </w:rPr>
        <w:t>See also </w:t>
      </w:r>
      <w:r w:rsidRPr="00350FAF">
        <w:rPr>
          <w:rFonts w:ascii="Georgia" w:eastAsia="Times New Roman" w:hAnsi="Georgia" w:cs="Times New Roman"/>
          <w:sz w:val="24"/>
          <w:szCs w:val="24"/>
          <w:lang w:eastAsia="en-GB"/>
        </w:rPr>
        <w:t>SCRA 1986, 1-051(D); </w:t>
      </w:r>
      <w:r w:rsidRPr="00350FAF">
        <w:rPr>
          <w:rFonts w:ascii="Georgia" w:eastAsia="Times New Roman" w:hAnsi="Georgia" w:cs="Times New Roman"/>
          <w:i/>
          <w:iCs/>
          <w:sz w:val="24"/>
          <w:szCs w:val="24"/>
          <w:lang w:eastAsia="en-GB"/>
        </w:rPr>
        <w:t>Tafoya v. Whitson, </w:t>
      </w:r>
      <w:r w:rsidRPr="00350FAF">
        <w:rPr>
          <w:rFonts w:ascii="Georgia" w:eastAsia="Times New Roman" w:hAnsi="Georgia" w:cs="Times New Roman"/>
          <w:color w:val="007BFF"/>
          <w:sz w:val="24"/>
          <w:szCs w:val="24"/>
          <w:lang w:eastAsia="en-GB"/>
        </w:rPr>
        <w:t>83 N.M. 23</w:t>
      </w:r>
      <w:r w:rsidRPr="00350FAF">
        <w:rPr>
          <w:rFonts w:ascii="Georgia" w:eastAsia="Times New Roman" w:hAnsi="Georgia" w:cs="Times New Roman"/>
          <w:sz w:val="24"/>
          <w:szCs w:val="24"/>
          <w:lang w:eastAsia="en-GB"/>
        </w:rPr>
        <w:t>, </w:t>
      </w:r>
      <w:hyperlink r:id="rId19" w:history="1">
        <w:r w:rsidRPr="00350FAF">
          <w:rPr>
            <w:rFonts w:ascii="Georgia" w:eastAsia="Times New Roman" w:hAnsi="Georgia" w:cs="Times New Roman"/>
            <w:color w:val="007BFF"/>
            <w:sz w:val="24"/>
            <w:szCs w:val="24"/>
            <w:lang w:eastAsia="en-GB"/>
          </w:rPr>
          <w:t>487 P.2d 1093</w:t>
        </w:r>
      </w:hyperlink>
      <w:r w:rsidRPr="00350FAF">
        <w:rPr>
          <w:rFonts w:ascii="Georgia" w:eastAsia="Times New Roman" w:hAnsi="Georgia" w:cs="Times New Roman"/>
          <w:sz w:val="24"/>
          <w:szCs w:val="24"/>
          <w:lang w:eastAsia="en-GB"/>
        </w:rPr>
        <w:t> (Ct.App.1971). Here, the trial court explained that it was declining to give UJI Civ. 13-2008 because it had already given an instruction under SCRA 1986, UJI Civ. 13-1830, relating to the measure of damages in actions for wrongful death. UJI Civ. 13-1830 reads, in part, “[i]f you should decide for the plaintiff on the question of liability, you must then fix the amount of damages.”</w:t>
      </w:r>
    </w:p>
    <w:p w14:paraId="5D060DD4" w14:textId="79E9A6FE"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We conclude the trial court erred in failing to give both UJI Civ. 13-1801 and 13-2008. However, in view of the fact that the language of UJI Civ. 13-2008 substantially incorporated similar language contained in UJI Civ. 13-1830, which was given by the court, we find the error to be harmless. </w:t>
      </w:r>
      <w:r w:rsidRPr="00350FAF">
        <w:rPr>
          <w:rFonts w:ascii="Georgia" w:eastAsia="Times New Roman" w:hAnsi="Georgia" w:cs="Times New Roman"/>
          <w:i/>
          <w:iCs/>
          <w:sz w:val="24"/>
          <w:szCs w:val="24"/>
          <w:lang w:eastAsia="en-GB"/>
        </w:rPr>
        <w:t>See LaBarge v. Stewart, </w:t>
      </w:r>
      <w:r w:rsidRPr="00350FAF">
        <w:rPr>
          <w:rFonts w:ascii="Georgia" w:eastAsia="Times New Roman" w:hAnsi="Georgia" w:cs="Times New Roman"/>
          <w:color w:val="007BFF"/>
          <w:sz w:val="24"/>
          <w:szCs w:val="24"/>
          <w:lang w:eastAsia="en-GB"/>
        </w:rPr>
        <w:t>84 N.M. 222</w:t>
      </w:r>
      <w:r w:rsidRPr="00350FAF">
        <w:rPr>
          <w:rFonts w:ascii="Georgia" w:eastAsia="Times New Roman" w:hAnsi="Georgia" w:cs="Times New Roman"/>
          <w:sz w:val="24"/>
          <w:szCs w:val="24"/>
          <w:lang w:eastAsia="en-GB"/>
        </w:rPr>
        <w:t>, </w:t>
      </w:r>
      <w:hyperlink r:id="rId20" w:history="1">
        <w:r w:rsidRPr="00350FAF">
          <w:rPr>
            <w:rFonts w:ascii="Georgia" w:eastAsia="Times New Roman" w:hAnsi="Georgia" w:cs="Times New Roman"/>
            <w:color w:val="007BFF"/>
            <w:sz w:val="24"/>
            <w:szCs w:val="24"/>
            <w:lang w:eastAsia="en-GB"/>
          </w:rPr>
          <w:t>501 P.2d 666</w:t>
        </w:r>
      </w:hyperlink>
      <w:r w:rsidRPr="00350FAF">
        <w:rPr>
          <w:rFonts w:ascii="Georgia" w:eastAsia="Times New Roman" w:hAnsi="Georgia" w:cs="Times New Roman"/>
          <w:sz w:val="24"/>
          <w:szCs w:val="24"/>
          <w:lang w:eastAsia="en-GB"/>
        </w:rPr>
        <w:t> (Ct.App.1972) (court may properly refuse an instruction where it is repetitious in nature).</w:t>
      </w:r>
    </w:p>
    <w:p w14:paraId="5D060DD5"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(D) </w:t>
      </w:r>
      <w:r w:rsidRPr="00350FAF">
        <w:rPr>
          <w:rFonts w:ascii="Georgia" w:eastAsia="Times New Roman" w:hAnsi="Georgia" w:cs="Times New Roman"/>
          <w:i/>
          <w:iCs/>
          <w:sz w:val="24"/>
          <w:szCs w:val="24"/>
          <w:lang w:eastAsia="en-GB"/>
        </w:rPr>
        <w:t>Evidence of Reading</w:t>
      </w:r>
    </w:p>
    <w:p w14:paraId="5D060DD6" w14:textId="77777777" w:rsidR="00350FAF" w:rsidRPr="00DC4223" w:rsidRDefault="00350FAF" w:rsidP="00350FAF">
      <w:pPr>
        <w:spacing w:before="100" w:beforeAutospacing="1" w:after="225" w:line="240" w:lineRule="auto"/>
        <w:rPr>
          <w:rFonts w:ascii="Georgia" w:eastAsia="Times New Roman" w:hAnsi="Georgia" w:cs="Times New Roman"/>
          <w:sz w:val="24"/>
          <w:szCs w:val="24"/>
          <w:lang w:eastAsia="en-GB"/>
        </w:rPr>
      </w:pPr>
      <w:r w:rsidRPr="00DC4223">
        <w:rPr>
          <w:rFonts w:ascii="Georgia" w:eastAsia="Times New Roman" w:hAnsi="Georgia" w:cs="Times New Roman"/>
          <w:sz w:val="24"/>
          <w:szCs w:val="24"/>
          <w:lang w:eastAsia="en-GB"/>
        </w:rPr>
        <w:t xml:space="preserve">Prior to trial, </w:t>
      </w:r>
      <w:r w:rsidRPr="00DC4223">
        <w:rPr>
          <w:rFonts w:ascii="Georgia" w:eastAsia="Times New Roman" w:hAnsi="Georgia" w:cs="Times New Roman"/>
          <w:sz w:val="24"/>
          <w:szCs w:val="24"/>
          <w:highlight w:val="yellow"/>
          <w:lang w:eastAsia="en-GB"/>
        </w:rPr>
        <w:t>defendant</w:t>
      </w:r>
      <w:r w:rsidRPr="00DC4223">
        <w:rPr>
          <w:rFonts w:ascii="Georgia" w:eastAsia="Times New Roman" w:hAnsi="Georgia" w:cs="Times New Roman"/>
          <w:sz w:val="24"/>
          <w:szCs w:val="24"/>
          <w:lang w:eastAsia="en-GB"/>
        </w:rPr>
        <w:t xml:space="preserve"> filed a motion in limine to exclude any reference to allegations that she </w:t>
      </w:r>
      <w:r w:rsidRPr="00DC4223">
        <w:rPr>
          <w:rFonts w:ascii="Georgia" w:eastAsia="Times New Roman" w:hAnsi="Georgia" w:cs="Times New Roman"/>
          <w:sz w:val="24"/>
          <w:szCs w:val="24"/>
          <w:highlight w:val="yellow"/>
          <w:lang w:eastAsia="en-GB"/>
        </w:rPr>
        <w:t>had read magazines during other operations.</w:t>
      </w:r>
      <w:r w:rsidRPr="00DC4223">
        <w:rPr>
          <w:rFonts w:ascii="Georgia" w:eastAsia="Times New Roman" w:hAnsi="Georgia" w:cs="Times New Roman"/>
          <w:sz w:val="24"/>
          <w:szCs w:val="24"/>
          <w:lang w:eastAsia="en-GB"/>
        </w:rPr>
        <w:t xml:space="preserve"> The trial court denied the motion, finding such acts relevant to the issue of defendant’s professionalism and credibility.</w:t>
      </w:r>
    </w:p>
    <w:p w14:paraId="5D060DD7" w14:textId="22218AAD" w:rsidR="00350FAF" w:rsidRPr="00DC4223" w:rsidRDefault="00350FAF" w:rsidP="00350FAF">
      <w:pPr>
        <w:spacing w:before="100" w:beforeAutospacing="1" w:after="225" w:line="240" w:lineRule="auto"/>
        <w:rPr>
          <w:rFonts w:ascii="Georgia" w:eastAsia="Times New Roman" w:hAnsi="Georgia" w:cs="Times New Roman"/>
          <w:sz w:val="24"/>
          <w:szCs w:val="24"/>
          <w:lang w:eastAsia="en-GB"/>
        </w:rPr>
      </w:pPr>
      <w:r w:rsidRPr="00DC4223">
        <w:rPr>
          <w:rFonts w:ascii="Georgia" w:eastAsia="Times New Roman" w:hAnsi="Georgia" w:cs="Times New Roman"/>
          <w:sz w:val="24"/>
          <w:szCs w:val="24"/>
          <w:lang w:eastAsia="en-GB"/>
        </w:rPr>
        <w:t>In his opening statement, plaintiff’s attorney said that an anesthesiologist is required to remain alert and that “there is no time to read, no time to look at Time magazine, The National Enquirer." Defendant did not object. During cross-examination, defendant denied reading in the operating room. Plaintiff then asked the defendant, “if other doctors, other nurses, other anesthesiologists, said they had seen you do this on numerous times, they would be wrong * * *?” Defendant’s objection was sustained. On recross-examination plaintiff asked defendant if she was present when depositions of nurses were taken concerning her reading in the operating room. Defendant objected that the question was improper. The objection was overruled, and defendant said that she had been </w:t>
      </w:r>
      <w:r w:rsidRPr="00DC4223">
        <w:rPr>
          <w:rFonts w:ascii="Georgia" w:eastAsia="Times New Roman" w:hAnsi="Georgia" w:cs="Times New Roman"/>
          <w:i/>
          <w:iCs/>
          <w:color w:val="979797"/>
          <w:sz w:val="19"/>
          <w:szCs w:val="19"/>
          <w:lang w:eastAsia="en-GB"/>
        </w:rPr>
        <w:t>*773</w:t>
      </w:r>
      <w:r w:rsidRPr="00DC4223">
        <w:rPr>
          <w:rFonts w:ascii="Georgia" w:eastAsia="Times New Roman" w:hAnsi="Georgia" w:cs="Times New Roman"/>
          <w:sz w:val="24"/>
          <w:szCs w:val="24"/>
          <w:lang w:eastAsia="en-GB"/>
        </w:rPr>
        <w:t>present. During plaintiffs cross-examination of Dr. Lindley, defendant objected on the ground of hearsay to a question about whether Dr. Lindley would permit a doctor to read during an operation. This objection was sustained.</w:t>
      </w:r>
    </w:p>
    <w:p w14:paraId="5D060DD8" w14:textId="38F91D3F"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DC4223">
        <w:rPr>
          <w:rFonts w:ascii="Georgia" w:eastAsia="Times New Roman" w:hAnsi="Georgia" w:cs="Times New Roman"/>
          <w:sz w:val="24"/>
          <w:szCs w:val="24"/>
          <w:lang w:eastAsia="en-GB"/>
        </w:rPr>
        <w:t>We find defendant’s claim of error on this issue without merit. The trial court sustained defendant’s objections to such questioning, except to a question on cross-</w:t>
      </w:r>
      <w:r w:rsidRPr="00350FAF">
        <w:rPr>
          <w:rFonts w:ascii="Georgia" w:eastAsia="Times New Roman" w:hAnsi="Georgia" w:cs="Times New Roman"/>
          <w:sz w:val="24"/>
          <w:szCs w:val="24"/>
          <w:lang w:eastAsia="en-GB"/>
        </w:rPr>
        <w:t>examination seeking to impeach the defendant. Under SCRA 1986, 11-402, relevant evidence is admissible and, subject to the limitation of SCRA 1986, 11-403, impeachment evidence is relevant, and the credibility of a witness may be attacked by any party. </w:t>
      </w:r>
      <w:r w:rsidRPr="00350FAF">
        <w:rPr>
          <w:rFonts w:ascii="Georgia" w:eastAsia="Times New Roman" w:hAnsi="Georgia" w:cs="Times New Roman"/>
          <w:i/>
          <w:iCs/>
          <w:sz w:val="24"/>
          <w:szCs w:val="24"/>
          <w:lang w:eastAsia="en-GB"/>
        </w:rPr>
        <w:t>See </w:t>
      </w:r>
      <w:r w:rsidRPr="00350FAF">
        <w:rPr>
          <w:rFonts w:ascii="Georgia" w:eastAsia="Times New Roman" w:hAnsi="Georgia" w:cs="Times New Roman"/>
          <w:sz w:val="24"/>
          <w:szCs w:val="24"/>
          <w:lang w:eastAsia="en-GB"/>
        </w:rPr>
        <w:t>SCRA 1986, 11-607. Similarly, specific instances of a witness’ conduct may be inquired into on cross-examination for the purpose of attacking his credibility under SCRA 1986, 11-608(B). Moreover, defendant’s objection to the inquiry was not sufficiently specific to preserve error on this issue. </w:t>
      </w:r>
      <w:r w:rsidRPr="00350FAF">
        <w:rPr>
          <w:rFonts w:ascii="Georgia" w:eastAsia="Times New Roman" w:hAnsi="Georgia" w:cs="Times New Roman"/>
          <w:i/>
          <w:iCs/>
          <w:sz w:val="24"/>
          <w:szCs w:val="24"/>
          <w:lang w:eastAsia="en-GB"/>
        </w:rPr>
        <w:t>See State ex rel. Human Servs. Dep’t v. Coleman, </w:t>
      </w:r>
      <w:hyperlink r:id="rId21" w:history="1">
        <w:r w:rsidRPr="00350FAF">
          <w:rPr>
            <w:rFonts w:ascii="Georgia" w:eastAsia="Times New Roman" w:hAnsi="Georgia" w:cs="Times New Roman"/>
            <w:color w:val="007BFF"/>
            <w:sz w:val="24"/>
            <w:szCs w:val="24"/>
            <w:lang w:eastAsia="en-GB"/>
          </w:rPr>
          <w:t>104 N.M. 500</w:t>
        </w:r>
      </w:hyperlink>
      <w:r w:rsidRPr="00350FAF">
        <w:rPr>
          <w:rFonts w:ascii="Georgia" w:eastAsia="Times New Roman" w:hAnsi="Georgia" w:cs="Times New Roman"/>
          <w:sz w:val="24"/>
          <w:szCs w:val="24"/>
          <w:lang w:eastAsia="en-GB"/>
        </w:rPr>
        <w:t>, </w:t>
      </w:r>
      <w:r w:rsidRPr="00350FAF">
        <w:rPr>
          <w:rFonts w:ascii="Georgia" w:eastAsia="Times New Roman" w:hAnsi="Georgia" w:cs="Times New Roman"/>
          <w:color w:val="007BFF"/>
          <w:sz w:val="24"/>
          <w:szCs w:val="24"/>
          <w:lang w:eastAsia="en-GB"/>
        </w:rPr>
        <w:t>723 P.2d 971</w:t>
      </w:r>
      <w:r w:rsidRPr="00350FAF">
        <w:rPr>
          <w:rFonts w:ascii="Georgia" w:eastAsia="Times New Roman" w:hAnsi="Georgia" w:cs="Times New Roman"/>
          <w:sz w:val="24"/>
          <w:szCs w:val="24"/>
          <w:lang w:eastAsia="en-GB"/>
        </w:rPr>
        <w:t> (Ct.App.1986). Under the facts herein, we find no abuse of discretion in permitting defendant to be cross-examined on this issue for the purpose of determining credibility. </w:t>
      </w:r>
      <w:r w:rsidRPr="00350FAF">
        <w:rPr>
          <w:rFonts w:ascii="Georgia" w:eastAsia="Times New Roman" w:hAnsi="Georgia" w:cs="Times New Roman"/>
          <w:i/>
          <w:iCs/>
          <w:sz w:val="24"/>
          <w:szCs w:val="24"/>
          <w:lang w:eastAsia="en-GB"/>
        </w:rPr>
        <w:t>See </w:t>
      </w:r>
      <w:r w:rsidRPr="00350FAF">
        <w:rPr>
          <w:rFonts w:ascii="Georgia" w:eastAsia="Times New Roman" w:hAnsi="Georgia" w:cs="Times New Roman"/>
          <w:sz w:val="24"/>
          <w:szCs w:val="24"/>
          <w:lang w:eastAsia="en-GB"/>
        </w:rPr>
        <w:t>R. 11-608(B).</w:t>
      </w:r>
    </w:p>
    <w:p w14:paraId="5D060DD9"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(E) </w:t>
      </w:r>
      <w:r w:rsidRPr="00350FAF">
        <w:rPr>
          <w:rFonts w:ascii="Georgia" w:eastAsia="Times New Roman" w:hAnsi="Georgia" w:cs="Times New Roman"/>
          <w:i/>
          <w:iCs/>
          <w:sz w:val="24"/>
          <w:szCs w:val="24"/>
          <w:lang w:eastAsia="en-GB"/>
        </w:rPr>
        <w:t>References to Unadmitted Deposition Testimony</w:t>
      </w:r>
    </w:p>
    <w:p w14:paraId="5D060DDA"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Defendant asserts that plaintiff’s counsel improperly referred to unadmitted deposition testimony. We find no error under the record before us. During opening argument plaintiff’s attorney stated that a nurse would testify that decedent looked like “an old black man” when defendant first noticed something was wrong. No objection was raised. During cross-examination of Dr. Lindley, plaintiff’s counsel asked if he knew that one of the nurses who saw decedent during the operation described him as being “blue as a Concord grape.” A hearsay objection was sustained. Plaintiff’s counsel then asked Dr. Lindley a hypothetical question requiring him to assume in part that the patient was the “color of a Concord grape or the color of an old black man * * * as another nurse referred to him .” Defense counsel objected, stating that there was “no evidence in the record of that.” The court overruled this objection.</w:t>
      </w:r>
    </w:p>
    <w:p w14:paraId="5D060DDB"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Although we agree that as a general rule, under SCRA 1986, 11-705, hypothetical questions must be based on facts in evidence or upon evidence which the propounding attorney assures the court will be admitted into evidence, here, plaintiff’s attorney indicated during his opening statement that he would call a nurse who would testify about decedent’s color during the operation. </w:t>
      </w:r>
      <w:r w:rsidRPr="00350FAF">
        <w:rPr>
          <w:rFonts w:ascii="Georgia" w:eastAsia="Times New Roman" w:hAnsi="Georgia" w:cs="Times New Roman"/>
          <w:i/>
          <w:iCs/>
          <w:sz w:val="24"/>
          <w:szCs w:val="24"/>
          <w:lang w:eastAsia="en-GB"/>
        </w:rPr>
        <w:t>See </w:t>
      </w:r>
      <w:r w:rsidRPr="00350FAF">
        <w:rPr>
          <w:rFonts w:ascii="Georgia" w:eastAsia="Times New Roman" w:hAnsi="Georgia" w:cs="Times New Roman"/>
          <w:sz w:val="24"/>
          <w:szCs w:val="24"/>
          <w:lang w:eastAsia="en-GB"/>
        </w:rPr>
        <w:t>SCRA 1986, UJI Civ. 13-209. If an attorney does not present evidence to support a hypothetical question, the opposing party must move to strike the answer in order to preserve the error for review. </w:t>
      </w:r>
      <w:r w:rsidRPr="00350FAF">
        <w:rPr>
          <w:rFonts w:ascii="Georgia" w:eastAsia="Times New Roman" w:hAnsi="Georgia" w:cs="Times New Roman"/>
          <w:i/>
          <w:iCs/>
          <w:sz w:val="24"/>
          <w:szCs w:val="24"/>
          <w:lang w:eastAsia="en-GB"/>
        </w:rPr>
        <w:t>See In re Estate of Mora, </w:t>
      </w:r>
      <w:hyperlink r:id="rId22" w:history="1">
        <w:r w:rsidRPr="00350FAF">
          <w:rPr>
            <w:rFonts w:ascii="Georgia" w:eastAsia="Times New Roman" w:hAnsi="Georgia" w:cs="Times New Roman"/>
            <w:color w:val="007BFF"/>
            <w:sz w:val="24"/>
            <w:szCs w:val="24"/>
            <w:lang w:eastAsia="en-GB"/>
          </w:rPr>
          <w:t>611 P.2d 842</w:t>
        </w:r>
      </w:hyperlink>
      <w:r w:rsidRPr="00350FAF">
        <w:rPr>
          <w:rFonts w:ascii="Georgia" w:eastAsia="Times New Roman" w:hAnsi="Georgia" w:cs="Times New Roman"/>
          <w:sz w:val="24"/>
          <w:szCs w:val="24"/>
          <w:lang w:eastAsia="en-GB"/>
        </w:rPr>
        <w:t> (Wyo.1980). Here, defendant failed to move to strike the evidence to which she now objects.</w:t>
      </w:r>
    </w:p>
    <w:p w14:paraId="5D060DDC"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(F) </w:t>
      </w:r>
      <w:r w:rsidRPr="00350FAF">
        <w:rPr>
          <w:rFonts w:ascii="Georgia" w:eastAsia="Times New Roman" w:hAnsi="Georgia" w:cs="Times New Roman"/>
          <w:i/>
          <w:iCs/>
          <w:sz w:val="24"/>
          <w:szCs w:val="24"/>
          <w:lang w:eastAsia="en-GB"/>
        </w:rPr>
        <w:t>Cross-Examination Concerning Insurance</w:t>
      </w:r>
    </w:p>
    <w:p w14:paraId="5D060DDD"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Defendant asserts that plaintiff improperly injected the issue of insurance before the jury during the cross-examination of Dr. Lindley. Plaintiff inquired whether defense counsel was employed on a case-by-case basis by “any company which provides you [Dr. Lindley] any benefit or protection?” Dr. Lindley said that he was. Plaintiff then asked if the attorney who had represented him at his deposition had also been paid by the same company; Dr. Lindley answered “yes.” Defendant objected that this question improperly placed the issue of insurance before the jury and requested a mistrial. The court denied the motion. Dr. Lindley was then asked whether after this lawsuit was filed he became aware that the suit might affect the same company that “provides you certain benefits * * *?”</w:t>
      </w:r>
    </w:p>
    <w:p w14:paraId="5D060DDE" w14:textId="0B3B4CDD"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Plaintiff contends the questions were proper, revealing the witness’ potential bias, and suggested why Dr. Lindley’s trial testimony differed from the opinions voiced in his deposition concerning the cause of decedent’s death. Dr. Lindley testified in his deposition that it was his opinion that </w:t>
      </w:r>
      <w:r w:rsidRPr="00350FAF">
        <w:rPr>
          <w:rFonts w:ascii="Georgia" w:eastAsia="Times New Roman" w:hAnsi="Georgia" w:cs="Times New Roman"/>
          <w:i/>
          <w:iCs/>
          <w:color w:val="979797"/>
          <w:sz w:val="19"/>
          <w:szCs w:val="19"/>
          <w:lang w:eastAsia="en-GB"/>
        </w:rPr>
        <w:t>*774</w:t>
      </w:r>
      <w:r w:rsidRPr="00350FAF">
        <w:rPr>
          <w:rFonts w:ascii="Georgia" w:eastAsia="Times New Roman" w:hAnsi="Georgia" w:cs="Times New Roman"/>
          <w:sz w:val="24"/>
          <w:szCs w:val="24"/>
          <w:lang w:eastAsia="en-GB"/>
        </w:rPr>
        <w:t>decedent died from injuries caused by a tension pneumothorax. At trial, however, he stated the cause of death was not a pneumothorax but an air embolism.</w:t>
      </w:r>
    </w:p>
    <w:p w14:paraId="5D060DDF" w14:textId="40568FF8"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In </w:t>
      </w:r>
      <w:r w:rsidRPr="00350FAF">
        <w:rPr>
          <w:rFonts w:ascii="Georgia" w:eastAsia="Times New Roman" w:hAnsi="Georgia" w:cs="Times New Roman"/>
          <w:i/>
          <w:iCs/>
          <w:sz w:val="24"/>
          <w:szCs w:val="24"/>
          <w:lang w:eastAsia="en-GB"/>
        </w:rPr>
        <w:t>Davila v. Bodelson, </w:t>
      </w:r>
      <w:hyperlink r:id="rId23" w:history="1">
        <w:r w:rsidRPr="00350FAF">
          <w:rPr>
            <w:rFonts w:ascii="Georgia" w:eastAsia="Times New Roman" w:hAnsi="Georgia" w:cs="Times New Roman"/>
            <w:color w:val="007BFF"/>
            <w:sz w:val="24"/>
            <w:szCs w:val="24"/>
            <w:lang w:eastAsia="en-GB"/>
          </w:rPr>
          <w:t>103 N.M. 243</w:t>
        </w:r>
      </w:hyperlink>
      <w:r w:rsidRPr="00350FAF">
        <w:rPr>
          <w:rFonts w:ascii="Georgia" w:eastAsia="Times New Roman" w:hAnsi="Georgia" w:cs="Times New Roman"/>
          <w:sz w:val="24"/>
          <w:szCs w:val="24"/>
          <w:lang w:eastAsia="en-GB"/>
        </w:rPr>
        <w:t>, </w:t>
      </w:r>
      <w:r w:rsidRPr="00350FAF">
        <w:rPr>
          <w:rFonts w:ascii="Georgia" w:eastAsia="Times New Roman" w:hAnsi="Georgia" w:cs="Times New Roman"/>
          <w:color w:val="007BFF"/>
          <w:sz w:val="24"/>
          <w:szCs w:val="24"/>
          <w:lang w:eastAsia="en-GB"/>
        </w:rPr>
        <w:t>704 P.2d 1119</w:t>
      </w:r>
      <w:r w:rsidRPr="00350FAF">
        <w:rPr>
          <w:rFonts w:ascii="Georgia" w:eastAsia="Times New Roman" w:hAnsi="Georgia" w:cs="Times New Roman"/>
          <w:sz w:val="24"/>
          <w:szCs w:val="24"/>
          <w:lang w:eastAsia="en-GB"/>
        </w:rPr>
        <w:t> (Ct.App.1985), this court considered whether it was proper to ask an expert witness whether he was covered by insurance. There, plaintiff argued that a physician had a possible interest in the outcome of the case because he was subject to the surcharge authorized under the Medical Malpractice Act. This court held that the trial court’s ruling excluding such questioning was not error because the doctor’s testimony was corroborative of similar testimony given by other experts. Similarly, plaintiff's cross-examination of Dr. Lindley was not improper. Plaintiff’s questions were carefully phrased so as to determine whether Dr. Lindley had a possible bias or prejudice. </w:t>
      </w:r>
      <w:r w:rsidRPr="00350FAF">
        <w:rPr>
          <w:rFonts w:ascii="Georgia" w:eastAsia="Times New Roman" w:hAnsi="Georgia" w:cs="Times New Roman"/>
          <w:i/>
          <w:iCs/>
          <w:sz w:val="24"/>
          <w:szCs w:val="24"/>
          <w:lang w:eastAsia="en-GB"/>
        </w:rPr>
        <w:t>See </w:t>
      </w:r>
      <w:r w:rsidRPr="00350FAF">
        <w:rPr>
          <w:rFonts w:ascii="Georgia" w:eastAsia="Times New Roman" w:hAnsi="Georgia" w:cs="Times New Roman"/>
          <w:sz w:val="24"/>
          <w:szCs w:val="24"/>
          <w:lang w:eastAsia="en-GB"/>
        </w:rPr>
        <w:t>SCRA 1986, 11-411. </w:t>
      </w:r>
      <w:r w:rsidRPr="00350FAF">
        <w:rPr>
          <w:rFonts w:ascii="Georgia" w:eastAsia="Times New Roman" w:hAnsi="Georgia" w:cs="Times New Roman"/>
          <w:i/>
          <w:iCs/>
          <w:sz w:val="24"/>
          <w:szCs w:val="24"/>
          <w:lang w:eastAsia="en-GB"/>
        </w:rPr>
        <w:t>See also Davila v. Bodelson. </w:t>
      </w:r>
      <w:r w:rsidRPr="00350FAF">
        <w:rPr>
          <w:rFonts w:ascii="Georgia" w:eastAsia="Times New Roman" w:hAnsi="Georgia" w:cs="Times New Roman"/>
          <w:sz w:val="24"/>
          <w:szCs w:val="24"/>
          <w:lang w:eastAsia="en-GB"/>
        </w:rPr>
        <w:t>Under these circumstances we find no error. </w:t>
      </w:r>
      <w:r w:rsidRPr="00350FAF">
        <w:rPr>
          <w:rFonts w:ascii="Georgia" w:eastAsia="Times New Roman" w:hAnsi="Georgia" w:cs="Times New Roman"/>
          <w:i/>
          <w:iCs/>
          <w:sz w:val="24"/>
          <w:szCs w:val="24"/>
          <w:lang w:eastAsia="en-GB"/>
        </w:rPr>
        <w:t>See Mac Tyres, Inc. v. Vigil, </w:t>
      </w:r>
      <w:hyperlink r:id="rId24" w:history="1">
        <w:r w:rsidRPr="00350FAF">
          <w:rPr>
            <w:rFonts w:ascii="Georgia" w:eastAsia="Times New Roman" w:hAnsi="Georgia" w:cs="Times New Roman"/>
            <w:color w:val="007BFF"/>
            <w:sz w:val="24"/>
            <w:szCs w:val="24"/>
            <w:lang w:eastAsia="en-GB"/>
          </w:rPr>
          <w:t>92 N.M. 446</w:t>
        </w:r>
      </w:hyperlink>
      <w:r w:rsidRPr="00350FAF">
        <w:rPr>
          <w:rFonts w:ascii="Georgia" w:eastAsia="Times New Roman" w:hAnsi="Georgia" w:cs="Times New Roman"/>
          <w:sz w:val="24"/>
          <w:szCs w:val="24"/>
          <w:lang w:eastAsia="en-GB"/>
        </w:rPr>
        <w:t>, </w:t>
      </w:r>
      <w:r w:rsidRPr="00350FAF">
        <w:rPr>
          <w:rFonts w:ascii="Georgia" w:eastAsia="Times New Roman" w:hAnsi="Georgia" w:cs="Times New Roman"/>
          <w:color w:val="007BFF"/>
          <w:sz w:val="24"/>
          <w:szCs w:val="24"/>
          <w:lang w:eastAsia="en-GB"/>
        </w:rPr>
        <w:t>589 P.2d 1037</w:t>
      </w:r>
      <w:r w:rsidRPr="00350FAF">
        <w:rPr>
          <w:rFonts w:ascii="Georgia" w:eastAsia="Times New Roman" w:hAnsi="Georgia" w:cs="Times New Roman"/>
          <w:sz w:val="24"/>
          <w:szCs w:val="24"/>
          <w:lang w:eastAsia="en-GB"/>
        </w:rPr>
        <w:t> (1979) (evidence of the existence of insurance does not violate Rule 11-411 where it is offered for purposes of impeachment or to demonstrate the bias or prejudice of a witness).</w:t>
      </w:r>
    </w:p>
    <w:p w14:paraId="5D060DE0"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II. DENIAL OF SUDDEN EMERGENCY INSTRUCTION</w:t>
      </w:r>
    </w:p>
    <w:p w14:paraId="5D060DE1" w14:textId="301F7056"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 xml:space="preserve">Defendant contends that the trial court erred in refusing to give her tendered instruction on sudden medical emergency as provided in </w:t>
      </w:r>
      <w:r w:rsidRPr="00DC4223">
        <w:rPr>
          <w:rFonts w:ascii="Georgia" w:eastAsia="Times New Roman" w:hAnsi="Georgia" w:cs="Times New Roman"/>
          <w:sz w:val="24"/>
          <w:szCs w:val="24"/>
          <w:highlight w:val="cyan"/>
          <w:lang w:eastAsia="en-GB"/>
        </w:rPr>
        <w:t>SCRA 1986, UJI Civ. 13-1113</w:t>
      </w:r>
      <w:r w:rsidRPr="00350FAF">
        <w:rPr>
          <w:rFonts w:ascii="Georgia" w:eastAsia="Times New Roman" w:hAnsi="Georgia" w:cs="Times New Roman"/>
          <w:sz w:val="24"/>
          <w:szCs w:val="24"/>
          <w:lang w:eastAsia="en-GB"/>
        </w:rPr>
        <w:t>. Defendant asserts that this instruction was supported by evidence that she was confronted by a sudden malfunction of the anesthesia machine during the operation, which gave rise to a medical emergency. </w:t>
      </w:r>
      <w:r w:rsidRPr="00350FAF">
        <w:rPr>
          <w:rFonts w:ascii="Georgia" w:eastAsia="Times New Roman" w:hAnsi="Georgia" w:cs="Times New Roman"/>
          <w:i/>
          <w:iCs/>
          <w:sz w:val="24"/>
          <w:szCs w:val="24"/>
          <w:lang w:eastAsia="en-GB"/>
        </w:rPr>
        <w:t>See Romero v. Melbourne, </w:t>
      </w:r>
      <w:hyperlink r:id="rId25" w:history="1">
        <w:r w:rsidRPr="00350FAF">
          <w:rPr>
            <w:rFonts w:ascii="Georgia" w:eastAsia="Times New Roman" w:hAnsi="Georgia" w:cs="Times New Roman"/>
            <w:color w:val="007BFF"/>
            <w:sz w:val="24"/>
            <w:szCs w:val="24"/>
            <w:lang w:eastAsia="en-GB"/>
          </w:rPr>
          <w:t>90 N.M. 169</w:t>
        </w:r>
      </w:hyperlink>
      <w:r w:rsidRPr="00350FAF">
        <w:rPr>
          <w:rFonts w:ascii="Georgia" w:eastAsia="Times New Roman" w:hAnsi="Georgia" w:cs="Times New Roman"/>
          <w:sz w:val="24"/>
          <w:szCs w:val="24"/>
          <w:lang w:eastAsia="en-GB"/>
        </w:rPr>
        <w:t>, </w:t>
      </w:r>
      <w:r w:rsidRPr="00350FAF">
        <w:rPr>
          <w:rFonts w:ascii="Georgia" w:eastAsia="Times New Roman" w:hAnsi="Georgia" w:cs="Times New Roman"/>
          <w:color w:val="007BFF"/>
          <w:sz w:val="24"/>
          <w:szCs w:val="24"/>
          <w:lang w:eastAsia="en-GB"/>
        </w:rPr>
        <w:t>561 P.2d 31</w:t>
      </w:r>
      <w:r w:rsidRPr="00350FAF">
        <w:rPr>
          <w:rFonts w:ascii="Georgia" w:eastAsia="Times New Roman" w:hAnsi="Georgia" w:cs="Times New Roman"/>
          <w:sz w:val="24"/>
          <w:szCs w:val="24"/>
          <w:lang w:eastAsia="en-GB"/>
        </w:rPr>
        <w:t> (Ct.App.1977); </w:t>
      </w:r>
      <w:r w:rsidRPr="00350FAF">
        <w:rPr>
          <w:rFonts w:ascii="Georgia" w:eastAsia="Times New Roman" w:hAnsi="Georgia" w:cs="Times New Roman"/>
          <w:i/>
          <w:iCs/>
          <w:sz w:val="24"/>
          <w:szCs w:val="24"/>
          <w:lang w:eastAsia="en-GB"/>
        </w:rPr>
        <w:t>Otero v. Physicians &amp; Surgeons Ambulance Serv. Inc., </w:t>
      </w:r>
      <w:hyperlink r:id="rId26" w:history="1">
        <w:r w:rsidRPr="00350FAF">
          <w:rPr>
            <w:rFonts w:ascii="Georgia" w:eastAsia="Times New Roman" w:hAnsi="Georgia" w:cs="Times New Roman"/>
            <w:color w:val="007BFF"/>
            <w:sz w:val="24"/>
            <w:szCs w:val="24"/>
            <w:lang w:eastAsia="en-GB"/>
          </w:rPr>
          <w:t>65 N.M. 319</w:t>
        </w:r>
      </w:hyperlink>
      <w:r w:rsidRPr="00350FAF">
        <w:rPr>
          <w:rFonts w:ascii="Georgia" w:eastAsia="Times New Roman" w:hAnsi="Georgia" w:cs="Times New Roman"/>
          <w:sz w:val="24"/>
          <w:szCs w:val="24"/>
          <w:lang w:eastAsia="en-GB"/>
        </w:rPr>
        <w:t>, </w:t>
      </w:r>
      <w:r w:rsidRPr="00350FAF">
        <w:rPr>
          <w:rFonts w:ascii="Georgia" w:eastAsia="Times New Roman" w:hAnsi="Georgia" w:cs="Times New Roman"/>
          <w:color w:val="007BFF"/>
          <w:sz w:val="24"/>
          <w:szCs w:val="24"/>
          <w:lang w:eastAsia="en-GB"/>
        </w:rPr>
        <w:t>336 P.2d 1070</w:t>
      </w:r>
      <w:r w:rsidRPr="00350FAF">
        <w:rPr>
          <w:rFonts w:ascii="Georgia" w:eastAsia="Times New Roman" w:hAnsi="Georgia" w:cs="Times New Roman"/>
          <w:sz w:val="24"/>
          <w:szCs w:val="24"/>
          <w:lang w:eastAsia="en-GB"/>
        </w:rPr>
        <w:t xml:space="preserve"> (1959). Plaintiff disputes defendant’s contention and argues that a sudden emergency, as contemplated in </w:t>
      </w:r>
      <w:r w:rsidRPr="00DC4223">
        <w:rPr>
          <w:rFonts w:ascii="Georgia" w:eastAsia="Times New Roman" w:hAnsi="Georgia" w:cs="Times New Roman"/>
          <w:sz w:val="24"/>
          <w:szCs w:val="24"/>
          <w:highlight w:val="cyan"/>
          <w:lang w:eastAsia="en-GB"/>
        </w:rPr>
        <w:t>UJI Civ. 13-1113</w:t>
      </w:r>
      <w:r w:rsidRPr="00350FAF">
        <w:rPr>
          <w:rFonts w:ascii="Georgia" w:eastAsia="Times New Roman" w:hAnsi="Georgia" w:cs="Times New Roman"/>
          <w:sz w:val="24"/>
          <w:szCs w:val="24"/>
          <w:lang w:eastAsia="en-GB"/>
        </w:rPr>
        <w:t>, did not exist, or, alternatively, that any crisis was caused by defendant’s own negligence.</w:t>
      </w:r>
    </w:p>
    <w:p w14:paraId="5D060DE2"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DC4223">
        <w:rPr>
          <w:rFonts w:ascii="Georgia" w:eastAsia="Times New Roman" w:hAnsi="Georgia" w:cs="Times New Roman"/>
          <w:sz w:val="24"/>
          <w:szCs w:val="24"/>
          <w:highlight w:val="cyan"/>
          <w:lang w:eastAsia="en-GB"/>
        </w:rPr>
        <w:t>UJI Civ. 13-1113</w:t>
      </w:r>
      <w:r w:rsidRPr="00350FAF">
        <w:rPr>
          <w:rFonts w:ascii="Georgia" w:eastAsia="Times New Roman" w:hAnsi="Georgia" w:cs="Times New Roman"/>
          <w:sz w:val="24"/>
          <w:szCs w:val="24"/>
          <w:lang w:eastAsia="en-GB"/>
        </w:rPr>
        <w:t xml:space="preserve"> provides in part:</w:t>
      </w:r>
    </w:p>
    <w:p w14:paraId="5D060DE3" w14:textId="77777777" w:rsidR="00350FAF" w:rsidRPr="00350FAF" w:rsidRDefault="00350FAF" w:rsidP="00350FAF">
      <w:pPr>
        <w:spacing w:after="100" w:line="240" w:lineRule="auto"/>
        <w:rPr>
          <w:rFonts w:ascii="Georgia" w:eastAsia="Times New Roman" w:hAnsi="Georgia" w:cs="Times New Roman"/>
          <w:color w:val="004FB3"/>
          <w:sz w:val="24"/>
          <w:szCs w:val="24"/>
          <w:lang w:eastAsia="en-GB"/>
        </w:rPr>
      </w:pPr>
      <w:r w:rsidRPr="00DC4223">
        <w:rPr>
          <w:rFonts w:ascii="Georgia" w:eastAsia="Times New Roman" w:hAnsi="Georgia" w:cs="Times New Roman"/>
          <w:color w:val="004FB3"/>
          <w:sz w:val="24"/>
          <w:szCs w:val="24"/>
          <w:highlight w:val="cyan"/>
          <w:lang w:eastAsia="en-GB"/>
        </w:rPr>
        <w:t>A doctor who, without negligence on his part, is suddenly and unexpectedly confronted with peril arising from either the actual presence or the appearance of imminent danger to the patient, is not expected nor required to use the same judgment and prudence that is required of the doctor in the exercise of ordinary care in calmer and more deliberate moments.</w:t>
      </w:r>
    </w:p>
    <w:p w14:paraId="5D060DE4"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 xml:space="preserve">The use note for </w:t>
      </w:r>
      <w:r w:rsidRPr="00DC4223">
        <w:rPr>
          <w:rFonts w:ascii="Georgia" w:eastAsia="Times New Roman" w:hAnsi="Georgia" w:cs="Times New Roman"/>
          <w:sz w:val="24"/>
          <w:szCs w:val="24"/>
          <w:highlight w:val="cyan"/>
          <w:lang w:eastAsia="en-GB"/>
        </w:rPr>
        <w:t>UJI Civ. 13-1113</w:t>
      </w:r>
      <w:r w:rsidRPr="00350FAF">
        <w:rPr>
          <w:rFonts w:ascii="Georgia" w:eastAsia="Times New Roman" w:hAnsi="Georgia" w:cs="Times New Roman"/>
          <w:sz w:val="24"/>
          <w:szCs w:val="24"/>
          <w:lang w:eastAsia="en-GB"/>
        </w:rPr>
        <w:t xml:space="preserve"> states that this instruction, which was specifically designed for use in medical cases, is similar to </w:t>
      </w:r>
      <w:r w:rsidRPr="00DC4223">
        <w:rPr>
          <w:rFonts w:ascii="Georgia" w:eastAsia="Times New Roman" w:hAnsi="Georgia" w:cs="Times New Roman"/>
          <w:sz w:val="24"/>
          <w:szCs w:val="24"/>
          <w:highlight w:val="cyan"/>
          <w:lang w:eastAsia="en-GB"/>
        </w:rPr>
        <w:t>SCRA 1986, UJI Civ. 13-1617</w:t>
      </w:r>
      <w:r w:rsidRPr="00350FAF">
        <w:rPr>
          <w:rFonts w:ascii="Georgia" w:eastAsia="Times New Roman" w:hAnsi="Georgia" w:cs="Times New Roman"/>
          <w:sz w:val="24"/>
          <w:szCs w:val="24"/>
          <w:lang w:eastAsia="en-GB"/>
        </w:rPr>
        <w:t xml:space="preserve">, pertaining to claims of sudden emergency in other types of negligence actions. Referring to </w:t>
      </w:r>
      <w:r w:rsidRPr="00DC4223">
        <w:rPr>
          <w:rFonts w:ascii="Georgia" w:eastAsia="Times New Roman" w:hAnsi="Georgia" w:cs="Times New Roman"/>
          <w:sz w:val="24"/>
          <w:szCs w:val="24"/>
          <w:highlight w:val="cyan"/>
          <w:lang w:eastAsia="en-GB"/>
        </w:rPr>
        <w:t>UJI Civ. 13-1617</w:t>
      </w:r>
      <w:r w:rsidRPr="00350FAF">
        <w:rPr>
          <w:rFonts w:ascii="Georgia" w:eastAsia="Times New Roman" w:hAnsi="Georgia" w:cs="Times New Roman"/>
          <w:sz w:val="24"/>
          <w:szCs w:val="24"/>
          <w:lang w:eastAsia="en-GB"/>
        </w:rPr>
        <w:t>, this court has said:</w:t>
      </w:r>
    </w:p>
    <w:p w14:paraId="5D060DE5" w14:textId="77777777" w:rsidR="00350FAF" w:rsidRPr="00350FAF" w:rsidRDefault="00350FAF" w:rsidP="00350FAF">
      <w:pPr>
        <w:spacing w:after="100" w:line="240" w:lineRule="auto"/>
        <w:rPr>
          <w:rFonts w:ascii="Georgia" w:eastAsia="Times New Roman" w:hAnsi="Georgia" w:cs="Times New Roman"/>
          <w:color w:val="004FB3"/>
          <w:sz w:val="24"/>
          <w:szCs w:val="24"/>
          <w:lang w:eastAsia="en-GB"/>
        </w:rPr>
      </w:pPr>
      <w:r w:rsidRPr="00350FAF">
        <w:rPr>
          <w:rFonts w:ascii="Georgia" w:eastAsia="Times New Roman" w:hAnsi="Georgia" w:cs="Times New Roman"/>
          <w:color w:val="004FB3"/>
          <w:sz w:val="24"/>
          <w:szCs w:val="24"/>
          <w:lang w:eastAsia="en-GB"/>
        </w:rPr>
        <w:t>[T]he fact that the party relying on the [sudden emergency] doctrine may have contributed by his negligence to causing the emergency does not preclude giving the sudden emergency instruction. </w:t>
      </w:r>
      <w:r w:rsidRPr="00350FAF">
        <w:rPr>
          <w:rFonts w:ascii="Georgia" w:eastAsia="Times New Roman" w:hAnsi="Georgia" w:cs="Times New Roman"/>
          <w:i/>
          <w:iCs/>
          <w:color w:val="004FB3"/>
          <w:sz w:val="24"/>
          <w:szCs w:val="24"/>
          <w:lang w:eastAsia="en-GB"/>
        </w:rPr>
        <w:t>It is ordinarily a question of fact for the jury whether the negligence of the party contributed to causing the emergency. </w:t>
      </w:r>
      <w:r w:rsidRPr="00350FAF">
        <w:rPr>
          <w:rFonts w:ascii="Georgia" w:eastAsia="Times New Roman" w:hAnsi="Georgia" w:cs="Times New Roman"/>
          <w:color w:val="004FB3"/>
          <w:sz w:val="24"/>
          <w:szCs w:val="24"/>
          <w:lang w:eastAsia="en-GB"/>
        </w:rPr>
        <w:t>If the jury finds such negligence, it does not apply the emergency doctrine; if it finds no such negligence, it goes on to apply the sudden emergency doctrine.</w:t>
      </w:r>
    </w:p>
    <w:p w14:paraId="5D060DE6" w14:textId="02E29532"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DC4223">
        <w:rPr>
          <w:rFonts w:ascii="Georgia" w:eastAsia="Times New Roman" w:hAnsi="Georgia" w:cs="Times New Roman"/>
          <w:i/>
          <w:iCs/>
          <w:sz w:val="24"/>
          <w:szCs w:val="24"/>
          <w:highlight w:val="cyan"/>
          <w:lang w:eastAsia="en-GB"/>
        </w:rPr>
        <w:t>Trujillo v. Baldonado, </w:t>
      </w:r>
      <w:hyperlink r:id="rId27" w:history="1">
        <w:r w:rsidRPr="00DC4223">
          <w:rPr>
            <w:rFonts w:ascii="Georgia" w:eastAsia="Times New Roman" w:hAnsi="Georgia" w:cs="Times New Roman"/>
            <w:color w:val="007BFF"/>
            <w:sz w:val="24"/>
            <w:szCs w:val="24"/>
            <w:highlight w:val="cyan"/>
            <w:lang w:eastAsia="en-GB"/>
          </w:rPr>
          <w:t>95 N.M. 321</w:t>
        </w:r>
      </w:hyperlink>
      <w:r w:rsidRPr="00DC4223">
        <w:rPr>
          <w:rFonts w:ascii="Georgia" w:eastAsia="Times New Roman" w:hAnsi="Georgia" w:cs="Times New Roman"/>
          <w:sz w:val="24"/>
          <w:szCs w:val="24"/>
          <w:highlight w:val="cyan"/>
          <w:lang w:eastAsia="en-GB"/>
        </w:rPr>
        <w:t>, 323, </w:t>
      </w:r>
      <w:r w:rsidRPr="00DC4223">
        <w:rPr>
          <w:rFonts w:ascii="Georgia" w:eastAsia="Times New Roman" w:hAnsi="Georgia" w:cs="Times New Roman"/>
          <w:color w:val="007BFF"/>
          <w:sz w:val="24"/>
          <w:szCs w:val="24"/>
          <w:highlight w:val="cyan"/>
          <w:lang w:eastAsia="en-GB"/>
        </w:rPr>
        <w:t>621 P.2d 1133</w:t>
      </w:r>
      <w:r w:rsidRPr="00DC4223">
        <w:rPr>
          <w:rFonts w:ascii="Georgia" w:eastAsia="Times New Roman" w:hAnsi="Georgia" w:cs="Times New Roman"/>
          <w:sz w:val="24"/>
          <w:szCs w:val="24"/>
          <w:highlight w:val="cyan"/>
          <w:lang w:eastAsia="en-GB"/>
        </w:rPr>
        <w:t>, 1135 (Ct.App.1980)</w:t>
      </w:r>
      <w:r w:rsidRPr="00350FAF">
        <w:rPr>
          <w:rFonts w:ascii="Georgia" w:eastAsia="Times New Roman" w:hAnsi="Georgia" w:cs="Times New Roman"/>
          <w:sz w:val="24"/>
          <w:szCs w:val="24"/>
          <w:lang w:eastAsia="en-GB"/>
        </w:rPr>
        <w:t xml:space="preserve"> (quoting </w:t>
      </w:r>
      <w:r w:rsidRPr="00DC4223">
        <w:rPr>
          <w:rFonts w:ascii="Georgia" w:eastAsia="Times New Roman" w:hAnsi="Georgia" w:cs="Times New Roman"/>
          <w:i/>
          <w:iCs/>
          <w:sz w:val="24"/>
          <w:szCs w:val="24"/>
          <w:highlight w:val="cyan"/>
          <w:lang w:eastAsia="en-GB"/>
        </w:rPr>
        <w:t>Martinez v. Schmick, </w:t>
      </w:r>
      <w:hyperlink r:id="rId28" w:history="1">
        <w:r w:rsidRPr="00DC4223">
          <w:rPr>
            <w:rFonts w:ascii="Georgia" w:eastAsia="Times New Roman" w:hAnsi="Georgia" w:cs="Times New Roman"/>
            <w:color w:val="007BFF"/>
            <w:sz w:val="24"/>
            <w:szCs w:val="24"/>
            <w:highlight w:val="cyan"/>
            <w:lang w:eastAsia="en-GB"/>
          </w:rPr>
          <w:t>90 N.M. 529</w:t>
        </w:r>
      </w:hyperlink>
      <w:r w:rsidRPr="00DC4223">
        <w:rPr>
          <w:rFonts w:ascii="Georgia" w:eastAsia="Times New Roman" w:hAnsi="Georgia" w:cs="Times New Roman"/>
          <w:sz w:val="24"/>
          <w:szCs w:val="24"/>
          <w:highlight w:val="cyan"/>
          <w:lang w:eastAsia="en-GB"/>
        </w:rPr>
        <w:t>, </w:t>
      </w:r>
      <w:r w:rsidRPr="00DC4223">
        <w:rPr>
          <w:rFonts w:ascii="Georgia" w:eastAsia="Times New Roman" w:hAnsi="Georgia" w:cs="Times New Roman"/>
          <w:color w:val="007BFF"/>
          <w:sz w:val="24"/>
          <w:szCs w:val="24"/>
          <w:highlight w:val="cyan"/>
          <w:lang w:eastAsia="en-GB"/>
        </w:rPr>
        <w:t>565 P.2d 1046</w:t>
      </w:r>
      <w:r w:rsidRPr="00DC4223">
        <w:rPr>
          <w:rFonts w:ascii="Georgia" w:eastAsia="Times New Roman" w:hAnsi="Georgia" w:cs="Times New Roman"/>
          <w:sz w:val="24"/>
          <w:szCs w:val="24"/>
          <w:highlight w:val="cyan"/>
          <w:lang w:eastAsia="en-GB"/>
        </w:rPr>
        <w:t> (Ct.App.1977)</w:t>
      </w:r>
      <w:r w:rsidRPr="00DC4223">
        <w:rPr>
          <w:rFonts w:ascii="Georgia" w:eastAsia="Times New Roman" w:hAnsi="Georgia" w:cs="Times New Roman"/>
          <w:sz w:val="24"/>
          <w:szCs w:val="24"/>
          <w:lang w:eastAsia="en-GB"/>
        </w:rPr>
        <w:t>)</w:t>
      </w:r>
      <w:r w:rsidRPr="00350FAF">
        <w:rPr>
          <w:rFonts w:ascii="Georgia" w:eastAsia="Times New Roman" w:hAnsi="Georgia" w:cs="Times New Roman"/>
          <w:sz w:val="24"/>
          <w:szCs w:val="24"/>
          <w:lang w:eastAsia="en-GB"/>
        </w:rPr>
        <w:t xml:space="preserve"> (emphasis added). </w:t>
      </w:r>
      <w:r w:rsidRPr="00350FAF">
        <w:rPr>
          <w:rFonts w:ascii="Georgia" w:eastAsia="Times New Roman" w:hAnsi="Georgia" w:cs="Times New Roman"/>
          <w:i/>
          <w:iCs/>
          <w:sz w:val="24"/>
          <w:szCs w:val="24"/>
          <w:lang w:eastAsia="en-GB"/>
        </w:rPr>
        <w:t xml:space="preserve">See also </w:t>
      </w:r>
      <w:r w:rsidRPr="00DC4223">
        <w:rPr>
          <w:rFonts w:ascii="Georgia" w:eastAsia="Times New Roman" w:hAnsi="Georgia" w:cs="Times New Roman"/>
          <w:i/>
          <w:iCs/>
          <w:sz w:val="24"/>
          <w:szCs w:val="24"/>
          <w:highlight w:val="cyan"/>
          <w:lang w:eastAsia="en-GB"/>
        </w:rPr>
        <w:t>Unhares v. Hall, </w:t>
      </w:r>
      <w:hyperlink r:id="rId29" w:history="1">
        <w:r w:rsidRPr="00DC4223">
          <w:rPr>
            <w:rFonts w:ascii="Georgia" w:eastAsia="Times New Roman" w:hAnsi="Georgia" w:cs="Times New Roman"/>
            <w:color w:val="007BFF"/>
            <w:sz w:val="24"/>
            <w:szCs w:val="24"/>
            <w:highlight w:val="cyan"/>
            <w:lang w:eastAsia="en-GB"/>
          </w:rPr>
          <w:t>357 Mass. 209</w:t>
        </w:r>
      </w:hyperlink>
      <w:r w:rsidRPr="00DC4223">
        <w:rPr>
          <w:rFonts w:ascii="Georgia" w:eastAsia="Times New Roman" w:hAnsi="Georgia" w:cs="Times New Roman"/>
          <w:sz w:val="24"/>
          <w:szCs w:val="24"/>
          <w:highlight w:val="cyan"/>
          <w:lang w:eastAsia="en-GB"/>
        </w:rPr>
        <w:t>, </w:t>
      </w:r>
      <w:r w:rsidRPr="00DC4223">
        <w:rPr>
          <w:rFonts w:ascii="Georgia" w:eastAsia="Times New Roman" w:hAnsi="Georgia" w:cs="Times New Roman"/>
          <w:color w:val="007BFF"/>
          <w:sz w:val="24"/>
          <w:szCs w:val="24"/>
          <w:highlight w:val="cyan"/>
          <w:lang w:eastAsia="en-GB"/>
        </w:rPr>
        <w:t>257 N.E.2d 429</w:t>
      </w:r>
      <w:r w:rsidRPr="00DC4223">
        <w:rPr>
          <w:rFonts w:ascii="Georgia" w:eastAsia="Times New Roman" w:hAnsi="Georgia" w:cs="Times New Roman"/>
          <w:sz w:val="24"/>
          <w:szCs w:val="24"/>
          <w:highlight w:val="cyan"/>
          <w:lang w:eastAsia="en-GB"/>
        </w:rPr>
        <w:t> (1970)</w:t>
      </w:r>
      <w:r w:rsidRPr="00350FAF">
        <w:rPr>
          <w:rFonts w:ascii="Georgia" w:eastAsia="Times New Roman" w:hAnsi="Georgia" w:cs="Times New Roman"/>
          <w:sz w:val="24"/>
          <w:szCs w:val="24"/>
          <w:lang w:eastAsia="en-GB"/>
        </w:rPr>
        <w:t>. In </w:t>
      </w:r>
      <w:r w:rsidRPr="00DC4223">
        <w:rPr>
          <w:rFonts w:ascii="Georgia" w:eastAsia="Times New Roman" w:hAnsi="Georgia" w:cs="Times New Roman"/>
          <w:i/>
          <w:iCs/>
          <w:sz w:val="24"/>
          <w:szCs w:val="24"/>
          <w:highlight w:val="cyan"/>
          <w:lang w:eastAsia="en-GB"/>
        </w:rPr>
        <w:t>Unhares</w:t>
      </w:r>
      <w:r w:rsidRPr="00350FAF">
        <w:rPr>
          <w:rFonts w:ascii="Georgia" w:eastAsia="Times New Roman" w:hAnsi="Georgia" w:cs="Times New Roman"/>
          <w:i/>
          <w:iCs/>
          <w:sz w:val="24"/>
          <w:szCs w:val="24"/>
          <w:lang w:eastAsia="en-GB"/>
        </w:rPr>
        <w:t>, </w:t>
      </w:r>
      <w:r w:rsidRPr="00350FAF">
        <w:rPr>
          <w:rFonts w:ascii="Georgia" w:eastAsia="Times New Roman" w:hAnsi="Georgia" w:cs="Times New Roman"/>
          <w:sz w:val="24"/>
          <w:szCs w:val="24"/>
          <w:lang w:eastAsia="en-GB"/>
        </w:rPr>
        <w:t>a child underwent a tonsillectomy and suffered cardiac arrest during the administration of anesthesia. In a suit against the anesthesiologist, the appellate court upheld the trial court’s giving of an instruction on sudden medical emergency, finding that the trial testimony supported such instruction.</w:t>
      </w:r>
    </w:p>
    <w:p w14:paraId="5D060DE7"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DC4223">
        <w:rPr>
          <w:rFonts w:ascii="Georgia" w:eastAsia="Times New Roman" w:hAnsi="Georgia" w:cs="Times New Roman"/>
          <w:sz w:val="24"/>
          <w:szCs w:val="24"/>
          <w:highlight w:val="green"/>
          <w:lang w:eastAsia="en-GB"/>
        </w:rPr>
        <w:t>Defendant and Drs. Ward, Lindley, and Barham each testified at trial that the malfunction of the anesthesia machine gave rise to an emergency or crisis.</w:t>
      </w:r>
      <w:r w:rsidRPr="00350FAF">
        <w:rPr>
          <w:rFonts w:ascii="Georgia" w:eastAsia="Times New Roman" w:hAnsi="Georgia" w:cs="Times New Roman"/>
          <w:sz w:val="24"/>
          <w:szCs w:val="24"/>
          <w:lang w:eastAsia="en-GB"/>
        </w:rPr>
        <w:t xml:space="preserve"> Plaintiff’s counsel inquired of Dr. Lindley, “It was an emergency, wasn’t it?” Dr. Lindley agreed, indicating that he thought the problem with the anesthesia machine created an emergency situation. Similarly, </w:t>
      </w:r>
      <w:hyperlink r:id="rId30" w:anchor="p775" w:history="1">
        <w:r w:rsidRPr="00DC4223">
          <w:rPr>
            <w:rFonts w:ascii="Georgia" w:eastAsia="Times New Roman" w:hAnsi="Georgia" w:cs="Times New Roman"/>
            <w:i/>
            <w:iCs/>
            <w:color w:val="979797"/>
            <w:sz w:val="19"/>
            <w:szCs w:val="19"/>
            <w:highlight w:val="green"/>
            <w:lang w:eastAsia="en-GB"/>
          </w:rPr>
          <w:t>*775</w:t>
        </w:r>
      </w:hyperlink>
      <w:r w:rsidRPr="00DC4223">
        <w:rPr>
          <w:rFonts w:ascii="Georgia" w:eastAsia="Times New Roman" w:hAnsi="Georgia" w:cs="Times New Roman"/>
          <w:sz w:val="24"/>
          <w:szCs w:val="24"/>
          <w:highlight w:val="green"/>
          <w:lang w:eastAsia="en-GB"/>
        </w:rPr>
        <w:t>Dr. Ward stated that a pneumothorax was a very rare complication and that subcutaneous emphysema was also an unusual complication.</w:t>
      </w:r>
      <w:r w:rsidRPr="00350FAF">
        <w:rPr>
          <w:rFonts w:ascii="Georgia" w:eastAsia="Times New Roman" w:hAnsi="Georgia" w:cs="Times New Roman"/>
          <w:sz w:val="24"/>
          <w:szCs w:val="24"/>
          <w:lang w:eastAsia="en-GB"/>
        </w:rPr>
        <w:t xml:space="preserve"> On direct examination by defendant’s attorney, Dr. Barham testified that during the operation defendant alerted him to the fact that there was a problem with the patient. Defense counsel asked whether it “was an emergency crisis situation?”, and the witness agreed.</w:t>
      </w:r>
    </w:p>
    <w:p w14:paraId="5D060DE8"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DC4223">
        <w:rPr>
          <w:rFonts w:ascii="Georgia" w:eastAsia="Times New Roman" w:hAnsi="Georgia" w:cs="Times New Roman"/>
          <w:sz w:val="24"/>
          <w:szCs w:val="24"/>
          <w:highlight w:val="green"/>
          <w:lang w:eastAsia="en-GB"/>
        </w:rPr>
        <w:t>The above testimony was sufficient to support defendant’s claim of sudden medical emergency, entitling defendant to an instruction on this theory. Failure to give the proffered instruction, we conclude, constituted reversible error.</w:t>
      </w:r>
    </w:p>
    <w:p w14:paraId="5D060DE9" w14:textId="2A35B1E6"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DC4223">
        <w:rPr>
          <w:rFonts w:ascii="Georgia" w:eastAsia="Times New Roman" w:hAnsi="Georgia" w:cs="Times New Roman"/>
          <w:sz w:val="24"/>
          <w:szCs w:val="24"/>
          <w:highlight w:val="magenta"/>
          <w:lang w:eastAsia="en-GB"/>
        </w:rPr>
        <w:t>On appeal, we review the record to determine whether evidence was presented which would support the requested instruction.</w:t>
      </w:r>
      <w:r w:rsidRPr="00350FAF">
        <w:rPr>
          <w:rFonts w:ascii="Georgia" w:eastAsia="Times New Roman" w:hAnsi="Georgia" w:cs="Times New Roman"/>
          <w:sz w:val="24"/>
          <w:szCs w:val="24"/>
          <w:lang w:eastAsia="en-GB"/>
        </w:rPr>
        <w:t> </w:t>
      </w:r>
      <w:r w:rsidRPr="00DC4223">
        <w:rPr>
          <w:rFonts w:ascii="Georgia" w:eastAsia="Times New Roman" w:hAnsi="Georgia" w:cs="Times New Roman"/>
          <w:i/>
          <w:iCs/>
          <w:sz w:val="24"/>
          <w:szCs w:val="24"/>
          <w:lang w:eastAsia="en-GB"/>
        </w:rPr>
        <w:t>Martinez v. Schmick; see Whitfield Tank Lines v. Navajo Freight Lines, </w:t>
      </w:r>
      <w:r w:rsidRPr="00DC4223">
        <w:rPr>
          <w:rFonts w:ascii="Georgia" w:eastAsia="Times New Roman" w:hAnsi="Georgia" w:cs="Times New Roman"/>
          <w:color w:val="007BFF"/>
          <w:sz w:val="24"/>
          <w:szCs w:val="24"/>
          <w:lang w:eastAsia="en-GB"/>
        </w:rPr>
        <w:t>90 N.M. 454</w:t>
      </w:r>
      <w:r w:rsidRPr="00DC4223">
        <w:rPr>
          <w:rFonts w:ascii="Georgia" w:eastAsia="Times New Roman" w:hAnsi="Georgia" w:cs="Times New Roman"/>
          <w:sz w:val="24"/>
          <w:szCs w:val="24"/>
          <w:lang w:eastAsia="en-GB"/>
        </w:rPr>
        <w:t>, </w:t>
      </w:r>
      <w:hyperlink r:id="rId31" w:history="1">
        <w:r w:rsidRPr="00DC4223">
          <w:rPr>
            <w:rFonts w:ascii="Georgia" w:eastAsia="Times New Roman" w:hAnsi="Georgia" w:cs="Times New Roman"/>
            <w:color w:val="007BFF"/>
            <w:sz w:val="24"/>
            <w:szCs w:val="24"/>
            <w:lang w:eastAsia="en-GB"/>
          </w:rPr>
          <w:t>564 P.2d 1336</w:t>
        </w:r>
      </w:hyperlink>
      <w:r w:rsidRPr="00DC4223">
        <w:rPr>
          <w:rFonts w:ascii="Georgia" w:eastAsia="Times New Roman" w:hAnsi="Georgia" w:cs="Times New Roman"/>
          <w:sz w:val="24"/>
          <w:szCs w:val="24"/>
          <w:lang w:eastAsia="en-GB"/>
        </w:rPr>
        <w:t> (Ct.App.1977).</w:t>
      </w:r>
      <w:r w:rsidRPr="00350FAF">
        <w:rPr>
          <w:rFonts w:ascii="Georgia" w:eastAsia="Times New Roman" w:hAnsi="Georgia" w:cs="Times New Roman"/>
          <w:sz w:val="24"/>
          <w:szCs w:val="24"/>
          <w:lang w:eastAsia="en-GB"/>
        </w:rPr>
        <w:t xml:space="preserve"> </w:t>
      </w:r>
      <w:r w:rsidRPr="00DC4223">
        <w:rPr>
          <w:rFonts w:ascii="Georgia" w:eastAsia="Times New Roman" w:hAnsi="Georgia" w:cs="Times New Roman"/>
          <w:sz w:val="24"/>
          <w:szCs w:val="24"/>
          <w:highlight w:val="magenta"/>
          <w:lang w:eastAsia="en-GB"/>
        </w:rPr>
        <w:t>The trial court has a duty to instruct on all legal theories supported by the evidence.</w:t>
      </w:r>
      <w:r w:rsidRPr="00350FAF">
        <w:rPr>
          <w:rFonts w:ascii="Georgia" w:eastAsia="Times New Roman" w:hAnsi="Georgia" w:cs="Times New Roman"/>
          <w:sz w:val="24"/>
          <w:szCs w:val="24"/>
          <w:lang w:eastAsia="en-GB"/>
        </w:rPr>
        <w:t> </w:t>
      </w:r>
      <w:r w:rsidRPr="00350FAF">
        <w:rPr>
          <w:rFonts w:ascii="Georgia" w:eastAsia="Times New Roman" w:hAnsi="Georgia" w:cs="Times New Roman"/>
          <w:i/>
          <w:iCs/>
          <w:sz w:val="24"/>
          <w:szCs w:val="24"/>
          <w:lang w:eastAsia="en-GB"/>
        </w:rPr>
        <w:t>Id. See also </w:t>
      </w:r>
      <w:r w:rsidRPr="00350FAF">
        <w:rPr>
          <w:rFonts w:ascii="Georgia" w:eastAsia="Times New Roman" w:hAnsi="Georgia" w:cs="Times New Roman"/>
          <w:sz w:val="24"/>
          <w:szCs w:val="24"/>
          <w:lang w:eastAsia="en-GB"/>
        </w:rPr>
        <w:t>SCRA 1986, 1-051(B).</w:t>
      </w:r>
    </w:p>
    <w:p w14:paraId="5D060DEA"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 xml:space="preserve">Although </w:t>
      </w:r>
      <w:r w:rsidRPr="00DC4223">
        <w:rPr>
          <w:rFonts w:ascii="Georgia" w:eastAsia="Times New Roman" w:hAnsi="Georgia" w:cs="Times New Roman"/>
          <w:sz w:val="24"/>
          <w:szCs w:val="24"/>
          <w:highlight w:val="red"/>
          <w:lang w:eastAsia="en-GB"/>
        </w:rPr>
        <w:t>our determination of this issue requires that the case be reversed and remanded for a new trial</w:t>
      </w:r>
      <w:r w:rsidRPr="00350FAF">
        <w:rPr>
          <w:rFonts w:ascii="Georgia" w:eastAsia="Times New Roman" w:hAnsi="Georgia" w:cs="Times New Roman"/>
          <w:sz w:val="24"/>
          <w:szCs w:val="24"/>
          <w:lang w:eastAsia="en-GB"/>
        </w:rPr>
        <w:t>, in the interests of judicial economy we address other claims raised on appeal which may again arise on retrial.</w:t>
      </w:r>
    </w:p>
    <w:p w14:paraId="5D060DEB"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III. REFERENCES TO INSURANCE IN VOIR DIRE</w:t>
      </w:r>
    </w:p>
    <w:p w14:paraId="5D060DEC"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Defendant argues that the trial court erred in failing to restrict plaintiff’s counsel from improperly referring to insurance matters during voir dire and permitting plaintiff’s counsel to (1) question prospective jurors about their current or previous employment with insurance companies; (2) question their knowledge concerning an alleged “insurance crisis;” and (3) voice his personal opinions concerning insurance companies.</w:t>
      </w:r>
    </w:p>
    <w:p w14:paraId="5D060DED"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(A) </w:t>
      </w:r>
      <w:r w:rsidRPr="00350FAF">
        <w:rPr>
          <w:rFonts w:ascii="Georgia" w:eastAsia="Times New Roman" w:hAnsi="Georgia" w:cs="Times New Roman"/>
          <w:i/>
          <w:iCs/>
          <w:sz w:val="24"/>
          <w:szCs w:val="24"/>
          <w:lang w:eastAsia="en-GB"/>
        </w:rPr>
        <w:t>Questioning Concerning Jurors’ Employment</w:t>
      </w:r>
    </w:p>
    <w:p w14:paraId="5D060DEE" w14:textId="10AA22AF"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Several of the prospective jurors responded to questions propounded by plaintiff’s counsel on voir dire, indicating that they were either currently employed by an insurance company or had previously been employed by an insurance company. We find no error in the trial court’s refusal to limit questioning of prospective jurors concerning whether their current or previous employment with insurance companies would influence their verdict. </w:t>
      </w:r>
      <w:r w:rsidRPr="00350FAF">
        <w:rPr>
          <w:rFonts w:ascii="Georgia" w:eastAsia="Times New Roman" w:hAnsi="Georgia" w:cs="Times New Roman"/>
          <w:i/>
          <w:iCs/>
          <w:sz w:val="24"/>
          <w:szCs w:val="24"/>
          <w:lang w:eastAsia="en-GB"/>
        </w:rPr>
        <w:t>See Olguin v. Thygesen </w:t>
      </w:r>
      <w:r w:rsidRPr="00350FAF">
        <w:rPr>
          <w:rFonts w:ascii="Georgia" w:eastAsia="Times New Roman" w:hAnsi="Georgia" w:cs="Times New Roman"/>
          <w:color w:val="007BFF"/>
          <w:sz w:val="24"/>
          <w:szCs w:val="24"/>
          <w:lang w:eastAsia="en-GB"/>
        </w:rPr>
        <w:t>47 N.M. 377</w:t>
      </w:r>
      <w:r w:rsidRPr="00350FAF">
        <w:rPr>
          <w:rFonts w:ascii="Georgia" w:eastAsia="Times New Roman" w:hAnsi="Georgia" w:cs="Times New Roman"/>
          <w:sz w:val="24"/>
          <w:szCs w:val="24"/>
          <w:lang w:eastAsia="en-GB"/>
        </w:rPr>
        <w:t>, </w:t>
      </w:r>
      <w:hyperlink r:id="rId32" w:history="1">
        <w:r w:rsidRPr="00350FAF">
          <w:rPr>
            <w:rFonts w:ascii="Georgia" w:eastAsia="Times New Roman" w:hAnsi="Georgia" w:cs="Times New Roman"/>
            <w:color w:val="007BFF"/>
            <w:sz w:val="24"/>
            <w:szCs w:val="24"/>
            <w:lang w:eastAsia="en-GB"/>
          </w:rPr>
          <w:t>143 P.2d 585</w:t>
        </w:r>
      </w:hyperlink>
      <w:r w:rsidRPr="00350FAF">
        <w:rPr>
          <w:rFonts w:ascii="Georgia" w:eastAsia="Times New Roman" w:hAnsi="Georgia" w:cs="Times New Roman"/>
          <w:sz w:val="24"/>
          <w:szCs w:val="24"/>
          <w:lang w:eastAsia="en-GB"/>
        </w:rPr>
        <w:t> (1943); </w:t>
      </w:r>
      <w:r w:rsidRPr="00350FAF">
        <w:rPr>
          <w:rFonts w:ascii="Georgia" w:eastAsia="Times New Roman" w:hAnsi="Georgia" w:cs="Times New Roman"/>
          <w:i/>
          <w:iCs/>
          <w:sz w:val="24"/>
          <w:szCs w:val="24"/>
          <w:lang w:eastAsia="en-GB"/>
        </w:rPr>
        <w:t>Madrid v. Scholes, </w:t>
      </w:r>
      <w:r w:rsidRPr="00350FAF">
        <w:rPr>
          <w:rFonts w:ascii="Georgia" w:eastAsia="Times New Roman" w:hAnsi="Georgia" w:cs="Times New Roman"/>
          <w:color w:val="007BFF"/>
          <w:sz w:val="24"/>
          <w:szCs w:val="24"/>
          <w:lang w:eastAsia="en-GB"/>
        </w:rPr>
        <w:t>89 N.M. 15</w:t>
      </w:r>
      <w:r w:rsidRPr="00350FAF">
        <w:rPr>
          <w:rFonts w:ascii="Georgia" w:eastAsia="Times New Roman" w:hAnsi="Georgia" w:cs="Times New Roman"/>
          <w:sz w:val="24"/>
          <w:szCs w:val="24"/>
          <w:lang w:eastAsia="en-GB"/>
        </w:rPr>
        <w:t>, </w:t>
      </w:r>
      <w:hyperlink r:id="rId33" w:history="1">
        <w:r w:rsidRPr="00350FAF">
          <w:rPr>
            <w:rFonts w:ascii="Georgia" w:eastAsia="Times New Roman" w:hAnsi="Georgia" w:cs="Times New Roman"/>
            <w:color w:val="007BFF"/>
            <w:sz w:val="24"/>
            <w:szCs w:val="24"/>
            <w:lang w:eastAsia="en-GB"/>
          </w:rPr>
          <w:t>546 P.2d 863</w:t>
        </w:r>
      </w:hyperlink>
      <w:r w:rsidRPr="00350FAF">
        <w:rPr>
          <w:rFonts w:ascii="Georgia" w:eastAsia="Times New Roman" w:hAnsi="Georgia" w:cs="Times New Roman"/>
          <w:sz w:val="24"/>
          <w:szCs w:val="24"/>
          <w:lang w:eastAsia="en-GB"/>
        </w:rPr>
        <w:t> (Ct.App.1976). </w:t>
      </w:r>
      <w:r w:rsidRPr="00350FAF">
        <w:rPr>
          <w:rFonts w:ascii="Georgia" w:eastAsia="Times New Roman" w:hAnsi="Georgia" w:cs="Times New Roman"/>
          <w:i/>
          <w:iCs/>
          <w:sz w:val="24"/>
          <w:szCs w:val="24"/>
          <w:lang w:eastAsia="en-GB"/>
        </w:rPr>
        <w:t>See also Borkoski v. Yost, </w:t>
      </w:r>
      <w:r w:rsidRPr="00350FAF">
        <w:rPr>
          <w:rFonts w:ascii="Georgia" w:eastAsia="Times New Roman" w:hAnsi="Georgia" w:cs="Times New Roman"/>
          <w:color w:val="007BFF"/>
          <w:sz w:val="24"/>
          <w:szCs w:val="24"/>
          <w:lang w:eastAsia="en-GB"/>
        </w:rPr>
        <w:t>182 Mont. 28</w:t>
      </w:r>
      <w:r w:rsidRPr="00350FAF">
        <w:rPr>
          <w:rFonts w:ascii="Georgia" w:eastAsia="Times New Roman" w:hAnsi="Georgia" w:cs="Times New Roman"/>
          <w:sz w:val="24"/>
          <w:szCs w:val="24"/>
          <w:lang w:eastAsia="en-GB"/>
        </w:rPr>
        <w:t>, </w:t>
      </w:r>
      <w:hyperlink r:id="rId34" w:history="1">
        <w:r w:rsidRPr="00350FAF">
          <w:rPr>
            <w:rFonts w:ascii="Georgia" w:eastAsia="Times New Roman" w:hAnsi="Georgia" w:cs="Times New Roman"/>
            <w:color w:val="007BFF"/>
            <w:sz w:val="24"/>
            <w:szCs w:val="24"/>
            <w:lang w:eastAsia="en-GB"/>
          </w:rPr>
          <w:t>594 P.2d 688</w:t>
        </w:r>
      </w:hyperlink>
      <w:r w:rsidRPr="00350FAF">
        <w:rPr>
          <w:rFonts w:ascii="Georgia" w:eastAsia="Times New Roman" w:hAnsi="Georgia" w:cs="Times New Roman"/>
          <w:sz w:val="24"/>
          <w:szCs w:val="24"/>
          <w:lang w:eastAsia="en-GB"/>
        </w:rPr>
        <w:t> (1979).</w:t>
      </w:r>
    </w:p>
    <w:p w14:paraId="5D060DEF" w14:textId="6A47C891"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The purpose of voir dire is to enable the parties to determine whether there is any bias or prejudice on the part of prospective jurors and to enable counsel to intelligently exercise challenges. </w:t>
      </w:r>
      <w:r w:rsidRPr="00350FAF">
        <w:rPr>
          <w:rFonts w:ascii="Georgia" w:eastAsia="Times New Roman" w:hAnsi="Georgia" w:cs="Times New Roman"/>
          <w:i/>
          <w:iCs/>
          <w:sz w:val="24"/>
          <w:szCs w:val="24"/>
          <w:lang w:eastAsia="en-GB"/>
        </w:rPr>
        <w:t>State v. Brown, </w:t>
      </w:r>
      <w:r w:rsidRPr="00350FAF">
        <w:rPr>
          <w:rFonts w:ascii="Georgia" w:eastAsia="Times New Roman" w:hAnsi="Georgia" w:cs="Times New Roman"/>
          <w:color w:val="007BFF"/>
          <w:sz w:val="24"/>
          <w:szCs w:val="24"/>
          <w:lang w:eastAsia="en-GB"/>
        </w:rPr>
        <w:t>91 N.M. 320</w:t>
      </w:r>
      <w:r w:rsidRPr="00350FAF">
        <w:rPr>
          <w:rFonts w:ascii="Georgia" w:eastAsia="Times New Roman" w:hAnsi="Georgia" w:cs="Times New Roman"/>
          <w:sz w:val="24"/>
          <w:szCs w:val="24"/>
          <w:lang w:eastAsia="en-GB"/>
        </w:rPr>
        <w:t>, </w:t>
      </w:r>
      <w:hyperlink r:id="rId35" w:history="1">
        <w:r w:rsidRPr="00350FAF">
          <w:rPr>
            <w:rFonts w:ascii="Georgia" w:eastAsia="Times New Roman" w:hAnsi="Georgia" w:cs="Times New Roman"/>
            <w:color w:val="007BFF"/>
            <w:sz w:val="24"/>
            <w:szCs w:val="24"/>
            <w:lang w:eastAsia="en-GB"/>
          </w:rPr>
          <w:t>573 P.2d 675</w:t>
        </w:r>
      </w:hyperlink>
      <w:r w:rsidRPr="00350FAF">
        <w:rPr>
          <w:rFonts w:ascii="Georgia" w:eastAsia="Times New Roman" w:hAnsi="Georgia" w:cs="Times New Roman"/>
          <w:sz w:val="24"/>
          <w:szCs w:val="24"/>
          <w:lang w:eastAsia="en-GB"/>
        </w:rPr>
        <w:t> (Ct.App. 1977), </w:t>
      </w:r>
      <w:r w:rsidRPr="00350FAF">
        <w:rPr>
          <w:rFonts w:ascii="Georgia" w:eastAsia="Times New Roman" w:hAnsi="Georgia" w:cs="Times New Roman"/>
          <w:i/>
          <w:iCs/>
          <w:sz w:val="24"/>
          <w:szCs w:val="24"/>
          <w:lang w:eastAsia="en-GB"/>
        </w:rPr>
        <w:t>cert. denied, </w:t>
      </w:r>
      <w:r w:rsidRPr="00350FAF">
        <w:rPr>
          <w:rFonts w:ascii="Georgia" w:eastAsia="Times New Roman" w:hAnsi="Georgia" w:cs="Times New Roman"/>
          <w:color w:val="007BFF"/>
          <w:sz w:val="24"/>
          <w:szCs w:val="24"/>
          <w:lang w:eastAsia="en-GB"/>
        </w:rPr>
        <w:t>436 U.S. 928</w:t>
      </w:r>
      <w:r w:rsidRPr="00350FAF">
        <w:rPr>
          <w:rFonts w:ascii="Georgia" w:eastAsia="Times New Roman" w:hAnsi="Georgia" w:cs="Times New Roman"/>
          <w:sz w:val="24"/>
          <w:szCs w:val="24"/>
          <w:lang w:eastAsia="en-GB"/>
        </w:rPr>
        <w:t>, </w:t>
      </w:r>
      <w:hyperlink r:id="rId36" w:history="1">
        <w:r w:rsidRPr="00350FAF">
          <w:rPr>
            <w:rFonts w:ascii="Georgia" w:eastAsia="Times New Roman" w:hAnsi="Georgia" w:cs="Times New Roman"/>
            <w:color w:val="007BFF"/>
            <w:sz w:val="24"/>
            <w:szCs w:val="24"/>
            <w:lang w:eastAsia="en-GB"/>
          </w:rPr>
          <w:t>98 S.Ct. 2826</w:t>
        </w:r>
      </w:hyperlink>
      <w:r w:rsidRPr="00350FAF">
        <w:rPr>
          <w:rFonts w:ascii="Georgia" w:eastAsia="Times New Roman" w:hAnsi="Georgia" w:cs="Times New Roman"/>
          <w:sz w:val="24"/>
          <w:szCs w:val="24"/>
          <w:lang w:eastAsia="en-GB"/>
        </w:rPr>
        <w:t>, </w:t>
      </w:r>
      <w:r w:rsidRPr="00350FAF">
        <w:rPr>
          <w:rFonts w:ascii="Georgia" w:eastAsia="Times New Roman" w:hAnsi="Georgia" w:cs="Times New Roman"/>
          <w:color w:val="007BFF"/>
          <w:sz w:val="24"/>
          <w:szCs w:val="24"/>
          <w:lang w:eastAsia="en-GB"/>
        </w:rPr>
        <w:t>56 L.Ed.2d 772</w:t>
      </w:r>
      <w:r w:rsidRPr="00350FAF">
        <w:rPr>
          <w:rFonts w:ascii="Georgia" w:eastAsia="Times New Roman" w:hAnsi="Georgia" w:cs="Times New Roman"/>
          <w:sz w:val="24"/>
          <w:szCs w:val="24"/>
          <w:lang w:eastAsia="en-GB"/>
        </w:rPr>
        <w:t> (1978); </w:t>
      </w:r>
      <w:r w:rsidRPr="00350FAF">
        <w:rPr>
          <w:rFonts w:ascii="Georgia" w:eastAsia="Times New Roman" w:hAnsi="Georgia" w:cs="Times New Roman"/>
          <w:i/>
          <w:iCs/>
          <w:sz w:val="24"/>
          <w:szCs w:val="24"/>
          <w:lang w:eastAsia="en-GB"/>
        </w:rPr>
        <w:t>Babcock v. Northwest Memorial Hosp., </w:t>
      </w:r>
      <w:hyperlink r:id="rId37" w:history="1">
        <w:r w:rsidRPr="00350FAF">
          <w:rPr>
            <w:rFonts w:ascii="Georgia" w:eastAsia="Times New Roman" w:hAnsi="Georgia" w:cs="Times New Roman"/>
            <w:color w:val="007BFF"/>
            <w:sz w:val="24"/>
            <w:szCs w:val="24"/>
            <w:lang w:eastAsia="en-GB"/>
          </w:rPr>
          <w:t>767 S.W.2d 705</w:t>
        </w:r>
      </w:hyperlink>
      <w:r w:rsidRPr="00350FAF">
        <w:rPr>
          <w:rFonts w:ascii="Georgia" w:eastAsia="Times New Roman" w:hAnsi="Georgia" w:cs="Times New Roman"/>
          <w:sz w:val="24"/>
          <w:szCs w:val="24"/>
          <w:lang w:eastAsia="en-GB"/>
        </w:rPr>
        <w:t> (Tex.1989). The trial court is invested with broad discretion over the scope of voir dire. </w:t>
      </w:r>
      <w:r w:rsidRPr="00350FAF">
        <w:rPr>
          <w:rFonts w:ascii="Georgia" w:eastAsia="Times New Roman" w:hAnsi="Georgia" w:cs="Times New Roman"/>
          <w:i/>
          <w:iCs/>
          <w:sz w:val="24"/>
          <w:szCs w:val="24"/>
          <w:lang w:eastAsia="en-GB"/>
        </w:rPr>
        <w:t>Madrid v. Scholes. </w:t>
      </w:r>
      <w:r w:rsidRPr="00350FAF">
        <w:rPr>
          <w:rFonts w:ascii="Georgia" w:eastAsia="Times New Roman" w:hAnsi="Georgia" w:cs="Times New Roman"/>
          <w:sz w:val="24"/>
          <w:szCs w:val="24"/>
          <w:lang w:eastAsia="en-GB"/>
        </w:rPr>
        <w:t>Generally, an attorney may properly inquire on voir dire whether a prospective juror is connected with, has any interest in, or is employed by an insurance company, so long as such inquiry is limited in scope and conducted in good faith. </w:t>
      </w:r>
      <w:r w:rsidRPr="00350FAF">
        <w:rPr>
          <w:rFonts w:ascii="Georgia" w:eastAsia="Times New Roman" w:hAnsi="Georgia" w:cs="Times New Roman"/>
          <w:i/>
          <w:iCs/>
          <w:sz w:val="24"/>
          <w:szCs w:val="24"/>
          <w:lang w:eastAsia="en-GB"/>
        </w:rPr>
        <w:t>See Olguin v. Thygesen; Madrid v. Scholes; King v. Westlake, </w:t>
      </w:r>
      <w:r w:rsidRPr="00350FAF">
        <w:rPr>
          <w:rFonts w:ascii="Georgia" w:eastAsia="Times New Roman" w:hAnsi="Georgia" w:cs="Times New Roman"/>
          <w:color w:val="007BFF"/>
          <w:sz w:val="24"/>
          <w:szCs w:val="24"/>
          <w:lang w:eastAsia="en-GB"/>
        </w:rPr>
        <w:t>264 Ark. 555</w:t>
      </w:r>
      <w:r w:rsidRPr="00350FAF">
        <w:rPr>
          <w:rFonts w:ascii="Georgia" w:eastAsia="Times New Roman" w:hAnsi="Georgia" w:cs="Times New Roman"/>
          <w:sz w:val="24"/>
          <w:szCs w:val="24"/>
          <w:lang w:eastAsia="en-GB"/>
        </w:rPr>
        <w:t>, </w:t>
      </w:r>
      <w:hyperlink r:id="rId38" w:history="1">
        <w:r w:rsidRPr="00350FAF">
          <w:rPr>
            <w:rFonts w:ascii="Georgia" w:eastAsia="Times New Roman" w:hAnsi="Georgia" w:cs="Times New Roman"/>
            <w:color w:val="007BFF"/>
            <w:sz w:val="24"/>
            <w:szCs w:val="24"/>
            <w:lang w:eastAsia="en-GB"/>
          </w:rPr>
          <w:t>572 S.W.2d 841</w:t>
        </w:r>
      </w:hyperlink>
      <w:r w:rsidRPr="00350FAF">
        <w:rPr>
          <w:rFonts w:ascii="Georgia" w:eastAsia="Times New Roman" w:hAnsi="Georgia" w:cs="Times New Roman"/>
          <w:sz w:val="24"/>
          <w:szCs w:val="24"/>
          <w:lang w:eastAsia="en-GB"/>
        </w:rPr>
        <w:t> (1978). </w:t>
      </w:r>
      <w:r w:rsidRPr="00350FAF">
        <w:rPr>
          <w:rFonts w:ascii="Georgia" w:eastAsia="Times New Roman" w:hAnsi="Georgia" w:cs="Times New Roman"/>
          <w:i/>
          <w:iCs/>
          <w:sz w:val="24"/>
          <w:szCs w:val="24"/>
          <w:lang w:eastAsia="en-GB"/>
        </w:rPr>
        <w:t>See generally </w:t>
      </w:r>
      <w:r w:rsidRPr="00350FAF">
        <w:rPr>
          <w:rFonts w:ascii="Georgia" w:eastAsia="Times New Roman" w:hAnsi="Georgia" w:cs="Times New Roman"/>
          <w:sz w:val="24"/>
          <w:szCs w:val="24"/>
          <w:lang w:eastAsia="en-GB"/>
        </w:rPr>
        <w:t>Annotation, </w:t>
      </w:r>
      <w:r w:rsidRPr="00350FAF">
        <w:rPr>
          <w:rFonts w:ascii="Georgia" w:eastAsia="Times New Roman" w:hAnsi="Georgia" w:cs="Times New Roman"/>
          <w:i/>
          <w:iCs/>
          <w:sz w:val="24"/>
          <w:szCs w:val="24"/>
          <w:lang w:eastAsia="en-GB"/>
        </w:rPr>
        <w:t>Admissibility of evidence, and propriety and effect of questions, statements, comments, etc., tending to show that defendant in personal injury or death action carries liability insurance, </w:t>
      </w:r>
      <w:r w:rsidRPr="00350FAF">
        <w:rPr>
          <w:rFonts w:ascii="Georgia" w:eastAsia="Times New Roman" w:hAnsi="Georgia" w:cs="Times New Roman"/>
          <w:color w:val="007BFF"/>
          <w:sz w:val="24"/>
          <w:szCs w:val="24"/>
          <w:lang w:eastAsia="en-GB"/>
        </w:rPr>
        <w:t>4 A.L.R.2d 761</w:t>
      </w:r>
      <w:r w:rsidRPr="00350FAF">
        <w:rPr>
          <w:rFonts w:ascii="Georgia" w:eastAsia="Times New Roman" w:hAnsi="Georgia" w:cs="Times New Roman"/>
          <w:sz w:val="24"/>
          <w:szCs w:val="24"/>
          <w:lang w:eastAsia="en-GB"/>
        </w:rPr>
        <w:t> (1949).</w:t>
      </w:r>
    </w:p>
    <w:p w14:paraId="5D060DF0"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(B) </w:t>
      </w:r>
      <w:r w:rsidRPr="00350FAF">
        <w:rPr>
          <w:rFonts w:ascii="Georgia" w:eastAsia="Times New Roman" w:hAnsi="Georgia" w:cs="Times New Roman"/>
          <w:i/>
          <w:iCs/>
          <w:sz w:val="24"/>
          <w:szCs w:val="24"/>
          <w:lang w:eastAsia="en-GB"/>
        </w:rPr>
        <w:t>Questioning Concerning “Insurance Crisis”</w:t>
      </w:r>
    </w:p>
    <w:p w14:paraId="5D060DF1"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After receiving a favorable ruling about inquiries into potential jurors’ involvement with insurance companies, plaintiff’s counsel then propounded a series of questions on voir dire exploring whether any of the prospective jurors had any knowledge concerning claims about the existence of an alleged “insurance crisis.”</w:t>
      </w:r>
    </w:p>
    <w:p w14:paraId="5D060DF2" w14:textId="63A0CCC2"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Whether it is permissible to question prospective jurors on voir dire concerning their knowledge of claims concerning </w:t>
      </w:r>
      <w:hyperlink r:id="rId39" w:anchor="p776" w:history="1">
        <w:r w:rsidRPr="00350FAF">
          <w:rPr>
            <w:rFonts w:ascii="Georgia" w:eastAsia="Times New Roman" w:hAnsi="Georgia" w:cs="Times New Roman"/>
            <w:i/>
            <w:iCs/>
            <w:color w:val="979797"/>
            <w:sz w:val="19"/>
            <w:szCs w:val="19"/>
            <w:lang w:eastAsia="en-GB"/>
          </w:rPr>
          <w:t>*776</w:t>
        </w:r>
      </w:hyperlink>
      <w:r w:rsidRPr="00350FAF">
        <w:rPr>
          <w:rFonts w:ascii="Georgia" w:eastAsia="Times New Roman" w:hAnsi="Georgia" w:cs="Times New Roman"/>
          <w:sz w:val="24"/>
          <w:szCs w:val="24"/>
          <w:lang w:eastAsia="en-GB"/>
        </w:rPr>
        <w:t>an “insurance crisis” is a matter of first impression in New Mexico. The courts in several jurisdictions have prohibited or restricted inquiry into such subject on voir dire. </w:t>
      </w:r>
      <w:r w:rsidRPr="00350FAF">
        <w:rPr>
          <w:rFonts w:ascii="Georgia" w:eastAsia="Times New Roman" w:hAnsi="Georgia" w:cs="Times New Roman"/>
          <w:i/>
          <w:iCs/>
          <w:sz w:val="24"/>
          <w:szCs w:val="24"/>
          <w:lang w:eastAsia="en-GB"/>
        </w:rPr>
        <w:t>See Maness v. Bullins, </w:t>
      </w:r>
      <w:r w:rsidRPr="00350FAF">
        <w:rPr>
          <w:rFonts w:ascii="Georgia" w:eastAsia="Times New Roman" w:hAnsi="Georgia" w:cs="Times New Roman"/>
          <w:color w:val="007BFF"/>
          <w:sz w:val="24"/>
          <w:szCs w:val="24"/>
          <w:lang w:eastAsia="en-GB"/>
        </w:rPr>
        <w:t>19 N.C.App. 386</w:t>
      </w:r>
      <w:r w:rsidRPr="00350FAF">
        <w:rPr>
          <w:rFonts w:ascii="Georgia" w:eastAsia="Times New Roman" w:hAnsi="Georgia" w:cs="Times New Roman"/>
          <w:sz w:val="24"/>
          <w:szCs w:val="24"/>
          <w:lang w:eastAsia="en-GB"/>
        </w:rPr>
        <w:t>, </w:t>
      </w:r>
      <w:hyperlink r:id="rId40" w:history="1">
        <w:r w:rsidRPr="00350FAF">
          <w:rPr>
            <w:rFonts w:ascii="Georgia" w:eastAsia="Times New Roman" w:hAnsi="Georgia" w:cs="Times New Roman"/>
            <w:color w:val="007BFF"/>
            <w:sz w:val="24"/>
            <w:szCs w:val="24"/>
            <w:lang w:eastAsia="en-GB"/>
          </w:rPr>
          <w:t>198 S.E.2d 752</w:t>
        </w:r>
      </w:hyperlink>
      <w:r w:rsidRPr="00350FAF">
        <w:rPr>
          <w:rFonts w:ascii="Georgia" w:eastAsia="Times New Roman" w:hAnsi="Georgia" w:cs="Times New Roman"/>
          <w:sz w:val="24"/>
          <w:szCs w:val="24"/>
          <w:lang w:eastAsia="en-GB"/>
        </w:rPr>
        <w:t> (1973); </w:t>
      </w:r>
      <w:r w:rsidRPr="00350FAF">
        <w:rPr>
          <w:rFonts w:ascii="Georgia" w:eastAsia="Times New Roman" w:hAnsi="Georgia" w:cs="Times New Roman"/>
          <w:i/>
          <w:iCs/>
          <w:sz w:val="24"/>
          <w:szCs w:val="24"/>
          <w:lang w:eastAsia="en-GB"/>
        </w:rPr>
        <w:t>Brockett v. Tice, </w:t>
      </w:r>
      <w:r w:rsidRPr="00350FAF">
        <w:rPr>
          <w:rFonts w:ascii="Georgia" w:eastAsia="Times New Roman" w:hAnsi="Georgia" w:cs="Times New Roman"/>
          <w:color w:val="007BFF"/>
          <w:sz w:val="24"/>
          <w:szCs w:val="24"/>
          <w:lang w:eastAsia="en-GB"/>
        </w:rPr>
        <w:t>445 S.W.2d 20</w:t>
      </w:r>
      <w:r w:rsidRPr="00350FAF">
        <w:rPr>
          <w:rFonts w:ascii="Georgia" w:eastAsia="Times New Roman" w:hAnsi="Georgia" w:cs="Times New Roman"/>
          <w:sz w:val="24"/>
          <w:szCs w:val="24"/>
          <w:lang w:eastAsia="en-GB"/>
        </w:rPr>
        <w:t> (Tex.Civ.App.1969); </w:t>
      </w:r>
      <w:r w:rsidRPr="00350FAF">
        <w:rPr>
          <w:rFonts w:ascii="Georgia" w:eastAsia="Times New Roman" w:hAnsi="Georgia" w:cs="Times New Roman"/>
          <w:i/>
          <w:iCs/>
          <w:sz w:val="24"/>
          <w:szCs w:val="24"/>
          <w:lang w:eastAsia="en-GB"/>
        </w:rPr>
        <w:t>Murrell v. Spillman, </w:t>
      </w:r>
      <w:hyperlink r:id="rId41" w:history="1">
        <w:r w:rsidRPr="00350FAF">
          <w:rPr>
            <w:rFonts w:ascii="Georgia" w:eastAsia="Times New Roman" w:hAnsi="Georgia" w:cs="Times New Roman"/>
            <w:color w:val="007BFF"/>
            <w:sz w:val="24"/>
            <w:szCs w:val="24"/>
            <w:lang w:eastAsia="en-GB"/>
          </w:rPr>
          <w:t>442 S.W.2d 590</w:t>
        </w:r>
      </w:hyperlink>
      <w:r w:rsidRPr="00350FAF">
        <w:rPr>
          <w:rFonts w:ascii="Georgia" w:eastAsia="Times New Roman" w:hAnsi="Georgia" w:cs="Times New Roman"/>
          <w:sz w:val="24"/>
          <w:szCs w:val="24"/>
          <w:lang w:eastAsia="en-GB"/>
        </w:rPr>
        <w:t> (Ky.Ct.App.1969); </w:t>
      </w:r>
      <w:r w:rsidRPr="00350FAF">
        <w:rPr>
          <w:rFonts w:ascii="Georgia" w:eastAsia="Times New Roman" w:hAnsi="Georgia" w:cs="Times New Roman"/>
          <w:i/>
          <w:iCs/>
          <w:sz w:val="24"/>
          <w:szCs w:val="24"/>
          <w:lang w:eastAsia="en-GB"/>
        </w:rPr>
        <w:t>Butcher v. Main, </w:t>
      </w:r>
      <w:r w:rsidRPr="00350FAF">
        <w:rPr>
          <w:rFonts w:ascii="Georgia" w:eastAsia="Times New Roman" w:hAnsi="Georgia" w:cs="Times New Roman"/>
          <w:color w:val="007BFF"/>
          <w:sz w:val="24"/>
          <w:szCs w:val="24"/>
          <w:lang w:eastAsia="en-GB"/>
        </w:rPr>
        <w:t>426 S.W.2d 356</w:t>
      </w:r>
      <w:r w:rsidRPr="00350FAF">
        <w:rPr>
          <w:rFonts w:ascii="Georgia" w:eastAsia="Times New Roman" w:hAnsi="Georgia" w:cs="Times New Roman"/>
          <w:sz w:val="24"/>
          <w:szCs w:val="24"/>
          <w:lang w:eastAsia="en-GB"/>
        </w:rPr>
        <w:t> (Mo.1968). </w:t>
      </w:r>
      <w:r w:rsidRPr="00350FAF">
        <w:rPr>
          <w:rFonts w:ascii="Georgia" w:eastAsia="Times New Roman" w:hAnsi="Georgia" w:cs="Times New Roman"/>
          <w:i/>
          <w:iCs/>
          <w:sz w:val="24"/>
          <w:szCs w:val="24"/>
          <w:lang w:eastAsia="en-GB"/>
        </w:rPr>
        <w:t>See also Kiernan v. Van Schaik, </w:t>
      </w:r>
      <w:hyperlink r:id="rId42" w:history="1">
        <w:r w:rsidRPr="00350FAF">
          <w:rPr>
            <w:rFonts w:ascii="Georgia" w:eastAsia="Times New Roman" w:hAnsi="Georgia" w:cs="Times New Roman"/>
            <w:color w:val="007BFF"/>
            <w:sz w:val="24"/>
            <w:szCs w:val="24"/>
            <w:lang w:eastAsia="en-GB"/>
          </w:rPr>
          <w:t>347 F.2d 775</w:t>
        </w:r>
      </w:hyperlink>
      <w:r w:rsidRPr="00350FAF">
        <w:rPr>
          <w:rFonts w:ascii="Georgia" w:eastAsia="Times New Roman" w:hAnsi="Georgia" w:cs="Times New Roman"/>
          <w:sz w:val="24"/>
          <w:szCs w:val="24"/>
          <w:lang w:eastAsia="en-GB"/>
        </w:rPr>
        <w:t> (3rd Cir.1965).</w:t>
      </w:r>
    </w:p>
    <w:p w14:paraId="5D060DF3" w14:textId="65D5230F"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We believe that the proper rule, however, is that a party may properly make a good faith inquiry into such issue on voir dire, subject to appropriate limitations imposed by the trial court, and upon a proper showing that members of the prospective jury panel may have been exposed to media accounts concerning allegations about the effect of jury awards on insurance costs. </w:t>
      </w:r>
      <w:r w:rsidRPr="00350FAF">
        <w:rPr>
          <w:rFonts w:ascii="Georgia" w:eastAsia="Times New Roman" w:hAnsi="Georgia" w:cs="Times New Roman"/>
          <w:i/>
          <w:iCs/>
          <w:sz w:val="24"/>
          <w:szCs w:val="24"/>
          <w:lang w:eastAsia="en-GB"/>
        </w:rPr>
        <w:t>See, e.g., Olguin v. Thygesen </w:t>
      </w:r>
      <w:r w:rsidRPr="00350FAF">
        <w:rPr>
          <w:rFonts w:ascii="Georgia" w:eastAsia="Times New Roman" w:hAnsi="Georgia" w:cs="Times New Roman"/>
          <w:sz w:val="24"/>
          <w:szCs w:val="24"/>
          <w:lang w:eastAsia="en-GB"/>
        </w:rPr>
        <w:t>(examination of jurors is proper so long as it is conducted in an honest effort to discover matters which reasonably may unduly influence them). </w:t>
      </w:r>
      <w:r w:rsidRPr="00350FAF">
        <w:rPr>
          <w:rFonts w:ascii="Georgia" w:eastAsia="Times New Roman" w:hAnsi="Georgia" w:cs="Times New Roman"/>
          <w:i/>
          <w:iCs/>
          <w:sz w:val="24"/>
          <w:szCs w:val="24"/>
          <w:lang w:eastAsia="en-GB"/>
        </w:rPr>
        <w:t>See also Borkoski v. Yost; King v. Westlake; Babcock v. Northwest Memorial Hosp.; Davila v. Bodelson; Kujawa v. Baltimore Transit Co., </w:t>
      </w:r>
      <w:r w:rsidRPr="00350FAF">
        <w:rPr>
          <w:rFonts w:ascii="Georgia" w:eastAsia="Times New Roman" w:hAnsi="Georgia" w:cs="Times New Roman"/>
          <w:color w:val="007BFF"/>
          <w:sz w:val="24"/>
          <w:szCs w:val="24"/>
          <w:lang w:eastAsia="en-GB"/>
        </w:rPr>
        <w:t>224 Md. 195</w:t>
      </w:r>
      <w:r w:rsidRPr="00350FAF">
        <w:rPr>
          <w:rFonts w:ascii="Georgia" w:eastAsia="Times New Roman" w:hAnsi="Georgia" w:cs="Times New Roman"/>
          <w:sz w:val="24"/>
          <w:szCs w:val="24"/>
          <w:lang w:eastAsia="en-GB"/>
        </w:rPr>
        <w:t>, </w:t>
      </w:r>
      <w:hyperlink r:id="rId43" w:history="1">
        <w:r w:rsidRPr="00350FAF">
          <w:rPr>
            <w:rFonts w:ascii="Georgia" w:eastAsia="Times New Roman" w:hAnsi="Georgia" w:cs="Times New Roman"/>
            <w:color w:val="007BFF"/>
            <w:sz w:val="24"/>
            <w:szCs w:val="24"/>
            <w:lang w:eastAsia="en-GB"/>
          </w:rPr>
          <w:t>167 A.2d 96</w:t>
        </w:r>
      </w:hyperlink>
      <w:r w:rsidRPr="00350FAF">
        <w:rPr>
          <w:rFonts w:ascii="Georgia" w:eastAsia="Times New Roman" w:hAnsi="Georgia" w:cs="Times New Roman"/>
          <w:sz w:val="24"/>
          <w:szCs w:val="24"/>
          <w:lang w:eastAsia="en-GB"/>
        </w:rPr>
        <w:t> (Ct.App.1961); </w:t>
      </w:r>
      <w:r w:rsidRPr="00350FAF">
        <w:rPr>
          <w:rFonts w:ascii="Georgia" w:eastAsia="Times New Roman" w:hAnsi="Georgia" w:cs="Times New Roman"/>
          <w:i/>
          <w:iCs/>
          <w:sz w:val="24"/>
          <w:szCs w:val="24"/>
          <w:lang w:eastAsia="en-GB"/>
        </w:rPr>
        <w:t>Johnson v. Hansen, </w:t>
      </w:r>
      <w:r w:rsidRPr="00350FAF">
        <w:rPr>
          <w:rFonts w:ascii="Georgia" w:eastAsia="Times New Roman" w:hAnsi="Georgia" w:cs="Times New Roman"/>
          <w:color w:val="007BFF"/>
          <w:sz w:val="24"/>
          <w:szCs w:val="24"/>
          <w:lang w:eastAsia="en-GB"/>
        </w:rPr>
        <w:t>237 Or. 1</w:t>
      </w:r>
      <w:r w:rsidRPr="00350FAF">
        <w:rPr>
          <w:rFonts w:ascii="Georgia" w:eastAsia="Times New Roman" w:hAnsi="Georgia" w:cs="Times New Roman"/>
          <w:sz w:val="24"/>
          <w:szCs w:val="24"/>
          <w:lang w:eastAsia="en-GB"/>
        </w:rPr>
        <w:t>, </w:t>
      </w:r>
      <w:hyperlink r:id="rId44" w:history="1">
        <w:r w:rsidRPr="00350FAF">
          <w:rPr>
            <w:rFonts w:ascii="Georgia" w:eastAsia="Times New Roman" w:hAnsi="Georgia" w:cs="Times New Roman"/>
            <w:color w:val="007BFF"/>
            <w:sz w:val="24"/>
            <w:szCs w:val="24"/>
            <w:lang w:eastAsia="en-GB"/>
          </w:rPr>
          <w:t>390 P.2d 611</w:t>
        </w:r>
      </w:hyperlink>
      <w:r w:rsidRPr="00350FAF">
        <w:rPr>
          <w:rFonts w:ascii="Georgia" w:eastAsia="Times New Roman" w:hAnsi="Georgia" w:cs="Times New Roman"/>
          <w:sz w:val="24"/>
          <w:szCs w:val="24"/>
          <w:lang w:eastAsia="en-GB"/>
        </w:rPr>
        <w:t> (1964). </w:t>
      </w:r>
      <w:r w:rsidRPr="00350FAF">
        <w:rPr>
          <w:rFonts w:ascii="Georgia" w:eastAsia="Times New Roman" w:hAnsi="Georgia" w:cs="Times New Roman"/>
          <w:i/>
          <w:iCs/>
          <w:sz w:val="24"/>
          <w:szCs w:val="24"/>
          <w:lang w:eastAsia="en-GB"/>
        </w:rPr>
        <w:t>See generally </w:t>
      </w:r>
      <w:r w:rsidRPr="00350FAF">
        <w:rPr>
          <w:rFonts w:ascii="Georgia" w:eastAsia="Times New Roman" w:hAnsi="Georgia" w:cs="Times New Roman"/>
          <w:sz w:val="24"/>
          <w:szCs w:val="24"/>
          <w:lang w:eastAsia="en-GB"/>
        </w:rPr>
        <w:t>Annotation, </w:t>
      </w:r>
      <w:r w:rsidRPr="00350FAF">
        <w:rPr>
          <w:rFonts w:ascii="Georgia" w:eastAsia="Times New Roman" w:hAnsi="Georgia" w:cs="Times New Roman"/>
          <w:i/>
          <w:iCs/>
          <w:sz w:val="24"/>
          <w:szCs w:val="24"/>
          <w:lang w:eastAsia="en-GB"/>
        </w:rPr>
        <w:t>Propriety and Prejudicial Effect of Trial Counsel’s Reference or Suggestion in Medical Malpractice Case That Defendant is Insured, </w:t>
      </w:r>
      <w:r w:rsidRPr="00350FAF">
        <w:rPr>
          <w:rFonts w:ascii="Georgia" w:eastAsia="Times New Roman" w:hAnsi="Georgia" w:cs="Times New Roman"/>
          <w:color w:val="007BFF"/>
          <w:sz w:val="24"/>
          <w:szCs w:val="24"/>
          <w:lang w:eastAsia="en-GB"/>
        </w:rPr>
        <w:t>71 A.L.R. 4th 1025</w:t>
      </w:r>
      <w:r w:rsidRPr="00350FAF">
        <w:rPr>
          <w:rFonts w:ascii="Georgia" w:eastAsia="Times New Roman" w:hAnsi="Georgia" w:cs="Times New Roman"/>
          <w:sz w:val="24"/>
          <w:szCs w:val="24"/>
          <w:lang w:eastAsia="en-GB"/>
        </w:rPr>
        <w:t> (1989). In order to minimize the possibility of prejudice from such inquiry, counsel should preferably alert the court in advance, however, as to the questions sought to be propounded. </w:t>
      </w:r>
      <w:r w:rsidRPr="00350FAF">
        <w:rPr>
          <w:rFonts w:ascii="Georgia" w:eastAsia="Times New Roman" w:hAnsi="Georgia" w:cs="Times New Roman"/>
          <w:i/>
          <w:iCs/>
          <w:sz w:val="24"/>
          <w:szCs w:val="24"/>
          <w:lang w:eastAsia="en-GB"/>
        </w:rPr>
        <w:t>Borkoski v. Yost..</w:t>
      </w:r>
    </w:p>
    <w:p w14:paraId="5D060DF4" w14:textId="1B9B9FFC"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Although we hold that good faith questioning concerning the possible effect of media accounts concerning an “insurance crisis” is proper, we conclude that plaintiff’s counsel, in the instant case, exceeded the limit of permissible voir dire by injecting additional personal comments concerning insurance that were clearly prejudicial. The test of whether such inquiry was conducted in good faith is whether the questions were propounded in such manner as to convey an impression that defendant is in fact insured. </w:t>
      </w:r>
      <w:r w:rsidRPr="00350FAF">
        <w:rPr>
          <w:rFonts w:ascii="Georgia" w:eastAsia="Times New Roman" w:hAnsi="Georgia" w:cs="Times New Roman"/>
          <w:i/>
          <w:iCs/>
          <w:sz w:val="24"/>
          <w:szCs w:val="24"/>
          <w:lang w:eastAsia="en-GB"/>
        </w:rPr>
        <w:t>Elford v. Hiltabrand, </w:t>
      </w:r>
      <w:hyperlink r:id="rId45" w:history="1">
        <w:r w:rsidRPr="00350FAF">
          <w:rPr>
            <w:rFonts w:ascii="Georgia" w:eastAsia="Times New Roman" w:hAnsi="Georgia" w:cs="Times New Roman"/>
            <w:color w:val="007BFF"/>
            <w:sz w:val="24"/>
            <w:szCs w:val="24"/>
            <w:lang w:eastAsia="en-GB"/>
          </w:rPr>
          <w:t>63 Cal.App.2d 65</w:t>
        </w:r>
      </w:hyperlink>
      <w:r w:rsidRPr="00350FAF">
        <w:rPr>
          <w:rFonts w:ascii="Georgia" w:eastAsia="Times New Roman" w:hAnsi="Georgia" w:cs="Times New Roman"/>
          <w:sz w:val="24"/>
          <w:szCs w:val="24"/>
          <w:lang w:eastAsia="en-GB"/>
        </w:rPr>
        <w:t>, </w:t>
      </w:r>
      <w:r w:rsidRPr="00350FAF">
        <w:rPr>
          <w:rFonts w:ascii="Georgia" w:eastAsia="Times New Roman" w:hAnsi="Georgia" w:cs="Times New Roman"/>
          <w:color w:val="007BFF"/>
          <w:sz w:val="24"/>
          <w:szCs w:val="24"/>
          <w:lang w:eastAsia="en-GB"/>
        </w:rPr>
        <w:t>146 P.2d 510</w:t>
      </w:r>
      <w:r w:rsidRPr="00350FAF">
        <w:rPr>
          <w:rFonts w:ascii="Georgia" w:eastAsia="Times New Roman" w:hAnsi="Georgia" w:cs="Times New Roman"/>
          <w:sz w:val="24"/>
          <w:szCs w:val="24"/>
          <w:lang w:eastAsia="en-GB"/>
        </w:rPr>
        <w:t> (1944). As shown by the record, plaintiff's counsel, after asking a number of general questions to prospective jurors concerning media reports relating to an “insurance crisis,” then stated:</w:t>
      </w:r>
    </w:p>
    <w:p w14:paraId="5D060DF5" w14:textId="77777777" w:rsidR="00350FAF" w:rsidRPr="00350FAF" w:rsidRDefault="00350FAF" w:rsidP="00350FAF">
      <w:pPr>
        <w:spacing w:after="100" w:line="240" w:lineRule="auto"/>
        <w:rPr>
          <w:rFonts w:ascii="Georgia" w:eastAsia="Times New Roman" w:hAnsi="Georgia" w:cs="Times New Roman"/>
          <w:color w:val="004FB3"/>
          <w:sz w:val="24"/>
          <w:szCs w:val="24"/>
          <w:lang w:eastAsia="en-GB"/>
        </w:rPr>
      </w:pPr>
      <w:r w:rsidRPr="00350FAF">
        <w:rPr>
          <w:rFonts w:ascii="Georgia" w:eastAsia="Times New Roman" w:hAnsi="Georgia" w:cs="Times New Roman"/>
          <w:color w:val="004FB3"/>
          <w:sz w:val="24"/>
          <w:szCs w:val="24"/>
          <w:lang w:eastAsia="en-GB"/>
        </w:rPr>
        <w:t>I want to talk to you about it, if I may. How many of you, first of all, believe [there is an insurance crisis]? I mean, we know that television advertisements are put on, they [insurance companies] paid millions of dollars for [these advertisements] and they do that for a reason, and that is to make people believe certain facts.</w:t>
      </w:r>
    </w:p>
    <w:p w14:paraId="5D060DF6"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Defendant objected to these remarks and requested a mistrial. The motion was denied. Defense counsel then asked the court to admonish the jury to disregard counsel’s remarks concerning insurance, and the court indicated it would do so later at an appropriate time. At the conclusion of plaintiff’s voir dire of the first group of jurors, the court told the panel members that it had permitted inquiry concerning insurance companies for the purpose of determining the panel’s attitudes concerning damages. The court also stated that whether or not a party was insured was irrelevant because insurance “has no bearing in this case,” and “you are not to speculate * * * as to whether or not either party had any insurance involved in this case.” No admonition instructing the jury to disregard the remarks of plaintiff’s counsel, however, was given.</w:t>
      </w:r>
    </w:p>
    <w:p w14:paraId="5D060DF7"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Thereafter, voir dire continued, and plaintiff’s counsel stated to a prospective juror, in the presence of other panel members:</w:t>
      </w:r>
    </w:p>
    <w:p w14:paraId="5D060DF8" w14:textId="77777777" w:rsidR="00350FAF" w:rsidRPr="00350FAF" w:rsidRDefault="00350FAF" w:rsidP="00350FAF">
      <w:pPr>
        <w:spacing w:after="100" w:line="240" w:lineRule="auto"/>
        <w:rPr>
          <w:rFonts w:ascii="Georgia" w:eastAsia="Times New Roman" w:hAnsi="Georgia" w:cs="Times New Roman"/>
          <w:color w:val="004FB3"/>
          <w:sz w:val="24"/>
          <w:szCs w:val="24"/>
          <w:lang w:eastAsia="en-GB"/>
        </w:rPr>
      </w:pPr>
      <w:r w:rsidRPr="00350FAF">
        <w:rPr>
          <w:rFonts w:ascii="Georgia" w:eastAsia="Times New Roman" w:hAnsi="Georgia" w:cs="Times New Roman"/>
          <w:color w:val="004FB3"/>
          <w:sz w:val="24"/>
          <w:szCs w:val="24"/>
          <w:lang w:eastAsia="en-GB"/>
        </w:rPr>
        <w:t>Now, you’ve already told us that [you were employed by an insurance company and that advertising about the insurance crisis] wouldn’t affect your judgment in this case one way or the other, but there is something that does bother me a little bit. I have been a lawyer representing the people all my life, not insurance companies. I have a prejudice against insurance companies and I have a prejudice for people * * *. Now, you’ve been </w:t>
      </w:r>
      <w:hyperlink r:id="rId46" w:anchor="p777" w:history="1">
        <w:r w:rsidRPr="00350FAF">
          <w:rPr>
            <w:rFonts w:ascii="Georgia" w:eastAsia="Times New Roman" w:hAnsi="Georgia" w:cs="Times New Roman"/>
            <w:i/>
            <w:iCs/>
            <w:color w:val="979797"/>
            <w:sz w:val="19"/>
            <w:szCs w:val="19"/>
            <w:lang w:eastAsia="en-GB"/>
          </w:rPr>
          <w:t>*777</w:t>
        </w:r>
      </w:hyperlink>
      <w:r w:rsidRPr="00350FAF">
        <w:rPr>
          <w:rFonts w:ascii="Georgia" w:eastAsia="Times New Roman" w:hAnsi="Georgia" w:cs="Times New Roman"/>
          <w:color w:val="004FB3"/>
          <w:sz w:val="24"/>
          <w:szCs w:val="24"/>
          <w:lang w:eastAsia="en-GB"/>
        </w:rPr>
        <w:t>working for an insurance company on the other side * * * but don’t you have the same kind of problems working for them that I have working against them? That is, I work against them, the insurance companies, and I get prejudiced against them.</w:t>
      </w:r>
    </w:p>
    <w:p w14:paraId="5D060DF9"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Defendant again objected and thereafter requested a mistrial. The court denied defendant’s request for a mistrial. Later, however, at the conclusion of plaintiff’s voir dire of a second group of jurors, it instructed the jury that the existence of insurance was “not an issue in this case, and you are not to take that into account in any deliberations * * * in deciding the case.”</w:t>
      </w:r>
    </w:p>
    <w:p w14:paraId="5D060DFA"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Defendant urges that plaintiff’s counsel’s statements about insurance companies’ motives for advertising and plaintiff’s counsel’s feelings of prejudice against those companies exceeded the limits of good faith questioning concerning this issue on voir dire. We agree.</w:t>
      </w:r>
    </w:p>
    <w:p w14:paraId="5D060DFB" w14:textId="5CF5BB36"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It is improper to utilize voir dire as a means of alerting members of the jury to the fact that a party may be covered by insurance. </w:t>
      </w:r>
      <w:r w:rsidRPr="00350FAF">
        <w:rPr>
          <w:rFonts w:ascii="Georgia" w:eastAsia="Times New Roman" w:hAnsi="Georgia" w:cs="Times New Roman"/>
          <w:i/>
          <w:iCs/>
          <w:sz w:val="24"/>
          <w:szCs w:val="24"/>
          <w:lang w:eastAsia="en-GB"/>
        </w:rPr>
        <w:t>See De Long v. Green, </w:t>
      </w:r>
      <w:r w:rsidRPr="00350FAF">
        <w:rPr>
          <w:rFonts w:ascii="Georgia" w:eastAsia="Times New Roman" w:hAnsi="Georgia" w:cs="Times New Roman"/>
          <w:color w:val="007BFF"/>
          <w:sz w:val="24"/>
          <w:szCs w:val="24"/>
          <w:lang w:eastAsia="en-GB"/>
        </w:rPr>
        <w:t>229 Ark. 100</w:t>
      </w:r>
      <w:r w:rsidRPr="00350FAF">
        <w:rPr>
          <w:rFonts w:ascii="Georgia" w:eastAsia="Times New Roman" w:hAnsi="Georgia" w:cs="Times New Roman"/>
          <w:sz w:val="24"/>
          <w:szCs w:val="24"/>
          <w:lang w:eastAsia="en-GB"/>
        </w:rPr>
        <w:t>, </w:t>
      </w:r>
      <w:hyperlink r:id="rId47" w:history="1">
        <w:r w:rsidRPr="00350FAF">
          <w:rPr>
            <w:rFonts w:ascii="Georgia" w:eastAsia="Times New Roman" w:hAnsi="Georgia" w:cs="Times New Roman"/>
            <w:color w:val="007BFF"/>
            <w:sz w:val="24"/>
            <w:szCs w:val="24"/>
            <w:lang w:eastAsia="en-GB"/>
          </w:rPr>
          <w:t>313 S.W.2d 370</w:t>
        </w:r>
      </w:hyperlink>
      <w:r w:rsidRPr="00350FAF">
        <w:rPr>
          <w:rFonts w:ascii="Georgia" w:eastAsia="Times New Roman" w:hAnsi="Georgia" w:cs="Times New Roman"/>
          <w:sz w:val="24"/>
          <w:szCs w:val="24"/>
          <w:lang w:eastAsia="en-GB"/>
        </w:rPr>
        <w:t> (1958); </w:t>
      </w:r>
      <w:r w:rsidRPr="00350FAF">
        <w:rPr>
          <w:rFonts w:ascii="Georgia" w:eastAsia="Times New Roman" w:hAnsi="Georgia" w:cs="Times New Roman"/>
          <w:i/>
          <w:iCs/>
          <w:sz w:val="24"/>
          <w:szCs w:val="24"/>
          <w:lang w:eastAsia="en-GB"/>
        </w:rPr>
        <w:t>Speet v. Bacaj, </w:t>
      </w:r>
      <w:r w:rsidRPr="00350FAF">
        <w:rPr>
          <w:rFonts w:ascii="Georgia" w:eastAsia="Times New Roman" w:hAnsi="Georgia" w:cs="Times New Roman"/>
          <w:color w:val="007BFF"/>
          <w:sz w:val="24"/>
          <w:szCs w:val="24"/>
          <w:lang w:eastAsia="en-GB"/>
        </w:rPr>
        <w:t>237 Va. 290</w:t>
      </w:r>
      <w:r w:rsidRPr="00350FAF">
        <w:rPr>
          <w:rFonts w:ascii="Georgia" w:eastAsia="Times New Roman" w:hAnsi="Georgia" w:cs="Times New Roman"/>
          <w:sz w:val="24"/>
          <w:szCs w:val="24"/>
          <w:lang w:eastAsia="en-GB"/>
        </w:rPr>
        <w:t>, </w:t>
      </w:r>
      <w:hyperlink r:id="rId48" w:history="1">
        <w:r w:rsidRPr="00350FAF">
          <w:rPr>
            <w:rFonts w:ascii="Georgia" w:eastAsia="Times New Roman" w:hAnsi="Georgia" w:cs="Times New Roman"/>
            <w:color w:val="007BFF"/>
            <w:sz w:val="24"/>
            <w:szCs w:val="24"/>
            <w:lang w:eastAsia="en-GB"/>
          </w:rPr>
          <w:t>377 S.E.2d 397</w:t>
        </w:r>
      </w:hyperlink>
      <w:r w:rsidRPr="00350FAF">
        <w:rPr>
          <w:rFonts w:ascii="Georgia" w:eastAsia="Times New Roman" w:hAnsi="Georgia" w:cs="Times New Roman"/>
          <w:sz w:val="24"/>
          <w:szCs w:val="24"/>
          <w:lang w:eastAsia="en-GB"/>
        </w:rPr>
        <w:t> (1989). Moreover, remarks indicating an attorney’s prejudices regarding insurance carriers have the effect of emphasizing to the jury the fact that defendant is insured. </w:t>
      </w:r>
      <w:r w:rsidRPr="00350FAF">
        <w:rPr>
          <w:rFonts w:ascii="Georgia" w:eastAsia="Times New Roman" w:hAnsi="Georgia" w:cs="Times New Roman"/>
          <w:i/>
          <w:iCs/>
          <w:sz w:val="24"/>
          <w:szCs w:val="24"/>
          <w:lang w:eastAsia="en-GB"/>
        </w:rPr>
        <w:t>Id. See, e.g., Griego v. Conwell, </w:t>
      </w:r>
      <w:r w:rsidRPr="00350FAF">
        <w:rPr>
          <w:rFonts w:ascii="Georgia" w:eastAsia="Times New Roman" w:hAnsi="Georgia" w:cs="Times New Roman"/>
          <w:color w:val="007BFF"/>
          <w:sz w:val="24"/>
          <w:szCs w:val="24"/>
          <w:lang w:eastAsia="en-GB"/>
        </w:rPr>
        <w:t>54 N.M. 287</w:t>
      </w:r>
      <w:r w:rsidRPr="00350FAF">
        <w:rPr>
          <w:rFonts w:ascii="Georgia" w:eastAsia="Times New Roman" w:hAnsi="Georgia" w:cs="Times New Roman"/>
          <w:sz w:val="24"/>
          <w:szCs w:val="24"/>
          <w:lang w:eastAsia="en-GB"/>
        </w:rPr>
        <w:t>, </w:t>
      </w:r>
      <w:hyperlink r:id="rId49" w:history="1">
        <w:r w:rsidRPr="00350FAF">
          <w:rPr>
            <w:rFonts w:ascii="Georgia" w:eastAsia="Times New Roman" w:hAnsi="Georgia" w:cs="Times New Roman"/>
            <w:color w:val="007BFF"/>
            <w:sz w:val="24"/>
            <w:szCs w:val="24"/>
            <w:lang w:eastAsia="en-GB"/>
          </w:rPr>
          <w:t>222 P.2d 606</w:t>
        </w:r>
      </w:hyperlink>
      <w:r w:rsidRPr="00350FAF">
        <w:rPr>
          <w:rFonts w:ascii="Georgia" w:eastAsia="Times New Roman" w:hAnsi="Georgia" w:cs="Times New Roman"/>
          <w:sz w:val="24"/>
          <w:szCs w:val="24"/>
          <w:lang w:eastAsia="en-GB"/>
        </w:rPr>
        <w:t> (1950) (attempt to improperly influence jurors against opposing litigants may in specific case constitute reversible error); </w:t>
      </w:r>
      <w:r w:rsidRPr="00350FAF">
        <w:rPr>
          <w:rFonts w:ascii="Georgia" w:eastAsia="Times New Roman" w:hAnsi="Georgia" w:cs="Times New Roman"/>
          <w:i/>
          <w:iCs/>
          <w:sz w:val="24"/>
          <w:szCs w:val="24"/>
          <w:lang w:eastAsia="en-GB"/>
        </w:rPr>
        <w:t>Sweet v. Stutch, </w:t>
      </w:r>
      <w:r w:rsidRPr="00350FAF">
        <w:rPr>
          <w:rFonts w:ascii="Georgia" w:eastAsia="Times New Roman" w:hAnsi="Georgia" w:cs="Times New Roman"/>
          <w:color w:val="007BFF"/>
          <w:sz w:val="24"/>
          <w:szCs w:val="24"/>
          <w:lang w:eastAsia="en-GB"/>
        </w:rPr>
        <w:t>240 Cal.App.2d 891</w:t>
      </w:r>
      <w:r w:rsidRPr="00350FAF">
        <w:rPr>
          <w:rFonts w:ascii="Georgia" w:eastAsia="Times New Roman" w:hAnsi="Georgia" w:cs="Times New Roman"/>
          <w:sz w:val="24"/>
          <w:szCs w:val="24"/>
          <w:lang w:eastAsia="en-GB"/>
        </w:rPr>
        <w:t>, </w:t>
      </w:r>
      <w:hyperlink r:id="rId50" w:history="1">
        <w:r w:rsidRPr="00350FAF">
          <w:rPr>
            <w:rFonts w:ascii="Georgia" w:eastAsia="Times New Roman" w:hAnsi="Georgia" w:cs="Times New Roman"/>
            <w:color w:val="007BFF"/>
            <w:sz w:val="24"/>
            <w:szCs w:val="24"/>
            <w:lang w:eastAsia="en-GB"/>
          </w:rPr>
          <w:t>50 Cal.Rptr. 9</w:t>
        </w:r>
      </w:hyperlink>
      <w:r w:rsidRPr="00350FAF">
        <w:rPr>
          <w:rFonts w:ascii="Georgia" w:eastAsia="Times New Roman" w:hAnsi="Georgia" w:cs="Times New Roman"/>
          <w:sz w:val="24"/>
          <w:szCs w:val="24"/>
          <w:lang w:eastAsia="en-GB"/>
        </w:rPr>
        <w:t> (1966) (error arises when questions are designed to implant in minds of jury the fact that defendant has insurance).</w:t>
      </w:r>
    </w:p>
    <w:p w14:paraId="5D060DFC" w14:textId="7B5C103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As observed in the Annotation, </w:t>
      </w:r>
      <w:r w:rsidRPr="00350FAF">
        <w:rPr>
          <w:rFonts w:ascii="Georgia" w:eastAsia="Times New Roman" w:hAnsi="Georgia" w:cs="Times New Roman"/>
          <w:i/>
          <w:iCs/>
          <w:sz w:val="24"/>
          <w:szCs w:val="24"/>
          <w:lang w:eastAsia="en-GB"/>
        </w:rPr>
        <w:t>Admissibility of evidence, and propriety and effect of questions, statements, comments, etc., tending to show that defendant in personal injury or death action carries liability insurance, </w:t>
      </w:r>
      <w:r w:rsidRPr="00350FAF">
        <w:rPr>
          <w:rFonts w:ascii="Georgia" w:eastAsia="Times New Roman" w:hAnsi="Georgia" w:cs="Times New Roman"/>
          <w:color w:val="007BFF"/>
          <w:sz w:val="24"/>
          <w:szCs w:val="24"/>
          <w:lang w:eastAsia="en-GB"/>
        </w:rPr>
        <w:t>4 A.L.R.2d 761</w:t>
      </w:r>
      <w:r w:rsidRPr="00350FAF">
        <w:rPr>
          <w:rFonts w:ascii="Georgia" w:eastAsia="Times New Roman" w:hAnsi="Georgia" w:cs="Times New Roman"/>
          <w:sz w:val="24"/>
          <w:szCs w:val="24"/>
          <w:lang w:eastAsia="en-GB"/>
        </w:rPr>
        <w:t>, 792 (1949):</w:t>
      </w:r>
    </w:p>
    <w:p w14:paraId="5D060DFD" w14:textId="77777777" w:rsidR="00350FAF" w:rsidRPr="00350FAF" w:rsidRDefault="00350FAF" w:rsidP="00350FAF">
      <w:pPr>
        <w:spacing w:after="100" w:line="240" w:lineRule="auto"/>
        <w:rPr>
          <w:rFonts w:ascii="Georgia" w:eastAsia="Times New Roman" w:hAnsi="Georgia" w:cs="Times New Roman"/>
          <w:color w:val="004FB3"/>
          <w:sz w:val="24"/>
          <w:szCs w:val="24"/>
          <w:lang w:eastAsia="en-GB"/>
        </w:rPr>
      </w:pPr>
      <w:r w:rsidRPr="00350FAF">
        <w:rPr>
          <w:rFonts w:ascii="Georgia" w:eastAsia="Times New Roman" w:hAnsi="Georgia" w:cs="Times New Roman"/>
          <w:color w:val="004FB3"/>
          <w:sz w:val="24"/>
          <w:szCs w:val="24"/>
          <w:lang w:eastAsia="en-GB"/>
        </w:rPr>
        <w:t>In order for counsel to make intelligent use of such rights as he has in the selection of a jury, he is usually allowed considerable latitude in questioning prospective [jury] members. But he must conduct his questioning in good faith. He may not, in the guise of selecting an impartial jury, unnecessarily say or do anything to unfairly prejudice the jury against his opponents in the case. These considerations apply with particular force in actions for damages for personal injuries or death where defendants are protected by liability insurance * * *.</w:t>
      </w:r>
    </w:p>
    <w:p w14:paraId="5D060DFE"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The record reflects that the majority of plaintiff’s voir dire involved questioning concerning jurors’ attitudes about insurance. The statement by plaintiff’s counsel that “they paid millions of dollars for that and they do that for a reason,” and counsel’s statement voicing his own personal feeling of prejudice against insurance companies because “I work against them,” considered in their entirety, we think, were prejudicial and improperly emphasized to the jury counsel’s attitudes and the fact that defendant was insured.</w:t>
      </w:r>
    </w:p>
    <w:p w14:paraId="5D060DFF" w14:textId="040D66E0"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Plaintiff argues that the trial court’s admonition to the jury that insurance should have no bearing upon their decision in this case cured any error which may have occurred. </w:t>
      </w:r>
      <w:r w:rsidRPr="00350FAF">
        <w:rPr>
          <w:rFonts w:ascii="Georgia" w:eastAsia="Times New Roman" w:hAnsi="Georgia" w:cs="Times New Roman"/>
          <w:i/>
          <w:iCs/>
          <w:sz w:val="24"/>
          <w:szCs w:val="24"/>
          <w:lang w:eastAsia="en-GB"/>
        </w:rPr>
        <w:t>See Cardoza v. Town of Silver City, </w:t>
      </w:r>
      <w:hyperlink r:id="rId51" w:history="1">
        <w:r w:rsidRPr="00350FAF">
          <w:rPr>
            <w:rFonts w:ascii="Georgia" w:eastAsia="Times New Roman" w:hAnsi="Georgia" w:cs="Times New Roman"/>
            <w:color w:val="007BFF"/>
            <w:sz w:val="24"/>
            <w:szCs w:val="24"/>
            <w:lang w:eastAsia="en-GB"/>
          </w:rPr>
          <w:t>96 N.M. 130</w:t>
        </w:r>
      </w:hyperlink>
      <w:r w:rsidRPr="00350FAF">
        <w:rPr>
          <w:rFonts w:ascii="Georgia" w:eastAsia="Times New Roman" w:hAnsi="Georgia" w:cs="Times New Roman"/>
          <w:sz w:val="24"/>
          <w:szCs w:val="24"/>
          <w:lang w:eastAsia="en-GB"/>
        </w:rPr>
        <w:t>, </w:t>
      </w:r>
      <w:r w:rsidRPr="00350FAF">
        <w:rPr>
          <w:rFonts w:ascii="Georgia" w:eastAsia="Times New Roman" w:hAnsi="Georgia" w:cs="Times New Roman"/>
          <w:color w:val="007BFF"/>
          <w:sz w:val="24"/>
          <w:szCs w:val="24"/>
          <w:lang w:eastAsia="en-GB"/>
        </w:rPr>
        <w:t>628 P.2d 1126</w:t>
      </w:r>
      <w:r w:rsidRPr="00350FAF">
        <w:rPr>
          <w:rFonts w:ascii="Georgia" w:eastAsia="Times New Roman" w:hAnsi="Georgia" w:cs="Times New Roman"/>
          <w:sz w:val="24"/>
          <w:szCs w:val="24"/>
          <w:lang w:eastAsia="en-GB"/>
        </w:rPr>
        <w:t> (Ct.App. 1981); </w:t>
      </w:r>
      <w:r w:rsidRPr="00350FAF">
        <w:rPr>
          <w:rFonts w:ascii="Georgia" w:eastAsia="Times New Roman" w:hAnsi="Georgia" w:cs="Times New Roman"/>
          <w:i/>
          <w:iCs/>
          <w:sz w:val="24"/>
          <w:szCs w:val="24"/>
          <w:lang w:eastAsia="en-GB"/>
        </w:rPr>
        <w:t>Safeco Ins. Co. of America v. United States Fidelity &amp; Guar. Co., </w:t>
      </w:r>
      <w:hyperlink r:id="rId52" w:history="1">
        <w:r w:rsidRPr="00350FAF">
          <w:rPr>
            <w:rFonts w:ascii="Georgia" w:eastAsia="Times New Roman" w:hAnsi="Georgia" w:cs="Times New Roman"/>
            <w:color w:val="007BFF"/>
            <w:sz w:val="24"/>
            <w:szCs w:val="24"/>
            <w:lang w:eastAsia="en-GB"/>
          </w:rPr>
          <w:t>101 N.M. 148</w:t>
        </w:r>
      </w:hyperlink>
      <w:r w:rsidRPr="00350FAF">
        <w:rPr>
          <w:rFonts w:ascii="Georgia" w:eastAsia="Times New Roman" w:hAnsi="Georgia" w:cs="Times New Roman"/>
          <w:sz w:val="24"/>
          <w:szCs w:val="24"/>
          <w:lang w:eastAsia="en-GB"/>
        </w:rPr>
        <w:t>, </w:t>
      </w:r>
      <w:r w:rsidRPr="00350FAF">
        <w:rPr>
          <w:rFonts w:ascii="Georgia" w:eastAsia="Times New Roman" w:hAnsi="Georgia" w:cs="Times New Roman"/>
          <w:color w:val="007BFF"/>
          <w:sz w:val="24"/>
          <w:szCs w:val="24"/>
          <w:lang w:eastAsia="en-GB"/>
        </w:rPr>
        <w:t>679 P.2d 816</w:t>
      </w:r>
      <w:r w:rsidRPr="00350FAF">
        <w:rPr>
          <w:rFonts w:ascii="Georgia" w:eastAsia="Times New Roman" w:hAnsi="Georgia" w:cs="Times New Roman"/>
          <w:sz w:val="24"/>
          <w:szCs w:val="24"/>
          <w:lang w:eastAsia="en-GB"/>
        </w:rPr>
        <w:t> (1984). We disagree. Under the facts herein, we conclude that the admonitions by the court were insufficient to correct the prejudice resulting from counsel’s improper statements emphasizing the issue of insurance. </w:t>
      </w:r>
      <w:r w:rsidRPr="00350FAF">
        <w:rPr>
          <w:rFonts w:ascii="Georgia" w:eastAsia="Times New Roman" w:hAnsi="Georgia" w:cs="Times New Roman"/>
          <w:i/>
          <w:iCs/>
          <w:sz w:val="24"/>
          <w:szCs w:val="24"/>
          <w:lang w:eastAsia="en-GB"/>
        </w:rPr>
        <w:t>See State v. Rowell, </w:t>
      </w:r>
      <w:hyperlink r:id="rId53" w:history="1">
        <w:r w:rsidRPr="00350FAF">
          <w:rPr>
            <w:rFonts w:ascii="Georgia" w:eastAsia="Times New Roman" w:hAnsi="Georgia" w:cs="Times New Roman"/>
            <w:color w:val="007BFF"/>
            <w:sz w:val="24"/>
            <w:szCs w:val="24"/>
            <w:lang w:eastAsia="en-GB"/>
          </w:rPr>
          <w:t>77 N.M. 124</w:t>
        </w:r>
      </w:hyperlink>
      <w:r w:rsidRPr="00350FAF">
        <w:rPr>
          <w:rFonts w:ascii="Georgia" w:eastAsia="Times New Roman" w:hAnsi="Georgia" w:cs="Times New Roman"/>
          <w:sz w:val="24"/>
          <w:szCs w:val="24"/>
          <w:lang w:eastAsia="en-GB"/>
        </w:rPr>
        <w:t>, </w:t>
      </w:r>
      <w:r w:rsidRPr="00350FAF">
        <w:rPr>
          <w:rFonts w:ascii="Georgia" w:eastAsia="Times New Roman" w:hAnsi="Georgia" w:cs="Times New Roman"/>
          <w:color w:val="007BFF"/>
          <w:sz w:val="24"/>
          <w:szCs w:val="24"/>
          <w:lang w:eastAsia="en-GB"/>
        </w:rPr>
        <w:t>419 P.2d 966</w:t>
      </w:r>
      <w:r w:rsidRPr="00350FAF">
        <w:rPr>
          <w:rFonts w:ascii="Georgia" w:eastAsia="Times New Roman" w:hAnsi="Georgia" w:cs="Times New Roman"/>
          <w:sz w:val="24"/>
          <w:szCs w:val="24"/>
          <w:lang w:eastAsia="en-GB"/>
        </w:rPr>
        <w:t> (1966) (damage caused by question held not cured by sustaining of objection); </w:t>
      </w:r>
      <w:r w:rsidRPr="00350FAF">
        <w:rPr>
          <w:rFonts w:ascii="Georgia" w:eastAsia="Times New Roman" w:hAnsi="Georgia" w:cs="Times New Roman"/>
          <w:i/>
          <w:iCs/>
          <w:sz w:val="24"/>
          <w:szCs w:val="24"/>
          <w:lang w:eastAsia="en-GB"/>
        </w:rPr>
        <w:t>Barton v. Owen, </w:t>
      </w:r>
      <w:hyperlink r:id="rId54" w:history="1">
        <w:r w:rsidRPr="00350FAF">
          <w:rPr>
            <w:rFonts w:ascii="Georgia" w:eastAsia="Times New Roman" w:hAnsi="Georgia" w:cs="Times New Roman"/>
            <w:color w:val="007BFF"/>
            <w:sz w:val="24"/>
            <w:szCs w:val="24"/>
            <w:lang w:eastAsia="en-GB"/>
          </w:rPr>
          <w:t>71 Cal.App.3d 484</w:t>
        </w:r>
      </w:hyperlink>
      <w:r w:rsidRPr="00350FAF">
        <w:rPr>
          <w:rFonts w:ascii="Georgia" w:eastAsia="Times New Roman" w:hAnsi="Georgia" w:cs="Times New Roman"/>
          <w:sz w:val="24"/>
          <w:szCs w:val="24"/>
          <w:lang w:eastAsia="en-GB"/>
        </w:rPr>
        <w:t>, </w:t>
      </w:r>
      <w:r w:rsidRPr="00350FAF">
        <w:rPr>
          <w:rFonts w:ascii="Georgia" w:eastAsia="Times New Roman" w:hAnsi="Georgia" w:cs="Times New Roman"/>
          <w:color w:val="007BFF"/>
          <w:sz w:val="24"/>
          <w:szCs w:val="24"/>
          <w:lang w:eastAsia="en-GB"/>
        </w:rPr>
        <w:t>139 Cal.Rptr. 494</w:t>
      </w:r>
      <w:r w:rsidRPr="00350FAF">
        <w:rPr>
          <w:rFonts w:ascii="Georgia" w:eastAsia="Times New Roman" w:hAnsi="Georgia" w:cs="Times New Roman"/>
          <w:sz w:val="24"/>
          <w:szCs w:val="24"/>
          <w:lang w:eastAsia="en-GB"/>
        </w:rPr>
        <w:t> (Ct.App.1977) (proposed voir dire question and jury admonition properly denied, where inquiry and admonition would inject references to medical malpractice insurance crisis).</w:t>
      </w:r>
    </w:p>
    <w:p w14:paraId="5D060E00" w14:textId="77777777" w:rsidR="00350FAF" w:rsidRPr="00350FAF" w:rsidRDefault="00D15F90" w:rsidP="00350FAF">
      <w:pPr>
        <w:spacing w:before="100" w:beforeAutospacing="1" w:after="225" w:line="240" w:lineRule="auto"/>
        <w:rPr>
          <w:rFonts w:ascii="Georgia" w:eastAsia="Times New Roman" w:hAnsi="Georgia" w:cs="Times New Roman"/>
          <w:sz w:val="24"/>
          <w:szCs w:val="24"/>
          <w:lang w:eastAsia="en-GB"/>
        </w:rPr>
      </w:pPr>
      <w:hyperlink r:id="rId55" w:anchor="p778" w:history="1">
        <w:r w:rsidR="00350FAF" w:rsidRPr="00350FAF">
          <w:rPr>
            <w:rFonts w:ascii="Georgia" w:eastAsia="Times New Roman" w:hAnsi="Georgia" w:cs="Times New Roman"/>
            <w:i/>
            <w:iCs/>
            <w:color w:val="979797"/>
            <w:sz w:val="19"/>
            <w:szCs w:val="19"/>
            <w:lang w:eastAsia="en-GB"/>
          </w:rPr>
          <w:t>*778</w:t>
        </w:r>
      </w:hyperlink>
      <w:r w:rsidR="00350FAF" w:rsidRPr="00350FAF">
        <w:rPr>
          <w:rFonts w:ascii="Georgia" w:eastAsia="Times New Roman" w:hAnsi="Georgia" w:cs="Times New Roman"/>
          <w:sz w:val="24"/>
          <w:szCs w:val="24"/>
          <w:lang w:eastAsia="en-GB"/>
        </w:rPr>
        <w:t>CONCLUSION</w:t>
      </w:r>
    </w:p>
    <w:p w14:paraId="5D060E01"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DC4223">
        <w:rPr>
          <w:rFonts w:ascii="Georgia" w:eastAsia="Times New Roman" w:hAnsi="Georgia" w:cs="Times New Roman"/>
          <w:sz w:val="24"/>
          <w:szCs w:val="24"/>
          <w:highlight w:val="red"/>
          <w:lang w:eastAsia="en-GB"/>
        </w:rPr>
        <w:t>For the foregoing reasons the judgment of damages is reversed, and the cause is remanded with instructions to award a new trial and for further proceedings consistent with this opinion.</w:t>
      </w:r>
    </w:p>
    <w:p w14:paraId="5D060E02"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IT IS SO ORDERED.</w:t>
      </w:r>
    </w:p>
    <w:p w14:paraId="5D060E03" w14:textId="77777777" w:rsidR="00350FAF" w:rsidRPr="00350FAF" w:rsidRDefault="00350FAF" w:rsidP="00350FAF">
      <w:pPr>
        <w:spacing w:before="100" w:beforeAutospacing="1" w:after="225" w:line="240" w:lineRule="auto"/>
        <w:rPr>
          <w:rFonts w:ascii="Georgia" w:eastAsia="Times New Roman" w:hAnsi="Georgia" w:cs="Times New Roman"/>
          <w:sz w:val="24"/>
          <w:szCs w:val="24"/>
          <w:lang w:eastAsia="en-GB"/>
        </w:rPr>
      </w:pPr>
      <w:r w:rsidRPr="00350FAF">
        <w:rPr>
          <w:rFonts w:ascii="Georgia" w:eastAsia="Times New Roman" w:hAnsi="Georgia" w:cs="Times New Roman"/>
          <w:sz w:val="24"/>
          <w:szCs w:val="24"/>
          <w:lang w:eastAsia="en-GB"/>
        </w:rPr>
        <w:t>CHAVEZ, J., and CALDWELL, D.J., concur.</w:t>
      </w:r>
    </w:p>
    <w:p w14:paraId="5D060E04" w14:textId="77777777" w:rsidR="003C7770" w:rsidRDefault="003C7770"/>
    <w:p w14:paraId="5D060E05" w14:textId="77777777" w:rsidR="00C51F0B" w:rsidRPr="009456D4" w:rsidRDefault="00C51F0B" w:rsidP="00C51F0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D060E06" w14:textId="77777777" w:rsidR="009B0436" w:rsidRPr="00350FAF" w:rsidRDefault="009B0436" w:rsidP="009B0436">
      <w:pPr>
        <w:rPr>
          <w:rFonts w:ascii="Georgia" w:eastAsia="Times New Roman" w:hAnsi="Georgia" w:cs="Times New Roman"/>
          <w:sz w:val="24"/>
          <w:szCs w:val="24"/>
          <w:lang w:eastAsia="en-GB"/>
        </w:rPr>
      </w:pPr>
      <w:r>
        <w:rPr>
          <w:rFonts w:ascii="Georgia" w:eastAsia="Times New Roman" w:hAnsi="Georgia" w:cs="Times New Roman"/>
          <w:sz w:val="28"/>
          <w:szCs w:val="24"/>
          <w:lang w:eastAsia="en-GB"/>
        </w:rPr>
        <w:t>Decedent was admitted to hospital for knee surgery. During the operation, the aesthesia machine malfunctioned, preventing air from escaping decedent’s body and killing decedent. The court considered various claims against the defendant anesthesiologist, including whether the defendant abandoned the decedent, and whether there was sufficient evidence of an ‘emergency’.</w:t>
      </w:r>
    </w:p>
    <w:p w14:paraId="5D060E07" w14:textId="77777777" w:rsidR="00C51F0B" w:rsidRDefault="00C51F0B"/>
    <w:sectPr w:rsidR="00C51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FAF"/>
    <w:rsid w:val="00350FAF"/>
    <w:rsid w:val="0036748D"/>
    <w:rsid w:val="003C7770"/>
    <w:rsid w:val="009B0436"/>
    <w:rsid w:val="00A10206"/>
    <w:rsid w:val="00A56017"/>
    <w:rsid w:val="00B00A01"/>
    <w:rsid w:val="00C51F0B"/>
    <w:rsid w:val="00D15F90"/>
    <w:rsid w:val="00DC4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0DB0"/>
  <w15:docId w15:val="{12C886B5-554E-4C43-84FA-CC21A8CD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F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FAF"/>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350FAF"/>
  </w:style>
  <w:style w:type="character" w:customStyle="1" w:styleId="court-name">
    <w:name w:val="court-name"/>
    <w:basedOn w:val="DefaultParagraphFont"/>
    <w:rsid w:val="00350FAF"/>
  </w:style>
  <w:style w:type="character" w:customStyle="1" w:styleId="docket-number">
    <w:name w:val="docket-number"/>
    <w:basedOn w:val="DefaultParagraphFont"/>
    <w:rsid w:val="00350FAF"/>
  </w:style>
  <w:style w:type="character" w:customStyle="1" w:styleId="case-name-v">
    <w:name w:val="case-name-v"/>
    <w:basedOn w:val="DefaultParagraphFont"/>
    <w:rsid w:val="00350FAF"/>
  </w:style>
  <w:style w:type="paragraph" w:customStyle="1" w:styleId="citation">
    <w:name w:val="citation"/>
    <w:basedOn w:val="Normal"/>
    <w:rsid w:val="00350F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350F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350F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350F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50FAF"/>
    <w:rPr>
      <w:color w:val="0000FF"/>
      <w:u w:val="single"/>
    </w:rPr>
  </w:style>
  <w:style w:type="paragraph" w:styleId="NormalWeb">
    <w:name w:val="Normal (Web)"/>
    <w:basedOn w:val="Normal"/>
    <w:uiPriority w:val="99"/>
    <w:semiHidden/>
    <w:unhideWhenUsed/>
    <w:rsid w:val="00350F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350F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50FAF"/>
    <w:rPr>
      <w:i/>
      <w:iCs/>
    </w:rPr>
  </w:style>
  <w:style w:type="paragraph" w:customStyle="1" w:styleId="judges">
    <w:name w:val="judges"/>
    <w:basedOn w:val="Normal"/>
    <w:rsid w:val="00350FA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584787">
      <w:bodyDiv w:val="1"/>
      <w:marLeft w:val="0"/>
      <w:marRight w:val="0"/>
      <w:marTop w:val="0"/>
      <w:marBottom w:val="0"/>
      <w:divBdr>
        <w:top w:val="none" w:sz="0" w:space="0" w:color="auto"/>
        <w:left w:val="none" w:sz="0" w:space="0" w:color="auto"/>
        <w:bottom w:val="none" w:sz="0" w:space="0" w:color="auto"/>
        <w:right w:val="none" w:sz="0" w:space="0" w:color="auto"/>
      </w:divBdr>
      <w:divsChild>
        <w:div w:id="449084613">
          <w:marLeft w:val="0"/>
          <w:marRight w:val="0"/>
          <w:marTop w:val="0"/>
          <w:marBottom w:val="0"/>
          <w:divBdr>
            <w:top w:val="none" w:sz="0" w:space="0" w:color="auto"/>
            <w:left w:val="none" w:sz="0" w:space="0" w:color="auto"/>
            <w:bottom w:val="none" w:sz="0" w:space="0" w:color="auto"/>
            <w:right w:val="none" w:sz="0" w:space="0" w:color="auto"/>
          </w:divBdr>
        </w:div>
        <w:div w:id="1071657980">
          <w:marLeft w:val="0"/>
          <w:marRight w:val="0"/>
          <w:marTop w:val="0"/>
          <w:marBottom w:val="0"/>
          <w:divBdr>
            <w:top w:val="none" w:sz="0" w:space="0" w:color="auto"/>
            <w:left w:val="none" w:sz="0" w:space="0" w:color="auto"/>
            <w:bottom w:val="none" w:sz="0" w:space="0" w:color="auto"/>
            <w:right w:val="none" w:sz="0" w:space="0" w:color="auto"/>
          </w:divBdr>
        </w:div>
        <w:div w:id="991912996">
          <w:marLeft w:val="0"/>
          <w:marRight w:val="0"/>
          <w:marTop w:val="0"/>
          <w:marBottom w:val="0"/>
          <w:divBdr>
            <w:top w:val="none" w:sz="0" w:space="0" w:color="auto"/>
            <w:left w:val="none" w:sz="0" w:space="0" w:color="auto"/>
            <w:bottom w:val="none" w:sz="0" w:space="0" w:color="auto"/>
            <w:right w:val="none" w:sz="0" w:space="0" w:color="auto"/>
          </w:divBdr>
          <w:divsChild>
            <w:div w:id="1824272752">
              <w:marLeft w:val="1275"/>
              <w:marRight w:val="0"/>
              <w:marTop w:val="0"/>
              <w:marBottom w:val="0"/>
              <w:divBdr>
                <w:top w:val="none" w:sz="0" w:space="0" w:color="auto"/>
                <w:left w:val="none" w:sz="0" w:space="0" w:color="auto"/>
                <w:bottom w:val="none" w:sz="0" w:space="0" w:color="auto"/>
                <w:right w:val="none" w:sz="0" w:space="0" w:color="auto"/>
              </w:divBdr>
            </w:div>
          </w:divsChild>
        </w:div>
        <w:div w:id="159836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603671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704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56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94683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lr-2d/57/432/" TargetMode="External"/><Relationship Id="rId18" Type="http://schemas.openxmlformats.org/officeDocument/2006/relationships/hyperlink" Target="https://cite.case.law/nm/82/55/" TargetMode="External"/><Relationship Id="rId26" Type="http://schemas.openxmlformats.org/officeDocument/2006/relationships/hyperlink" Target="https://cite.case.law/nm/65/319/" TargetMode="External"/><Relationship Id="rId39" Type="http://schemas.openxmlformats.org/officeDocument/2006/relationships/hyperlink" Target="https://cite.case.law/nm/111/767/" TargetMode="External"/><Relationship Id="rId21" Type="http://schemas.openxmlformats.org/officeDocument/2006/relationships/hyperlink" Target="https://cite.case.law/nm/104/500/" TargetMode="External"/><Relationship Id="rId34" Type="http://schemas.openxmlformats.org/officeDocument/2006/relationships/hyperlink" Target="https://cite.case.law/mont/182/28/" TargetMode="External"/><Relationship Id="rId42" Type="http://schemas.openxmlformats.org/officeDocument/2006/relationships/hyperlink" Target="https://cite.case.law/f2d/347/775/" TargetMode="External"/><Relationship Id="rId47" Type="http://schemas.openxmlformats.org/officeDocument/2006/relationships/hyperlink" Target="https://cite.case.law/ark/229/100/" TargetMode="External"/><Relationship Id="rId50" Type="http://schemas.openxmlformats.org/officeDocument/2006/relationships/hyperlink" Target="https://cite.case.law/cal-rptr/50/9/" TargetMode="External"/><Relationship Id="rId55" Type="http://schemas.openxmlformats.org/officeDocument/2006/relationships/hyperlink" Target="https://cite.case.law/nm/111/767/" TargetMode="External"/><Relationship Id="rId7" Type="http://schemas.openxmlformats.org/officeDocument/2006/relationships/hyperlink" Target="https://cite.case.law/nm/105/701/" TargetMode="External"/><Relationship Id="rId2" Type="http://schemas.openxmlformats.org/officeDocument/2006/relationships/settings" Target="settings.xml"/><Relationship Id="rId16" Type="http://schemas.openxmlformats.org/officeDocument/2006/relationships/hyperlink" Target="https://cite.case.law/nm/111/767/" TargetMode="External"/><Relationship Id="rId29" Type="http://schemas.openxmlformats.org/officeDocument/2006/relationships/hyperlink" Target="https://cite.case.law/mass/357/209/" TargetMode="External"/><Relationship Id="rId11" Type="http://schemas.openxmlformats.org/officeDocument/2006/relationships/hyperlink" Target="https://cite.case.law/nm/76/587/" TargetMode="External"/><Relationship Id="rId24" Type="http://schemas.openxmlformats.org/officeDocument/2006/relationships/hyperlink" Target="https://cite.case.law/nm/92/446/" TargetMode="External"/><Relationship Id="rId32" Type="http://schemas.openxmlformats.org/officeDocument/2006/relationships/hyperlink" Target="https://cite.case.law/nm/47/377/" TargetMode="External"/><Relationship Id="rId37" Type="http://schemas.openxmlformats.org/officeDocument/2006/relationships/hyperlink" Target="https://cite.case.law/sw2d/767/705/" TargetMode="External"/><Relationship Id="rId40" Type="http://schemas.openxmlformats.org/officeDocument/2006/relationships/hyperlink" Target="https://cite.case.law/se2d/198/752/" TargetMode="External"/><Relationship Id="rId45" Type="http://schemas.openxmlformats.org/officeDocument/2006/relationships/hyperlink" Target="https://cite.case.law/cal-app-2d/63/65/" TargetMode="External"/><Relationship Id="rId53" Type="http://schemas.openxmlformats.org/officeDocument/2006/relationships/hyperlink" Target="https://cite.case.law/nm/77/124/" TargetMode="External"/><Relationship Id="rId5" Type="http://schemas.openxmlformats.org/officeDocument/2006/relationships/hyperlink" Target="https://cite.case.law/sc/290/333/" TargetMode="External"/><Relationship Id="rId19" Type="http://schemas.openxmlformats.org/officeDocument/2006/relationships/hyperlink" Target="https://cite.case.law/nm/83/23/" TargetMode="External"/><Relationship Id="rId4" Type="http://schemas.openxmlformats.org/officeDocument/2006/relationships/hyperlink" Target="https://cite.case.law/nm/111/767/" TargetMode="External"/><Relationship Id="rId9" Type="http://schemas.openxmlformats.org/officeDocument/2006/relationships/hyperlink" Target="https://cite.case.law/nm/106/305/" TargetMode="External"/><Relationship Id="rId14" Type="http://schemas.openxmlformats.org/officeDocument/2006/relationships/hyperlink" Target="https://cite.case.law/ga-app/165/731/" TargetMode="External"/><Relationship Id="rId22" Type="http://schemas.openxmlformats.org/officeDocument/2006/relationships/hyperlink" Target="https://cite.case.law/p2d/611/842/" TargetMode="External"/><Relationship Id="rId27" Type="http://schemas.openxmlformats.org/officeDocument/2006/relationships/hyperlink" Target="https://cite.case.law/nm/95/321/" TargetMode="External"/><Relationship Id="rId30" Type="http://schemas.openxmlformats.org/officeDocument/2006/relationships/hyperlink" Target="https://cite.case.law/nm/111/767/" TargetMode="External"/><Relationship Id="rId35" Type="http://schemas.openxmlformats.org/officeDocument/2006/relationships/hyperlink" Target="https://cite.case.law/nm/91/320/" TargetMode="External"/><Relationship Id="rId43" Type="http://schemas.openxmlformats.org/officeDocument/2006/relationships/hyperlink" Target="https://cite.case.law/a2d/167/96/" TargetMode="External"/><Relationship Id="rId48" Type="http://schemas.openxmlformats.org/officeDocument/2006/relationships/hyperlink" Target="https://cite.case.law/se2d/377/397/" TargetMode="External"/><Relationship Id="rId56" Type="http://schemas.openxmlformats.org/officeDocument/2006/relationships/fontTable" Target="fontTable.xml"/><Relationship Id="rId8" Type="http://schemas.openxmlformats.org/officeDocument/2006/relationships/hyperlink" Target="https://cite.case.law/nm/102/22/" TargetMode="External"/><Relationship Id="rId51" Type="http://schemas.openxmlformats.org/officeDocument/2006/relationships/hyperlink" Target="https://cite.case.law/nm/96/130/" TargetMode="External"/><Relationship Id="rId3" Type="http://schemas.openxmlformats.org/officeDocument/2006/relationships/webSettings" Target="webSettings.xml"/><Relationship Id="rId12" Type="http://schemas.openxmlformats.org/officeDocument/2006/relationships/hyperlink" Target="https://cite.case.law/kan-app-2d/9/1/" TargetMode="External"/><Relationship Id="rId17" Type="http://schemas.openxmlformats.org/officeDocument/2006/relationships/hyperlink" Target="https://cite.case.law/nm/85/431/" TargetMode="External"/><Relationship Id="rId25" Type="http://schemas.openxmlformats.org/officeDocument/2006/relationships/hyperlink" Target="https://cite.case.law/nm/90/169/" TargetMode="External"/><Relationship Id="rId33" Type="http://schemas.openxmlformats.org/officeDocument/2006/relationships/hyperlink" Target="https://cite.case.law/nm/89/15/" TargetMode="External"/><Relationship Id="rId38" Type="http://schemas.openxmlformats.org/officeDocument/2006/relationships/hyperlink" Target="https://cite.case.law/ark/264/555/" TargetMode="External"/><Relationship Id="rId46" Type="http://schemas.openxmlformats.org/officeDocument/2006/relationships/hyperlink" Target="https://cite.case.law/nm/111/767/" TargetMode="External"/><Relationship Id="rId20" Type="http://schemas.openxmlformats.org/officeDocument/2006/relationships/hyperlink" Target="https://cite.case.law/nm/84/222/" TargetMode="External"/><Relationship Id="rId41" Type="http://schemas.openxmlformats.org/officeDocument/2006/relationships/hyperlink" Target="https://cite.case.law/sw2d/442/590/" TargetMode="External"/><Relationship Id="rId54" Type="http://schemas.openxmlformats.org/officeDocument/2006/relationships/hyperlink" Target="https://cite.case.law/cal-app-3d/71/484/" TargetMode="External"/><Relationship Id="rId1" Type="http://schemas.openxmlformats.org/officeDocument/2006/relationships/styles" Target="styles.xml"/><Relationship Id="rId6" Type="http://schemas.openxmlformats.org/officeDocument/2006/relationships/hyperlink" Target="https://cite.case.law/nm/111/767/" TargetMode="External"/><Relationship Id="rId15" Type="http://schemas.openxmlformats.org/officeDocument/2006/relationships/hyperlink" Target="https://cite.case.law/ad2d/11/132/" TargetMode="External"/><Relationship Id="rId23" Type="http://schemas.openxmlformats.org/officeDocument/2006/relationships/hyperlink" Target="https://cite.case.law/nm/103/243/" TargetMode="External"/><Relationship Id="rId28" Type="http://schemas.openxmlformats.org/officeDocument/2006/relationships/hyperlink" Target="https://cite.case.law/nm/90/529/" TargetMode="External"/><Relationship Id="rId36" Type="http://schemas.openxmlformats.org/officeDocument/2006/relationships/hyperlink" Target="https://cite.case.law/s-ct/98/2826/" TargetMode="External"/><Relationship Id="rId49" Type="http://schemas.openxmlformats.org/officeDocument/2006/relationships/hyperlink" Target="https://cite.case.law/nm/54/287/" TargetMode="External"/><Relationship Id="rId57" Type="http://schemas.openxmlformats.org/officeDocument/2006/relationships/theme" Target="theme/theme1.xml"/><Relationship Id="rId10" Type="http://schemas.openxmlformats.org/officeDocument/2006/relationships/hyperlink" Target="https://cite.case.law/nm/103/127/" TargetMode="External"/><Relationship Id="rId31" Type="http://schemas.openxmlformats.org/officeDocument/2006/relationships/hyperlink" Target="https://cite.case.law/nm/90/454/" TargetMode="External"/><Relationship Id="rId44" Type="http://schemas.openxmlformats.org/officeDocument/2006/relationships/hyperlink" Target="https://cite.case.law/or/237/1/" TargetMode="External"/><Relationship Id="rId52" Type="http://schemas.openxmlformats.org/officeDocument/2006/relationships/hyperlink" Target="https://cite.case.law/nm/101/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5421</Words>
  <Characters>30906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2024-09-17T13:09:00Z</dcterms:created>
  <dcterms:modified xsi:type="dcterms:W3CDTF">2024-09-17T13:09:00Z</dcterms:modified>
</cp:coreProperties>
</file>