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691CE" w14:textId="77777777" w:rsidR="00843B13" w:rsidRPr="00843B13" w:rsidRDefault="00843B13" w:rsidP="00843B13">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43B13">
        <w:rPr>
          <w:rFonts w:ascii="Times New Roman" w:eastAsia="Times New Roman" w:hAnsi="Times New Roman" w:cs="Times New Roman"/>
          <w:b/>
          <w:bCs/>
          <w:color w:val="2F2F2F"/>
          <w:spacing w:val="3"/>
          <w:kern w:val="36"/>
          <w:sz w:val="35"/>
          <w:szCs w:val="35"/>
          <w:lang w:eastAsia="en-GB"/>
        </w:rPr>
        <w:t>Giese v. Mountain States Telephone &amp; Telegraph Co., 71 N.M. 70, 376 P.2d 24 (1962)</w:t>
      </w:r>
    </w:p>
    <w:p w14:paraId="4F1691CF" w14:textId="77777777" w:rsidR="00843B13" w:rsidRPr="00843B13" w:rsidRDefault="00843B13" w:rsidP="00843B13">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43B13">
        <w:rPr>
          <w:rFonts w:ascii="Times New Roman" w:eastAsia="Times New Roman" w:hAnsi="Times New Roman" w:cs="Times New Roman"/>
          <w:color w:val="2F2F2F"/>
          <w:spacing w:val="3"/>
          <w:sz w:val="27"/>
          <w:szCs w:val="27"/>
          <w:lang w:eastAsia="en-GB"/>
        </w:rPr>
        <w:t>Sept. 17, 1962 · Supreme Court of New Mexico · No. 7150</w:t>
      </w:r>
    </w:p>
    <w:p w14:paraId="4F1691D0" w14:textId="77777777" w:rsidR="00843B13" w:rsidRPr="00843B13" w:rsidRDefault="00843B13" w:rsidP="00843B13">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43B13">
        <w:rPr>
          <w:rFonts w:ascii="Times New Roman" w:eastAsia="Times New Roman" w:hAnsi="Times New Roman" w:cs="Times New Roman"/>
          <w:color w:val="2F2F2F"/>
          <w:spacing w:val="3"/>
          <w:sz w:val="27"/>
          <w:szCs w:val="27"/>
          <w:lang w:eastAsia="en-GB"/>
        </w:rPr>
        <w:t>71 N.M. 70, 376 P.2d 24</w:t>
      </w:r>
    </w:p>
    <w:p w14:paraId="4F1691D1" w14:textId="77777777" w:rsidR="00843B13" w:rsidRPr="00843B13" w:rsidRDefault="00843B13" w:rsidP="00843B13">
      <w:pPr>
        <w:shd w:val="clear" w:color="auto" w:fill="FFFFFF"/>
        <w:spacing w:after="0" w:line="240" w:lineRule="auto"/>
        <w:rPr>
          <w:rFonts w:ascii="Georgia" w:eastAsia="Times New Roman" w:hAnsi="Georgia" w:cs="Arial"/>
          <w:color w:val="2F2F2F"/>
          <w:spacing w:val="3"/>
          <w:sz w:val="30"/>
          <w:szCs w:val="30"/>
          <w:lang w:eastAsia="en-GB"/>
        </w:rPr>
      </w:pPr>
      <w:r w:rsidRPr="00843B13">
        <w:rPr>
          <w:rFonts w:ascii="Georgia" w:eastAsia="Times New Roman" w:hAnsi="Georgia" w:cs="Arial"/>
          <w:color w:val="2F2F2F"/>
          <w:spacing w:val="3"/>
          <w:sz w:val="30"/>
          <w:szCs w:val="30"/>
          <w:lang w:eastAsia="en-GB"/>
        </w:rPr>
        <w:t>Edna GIESE, Plaintiff-Appellant,</w:t>
      </w:r>
      <w:r w:rsidRPr="00843B13">
        <w:rPr>
          <w:rFonts w:ascii="Georgia" w:eastAsia="Times New Roman" w:hAnsi="Georgia" w:cs="Arial"/>
          <w:i/>
          <w:iCs/>
          <w:color w:val="2F2F2F"/>
          <w:spacing w:val="3"/>
          <w:sz w:val="30"/>
          <w:szCs w:val="30"/>
          <w:lang w:eastAsia="en-GB"/>
        </w:rPr>
        <w:t>v.</w:t>
      </w:r>
      <w:r w:rsidRPr="00843B13">
        <w:rPr>
          <w:rFonts w:ascii="Georgia" w:eastAsia="Times New Roman" w:hAnsi="Georgia" w:cs="Arial"/>
          <w:color w:val="2F2F2F"/>
          <w:spacing w:val="3"/>
          <w:sz w:val="30"/>
          <w:szCs w:val="30"/>
          <w:lang w:eastAsia="en-GB"/>
        </w:rPr>
        <w:t>The MOUNTAIN STATES TELEPHONE AND TELEGRAPH COMPANY, a corporation, Defendant-Appellee</w:t>
      </w:r>
    </w:p>
    <w:p w14:paraId="4F1691D2" w14:textId="77777777" w:rsidR="00843B13" w:rsidRPr="00843B13" w:rsidRDefault="00843B13" w:rsidP="00843B13">
      <w:pPr>
        <w:spacing w:before="100" w:beforeAutospacing="1" w:after="100" w:afterAutospacing="1"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376 P.2d 24</w:t>
      </w:r>
    </w:p>
    <w:p w14:paraId="4F1691D3" w14:textId="77777777" w:rsidR="00843B13" w:rsidRPr="00843B13" w:rsidRDefault="00843B13" w:rsidP="00843B13">
      <w:pPr>
        <w:spacing w:before="100" w:beforeAutospacing="1" w:after="100" w:afterAutospacing="1"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Supreme Court of New Mexico.</w:t>
      </w:r>
    </w:p>
    <w:p w14:paraId="4F1691D4" w14:textId="77777777" w:rsidR="00843B13" w:rsidRPr="00843B13" w:rsidRDefault="00843B13" w:rsidP="00843B13">
      <w:pPr>
        <w:spacing w:before="100" w:beforeAutospacing="1" w:after="100" w:afterAutospacing="1"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Rehearing Denied Nov. 26, 1962.</w:t>
      </w:r>
    </w:p>
    <w:p w14:paraId="4F1691D5" w14:textId="66D0E708" w:rsidR="00843B13" w:rsidRPr="00843B13" w:rsidRDefault="00843B13" w:rsidP="00843B13">
      <w:pPr>
        <w:shd w:val="clear" w:color="auto" w:fill="F7F7F9"/>
        <w:spacing w:before="100" w:beforeAutospacing="1" w:after="0" w:line="240" w:lineRule="auto"/>
        <w:rPr>
          <w:rFonts w:ascii="Georgia" w:eastAsia="Times New Roman" w:hAnsi="Georgia" w:cs="Times New Roman"/>
          <w:sz w:val="24"/>
          <w:szCs w:val="24"/>
          <w:lang w:eastAsia="en-GB"/>
        </w:rPr>
      </w:pPr>
      <w:r w:rsidRPr="00843B13">
        <w:rPr>
          <w:rFonts w:ascii="Georgia" w:eastAsia="Times New Roman" w:hAnsi="Georgia" w:cs="Times New Roman"/>
          <w:i/>
          <w:iCs/>
          <w:color w:val="979797"/>
          <w:sz w:val="19"/>
          <w:szCs w:val="19"/>
          <w:lang w:eastAsia="en-GB"/>
        </w:rPr>
        <w:t>*71</w:t>
      </w:r>
      <w:r w:rsidRPr="00843B13">
        <w:rPr>
          <w:rFonts w:ascii="Georgia" w:eastAsia="Times New Roman" w:hAnsi="Georgia" w:cs="Times New Roman"/>
          <w:sz w:val="24"/>
          <w:szCs w:val="24"/>
          <w:lang w:eastAsia="en-GB"/>
        </w:rPr>
        <w:t>Thomas B. Forbis, James M. H. Cullender, Roswell, for appellants.</w:t>
      </w:r>
    </w:p>
    <w:p w14:paraId="4F1691D6" w14:textId="77777777" w:rsidR="00843B13" w:rsidRPr="00843B13" w:rsidRDefault="00843B13" w:rsidP="00843B13">
      <w:pPr>
        <w:shd w:val="clear" w:color="auto" w:fill="F7F7F9"/>
        <w:spacing w:after="0"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Atwood &amp; Malone, Bob F. Turner, Roswell, for appellee.</w:t>
      </w:r>
    </w:p>
    <w:p w14:paraId="4F1691D7" w14:textId="77777777" w:rsidR="00843B13" w:rsidRPr="00843B13" w:rsidRDefault="0019078A" w:rsidP="00843B13">
      <w:pPr>
        <w:spacing w:before="100" w:beforeAutospacing="1" w:after="225" w:line="240" w:lineRule="auto"/>
        <w:rPr>
          <w:rFonts w:ascii="Georgia" w:eastAsia="Times New Roman" w:hAnsi="Georgia" w:cs="Times New Roman"/>
          <w:color w:val="E878FF"/>
          <w:sz w:val="24"/>
          <w:szCs w:val="24"/>
          <w:lang w:eastAsia="en-GB"/>
        </w:rPr>
      </w:pPr>
      <w:hyperlink r:id="rId4" w:anchor="p72" w:history="1">
        <w:r w:rsidR="00843B13" w:rsidRPr="00843B13">
          <w:rPr>
            <w:rFonts w:ascii="Georgia" w:eastAsia="Times New Roman" w:hAnsi="Georgia" w:cs="Times New Roman"/>
            <w:i/>
            <w:iCs/>
            <w:color w:val="979797"/>
            <w:sz w:val="19"/>
            <w:szCs w:val="19"/>
            <w:lang w:eastAsia="en-GB"/>
          </w:rPr>
          <w:t>*72</w:t>
        </w:r>
      </w:hyperlink>
      <w:r w:rsidR="00843B13" w:rsidRPr="00843B13">
        <w:rPr>
          <w:rFonts w:ascii="Georgia" w:eastAsia="Times New Roman" w:hAnsi="Georgia" w:cs="Times New Roman"/>
          <w:color w:val="E878FF"/>
          <w:sz w:val="24"/>
          <w:szCs w:val="24"/>
          <w:lang w:eastAsia="en-GB"/>
        </w:rPr>
        <w:t>COMPTON, Chief Justice.</w:t>
      </w:r>
    </w:p>
    <w:p w14:paraId="4F1691D8"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highlight w:val="magenta"/>
          <w:lang w:eastAsia="en-GB"/>
        </w:rPr>
        <w:t>This is an appeal from a summary judgment for the defendant in a personal injury action as the result of a sidewalk accident.</w:t>
      </w:r>
    </w:p>
    <w:p w14:paraId="4F1691D9"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highlight w:val="magenta"/>
          <w:lang w:eastAsia="en-GB"/>
        </w:rPr>
        <w:t>Appellant, plaintiff below, brought this action against appellee, defendant below, alleging that the latter wrongfully constructed an obstruction on the sidewalk adjacent to appellee’s place of business and, that while appellant was walking on the sidewalk when it was crowded with other people, she tripped over the obstruction which was not plainly visible, fell and was injured. Appellee denied the allegation as to the obstruction, affirmatively alleged contributory negligence, and then moved for summary judgment. Appellant also moved for summary judgment.</w:t>
      </w:r>
      <w:r w:rsidRPr="00843B13">
        <w:rPr>
          <w:rFonts w:ascii="Georgia" w:eastAsia="Times New Roman" w:hAnsi="Georgia" w:cs="Times New Roman"/>
          <w:sz w:val="24"/>
          <w:szCs w:val="24"/>
          <w:lang w:eastAsia="en-GB"/>
        </w:rPr>
        <w:t xml:space="preserve"> After a hearing on the legal propositions of negligence and contributory negligence and consideration of the pleadings, affidavits, and exhibits, </w:t>
      </w:r>
      <w:r w:rsidRPr="00843B13">
        <w:rPr>
          <w:rFonts w:ascii="Georgia" w:eastAsia="Times New Roman" w:hAnsi="Georgia" w:cs="Times New Roman"/>
          <w:sz w:val="24"/>
          <w:szCs w:val="24"/>
          <w:highlight w:val="magenta"/>
          <w:lang w:eastAsia="en-GB"/>
        </w:rPr>
        <w:t>appellee’s motion was granted.</w:t>
      </w:r>
    </w:p>
    <w:p w14:paraId="4F1691DA" w14:textId="54179AFD"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It should be noted here that where both parties moved for summary judgment alleging the absence of a material fact issue, it was nevertheless the duty of the trial court to independently determine whethef a genuine issue of fact was actually present. Harp v. Gourley, </w:t>
      </w:r>
      <w:r w:rsidRPr="00843B13">
        <w:rPr>
          <w:rFonts w:ascii="Georgia" w:eastAsia="Times New Roman" w:hAnsi="Georgia" w:cs="Times New Roman"/>
          <w:color w:val="007BFF"/>
          <w:sz w:val="24"/>
          <w:szCs w:val="24"/>
          <w:lang w:eastAsia="en-GB"/>
        </w:rPr>
        <w:t>68 N.M. 162</w:t>
      </w:r>
      <w:r w:rsidRPr="00843B13">
        <w:rPr>
          <w:rFonts w:ascii="Georgia" w:eastAsia="Times New Roman" w:hAnsi="Georgia" w:cs="Times New Roman"/>
          <w:sz w:val="24"/>
          <w:szCs w:val="24"/>
          <w:lang w:eastAsia="en-GB"/>
        </w:rPr>
        <w:t>, </w:t>
      </w:r>
      <w:hyperlink r:id="rId5" w:history="1">
        <w:r w:rsidRPr="00843B13">
          <w:rPr>
            <w:rFonts w:ascii="Georgia" w:eastAsia="Times New Roman" w:hAnsi="Georgia" w:cs="Times New Roman"/>
            <w:color w:val="007BFF"/>
            <w:sz w:val="24"/>
            <w:szCs w:val="24"/>
            <w:lang w:eastAsia="en-GB"/>
          </w:rPr>
          <w:t>359 P.2d 942</w:t>
        </w:r>
      </w:hyperlink>
      <w:r w:rsidRPr="00843B13">
        <w:rPr>
          <w:rFonts w:ascii="Georgia" w:eastAsia="Times New Roman" w:hAnsi="Georgia" w:cs="Times New Roman"/>
          <w:sz w:val="24"/>
          <w:szCs w:val="24"/>
          <w:lang w:eastAsia="en-GB"/>
        </w:rPr>
        <w:t>.</w:t>
      </w:r>
    </w:p>
    <w:p w14:paraId="4F1691DB"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The basis of this appeal is that the trial court granted summary judgment for appellee without affording appellant an opportunity to be heard on the facts and law of the case, and that the pleadings, affidavits and deposition raised genuine issues of material fact as to the negligence of appellee and contributory negligence of appellant. More specifically, it appears to be appellant’s contention that she was entitled to have a jury decide whether the appellee negligently constructed and maintained a dangerous condition on what appeared to be a public sidewalk and whether she had a clear view of the obstruction before she tripped and fell.</w:t>
      </w:r>
    </w:p>
    <w:p w14:paraId="4F1691DC" w14:textId="5DB264D6"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With respect to the claim of lack of opportunity to be heard on the facts and law before granting summary judgment, it is found without merit. At the hearing on </w:t>
      </w:r>
      <w:r w:rsidRPr="00843B13">
        <w:rPr>
          <w:rFonts w:ascii="Georgia" w:eastAsia="Times New Roman" w:hAnsi="Georgia" w:cs="Times New Roman"/>
          <w:sz w:val="24"/>
          <w:szCs w:val="24"/>
          <w:lang w:eastAsia="en-GB"/>
        </w:rPr>
        <w:lastRenderedPageBreak/>
        <w:t>appellee’s motion, of which appellant had timely notice, she was fully apprised of appellee’s answer, affidavits and exhibits and had every opportunity at the time of the hearing to present her arguments and authorities in opposition thereto. At. the hearing the court had before it the pleadings, the deposition of appellant and affidavits of appellee. Attached to the affidavits as exhibits were a photograph of the curb and a land survey plat showing the portions of the sidewalk owned by appellee and those portions dedicated to public use. Appellant was granted additional time in which to obtain further facts concerning the property line, at the expiration of which time it was stipulated that the line as set forth in appellee’s survey was correct. The order of the trial court sustaining appellee’s motion for summary judgment specifically </w:t>
      </w:r>
      <w:r w:rsidRPr="00843B13">
        <w:rPr>
          <w:rFonts w:ascii="Georgia" w:eastAsia="Times New Roman" w:hAnsi="Georgia" w:cs="Times New Roman"/>
          <w:i/>
          <w:iCs/>
          <w:color w:val="979797"/>
          <w:sz w:val="19"/>
          <w:szCs w:val="19"/>
          <w:lang w:eastAsia="en-GB"/>
        </w:rPr>
        <w:t>*73</w:t>
      </w:r>
      <w:r w:rsidRPr="00843B13">
        <w:rPr>
          <w:rFonts w:ascii="Georgia" w:eastAsia="Times New Roman" w:hAnsi="Georgia" w:cs="Times New Roman"/>
          <w:sz w:val="24"/>
          <w:szCs w:val="24"/>
          <w:lang w:eastAsia="en-GB"/>
        </w:rPr>
        <w:t>set forth that it was based upon the hearing and the court’s consideration of the deposition, pleadings, affidavits, exhibits and motions of both parties.</w:t>
      </w:r>
    </w:p>
    <w:p w14:paraId="4F1691DD"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The following facts before the trial court were not in dispute. </w:t>
      </w:r>
      <w:r w:rsidRPr="00843B13">
        <w:rPr>
          <w:rFonts w:ascii="Georgia" w:eastAsia="Times New Roman" w:hAnsi="Georgia" w:cs="Times New Roman"/>
          <w:sz w:val="24"/>
          <w:szCs w:val="24"/>
          <w:highlight w:val="yellow"/>
          <w:lang w:eastAsia="en-GB"/>
        </w:rPr>
        <w:t xml:space="preserve">Appellant was walking north on the east side of Richardson Street adjacent to appellee’s place of business in Roswell, New Mexico. The frontage of appellee’s property is 100 feet and is bordered by a concrete curbing </w:t>
      </w:r>
      <w:r w:rsidR="00D24291">
        <w:rPr>
          <w:rFonts w:ascii="Georgia" w:eastAsia="Times New Roman" w:hAnsi="Georgia" w:cs="Times New Roman"/>
          <w:sz w:val="24"/>
          <w:szCs w:val="24"/>
          <w:highlight w:val="yellow"/>
          <w:lang w:eastAsia="en-GB"/>
        </w:rPr>
        <w:t>3/10</w:t>
      </w:r>
      <w:r w:rsidRPr="00843B13">
        <w:rPr>
          <w:rFonts w:ascii="Georgia" w:eastAsia="Times New Roman" w:hAnsi="Georgia" w:cs="Times New Roman"/>
          <w:sz w:val="24"/>
          <w:szCs w:val="24"/>
          <w:highlight w:val="yellow"/>
          <w:lang w:eastAsia="en-GB"/>
        </w:rPr>
        <w:t xml:space="preserve">ths of one foot in height, all of which curbing is </w:t>
      </w:r>
      <w:r w:rsidR="00D24291">
        <w:rPr>
          <w:rFonts w:ascii="Georgia" w:eastAsia="Times New Roman" w:hAnsi="Georgia" w:cs="Times New Roman"/>
          <w:sz w:val="24"/>
          <w:szCs w:val="24"/>
          <w:highlight w:val="yellow"/>
          <w:lang w:eastAsia="en-GB"/>
        </w:rPr>
        <w:t>1/10</w:t>
      </w:r>
      <w:r w:rsidRPr="00843B13">
        <w:rPr>
          <w:rFonts w:ascii="Georgia" w:eastAsia="Times New Roman" w:hAnsi="Georgia" w:cs="Times New Roman"/>
          <w:sz w:val="24"/>
          <w:szCs w:val="24"/>
          <w:highlight w:val="yellow"/>
          <w:lang w:eastAsia="en-GB"/>
        </w:rPr>
        <w:t xml:space="preserve">th of a foot within appellee’s property line. In the center of the property is a concrete curb running parallel to appellee’s building which borders an open drainage ditch and runs from the front of the building under the sidewalk to the street. This curb is the same height as the other curbing at the edge of the sidewalk and serves as a guard to prevent persons from stepping into the open part of the drainage ditch on appellee’s property. The sidewalk to the south of this drainage curb is </w:t>
      </w:r>
      <w:r w:rsidR="00D24291">
        <w:rPr>
          <w:rFonts w:ascii="Georgia" w:eastAsia="Times New Roman" w:hAnsi="Georgia" w:cs="Times New Roman"/>
          <w:sz w:val="24"/>
          <w:szCs w:val="24"/>
          <w:highlight w:val="yellow"/>
          <w:lang w:eastAsia="en-GB"/>
        </w:rPr>
        <w:t>6/10</w:t>
      </w:r>
      <w:r w:rsidRPr="00843B13">
        <w:rPr>
          <w:rFonts w:ascii="Georgia" w:eastAsia="Times New Roman" w:hAnsi="Georgia" w:cs="Times New Roman"/>
          <w:sz w:val="24"/>
          <w:szCs w:val="24"/>
          <w:highlight w:val="yellow"/>
          <w:lang w:eastAsia="en-GB"/>
        </w:rPr>
        <w:t>ths of a foot wider than the sidewalk next to this curb or the sidewalk north of it. While appellant was thus walking in a northerly direction on the wider portion of the sidewalk, and in order to avoid other people walking in both directions thereon, she moved to her right and tripped over the curb at the point where the sidewalk narrows and the drainage curb begins.</w:t>
      </w:r>
    </w:p>
    <w:p w14:paraId="4F1691DE"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The deposition of </w:t>
      </w:r>
      <w:r w:rsidRPr="00843B13">
        <w:rPr>
          <w:rFonts w:ascii="Georgia" w:eastAsia="Times New Roman" w:hAnsi="Georgia" w:cs="Times New Roman"/>
          <w:sz w:val="24"/>
          <w:szCs w:val="24"/>
          <w:highlight w:val="yellow"/>
          <w:lang w:eastAsia="en-GB"/>
        </w:rPr>
        <w:t>appellant disclosed that she had no intention of entering appellee’s place of business but was proceeding to the post office beyond; that she had previously used the street to go to the post office but did not know how many times; that it was a clear, sunny morning and she was looking straight ahead as she moved over to her right</w:t>
      </w:r>
      <w:r w:rsidRPr="00843B13">
        <w:rPr>
          <w:rFonts w:ascii="Georgia" w:eastAsia="Times New Roman" w:hAnsi="Georgia" w:cs="Times New Roman"/>
          <w:sz w:val="24"/>
          <w:szCs w:val="24"/>
          <w:lang w:eastAsia="en-GB"/>
        </w:rPr>
        <w:t>; that her vision was not blocked or obscured by anyone in front of her or between her and the concrete curb, and that there was nothing to prevent her from seeing the curb had she looked down. In her complaint, however, and in a later affidavit,, appellant stated that she tripped and fell over the curb which she had not been able to see because of the people on the walk. This was directly opposed to her testimony in the deposition when she was subject to cross-examination by her own- counsel.</w:t>
      </w:r>
    </w:p>
    <w:p w14:paraId="4F1691DF"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The affidavits and exhibits of appellee asserted that </w:t>
      </w:r>
      <w:r w:rsidRPr="00843B13">
        <w:rPr>
          <w:rFonts w:ascii="Georgia" w:eastAsia="Times New Roman" w:hAnsi="Georgia" w:cs="Times New Roman"/>
          <w:sz w:val="24"/>
          <w:szCs w:val="24"/>
          <w:highlight w:val="yellow"/>
          <w:lang w:eastAsia="en-GB"/>
        </w:rPr>
        <w:t>the curb had been constructed in 1954, at least six years prior to this action</w:t>
      </w:r>
      <w:r w:rsidRPr="00843B13">
        <w:rPr>
          <w:rFonts w:ascii="Georgia" w:eastAsia="Times New Roman" w:hAnsi="Georgia" w:cs="Times New Roman"/>
          <w:sz w:val="24"/>
          <w:szCs w:val="24"/>
          <w:lang w:eastAsia="en-GB"/>
        </w:rPr>
        <w:t xml:space="preserve">; that </w:t>
      </w:r>
      <w:r w:rsidRPr="00843B13">
        <w:rPr>
          <w:rFonts w:ascii="Georgia" w:eastAsia="Times New Roman" w:hAnsi="Georgia" w:cs="Times New Roman"/>
          <w:sz w:val="24"/>
          <w:szCs w:val="24"/>
          <w:highlight w:val="yellow"/>
          <w:lang w:eastAsia="en-GB"/>
        </w:rPr>
        <w:t>appellee had no knowledge of any previous accidents on the sidewalk in front of its property or at this curb</w:t>
      </w:r>
      <w:r w:rsidRPr="00843B13">
        <w:rPr>
          <w:rFonts w:ascii="Georgia" w:eastAsia="Times New Roman" w:hAnsi="Georgia" w:cs="Times New Roman"/>
          <w:sz w:val="24"/>
          <w:szCs w:val="24"/>
          <w:lang w:eastAsia="en-GB"/>
        </w:rPr>
        <w:t xml:space="preserve">; that </w:t>
      </w:r>
      <w:r w:rsidRPr="00843B13">
        <w:rPr>
          <w:rFonts w:ascii="Georgia" w:eastAsia="Times New Roman" w:hAnsi="Georgia" w:cs="Times New Roman"/>
          <w:sz w:val="24"/>
          <w:szCs w:val="24"/>
          <w:highlight w:val="yellow"/>
          <w:lang w:eastAsia="en-GB"/>
        </w:rPr>
        <w:t>the curb was in plain sight of anyone walking on the east side of the street whose view was not blocked, and was entirely on appellee’s property.</w:t>
      </w:r>
    </w:p>
    <w:p w14:paraId="4F1691E0"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As is evident from the above, </w:t>
      </w:r>
      <w:r w:rsidRPr="00843B13">
        <w:rPr>
          <w:rFonts w:ascii="Georgia" w:eastAsia="Times New Roman" w:hAnsi="Georgia" w:cs="Times New Roman"/>
          <w:sz w:val="24"/>
          <w:szCs w:val="24"/>
          <w:highlight w:val="green"/>
          <w:lang w:eastAsia="en-GB"/>
        </w:rPr>
        <w:t xml:space="preserve">the only dispute in the evidence before the court at the time summary judgment was granted was whether appellant had a clear view of the alleged obstruction before she fell, or if her vision had been obscured by </w:t>
      </w:r>
      <w:r w:rsidRPr="00843B13">
        <w:rPr>
          <w:rFonts w:ascii="Georgia" w:eastAsia="Times New Roman" w:hAnsi="Georgia" w:cs="Times New Roman"/>
          <w:sz w:val="24"/>
          <w:szCs w:val="24"/>
          <w:highlight w:val="green"/>
          <w:lang w:eastAsia="en-GB"/>
        </w:rPr>
        <w:lastRenderedPageBreak/>
        <w:t>other </w:t>
      </w:r>
      <w:hyperlink r:id="rId6" w:anchor="p74" w:history="1">
        <w:r w:rsidRPr="00D24291">
          <w:rPr>
            <w:rFonts w:ascii="Georgia" w:eastAsia="Times New Roman" w:hAnsi="Georgia" w:cs="Times New Roman"/>
            <w:i/>
            <w:iCs/>
            <w:color w:val="979797"/>
            <w:sz w:val="19"/>
            <w:szCs w:val="19"/>
            <w:highlight w:val="green"/>
            <w:lang w:eastAsia="en-GB"/>
          </w:rPr>
          <w:t>*74</w:t>
        </w:r>
      </w:hyperlink>
      <w:r w:rsidRPr="00843B13">
        <w:rPr>
          <w:rFonts w:ascii="Georgia" w:eastAsia="Times New Roman" w:hAnsi="Georgia" w:cs="Times New Roman"/>
          <w:sz w:val="24"/>
          <w:szCs w:val="24"/>
          <w:highlight w:val="green"/>
          <w:lang w:eastAsia="en-GB"/>
        </w:rPr>
        <w:t>people on the sidewalk. Was this a genuine, issue of material fact necessary to a determination of the controversy? We think not. The primary issue before the trial court was whether appellee was negligent in constructing and maintaining an alleged obstruction on a portion of its property which the public believed to be, and used as a part of, the public sidewalk.</w:t>
      </w:r>
    </w:p>
    <w:p w14:paraId="4F1691E1" w14:textId="106F3D48"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One can be held liable for negligence only where he has failed to observe that standard of care which the law requires of him in the performance of a duty owed by him to the injured person. </w:t>
      </w:r>
      <w:r w:rsidRPr="00843B13">
        <w:rPr>
          <w:rFonts w:ascii="Georgia" w:eastAsia="Times New Roman" w:hAnsi="Georgia" w:cs="Times New Roman"/>
          <w:sz w:val="24"/>
          <w:szCs w:val="24"/>
          <w:highlight w:val="cyan"/>
          <w:lang w:eastAsia="en-GB"/>
        </w:rPr>
        <w:t>Bogart v. Hester, </w:t>
      </w:r>
      <w:r w:rsidRPr="00D24291">
        <w:rPr>
          <w:rFonts w:ascii="Georgia" w:eastAsia="Times New Roman" w:hAnsi="Georgia" w:cs="Times New Roman"/>
          <w:color w:val="007BFF"/>
          <w:sz w:val="24"/>
          <w:szCs w:val="24"/>
          <w:highlight w:val="cyan"/>
          <w:lang w:eastAsia="en-GB"/>
        </w:rPr>
        <w:t>66 N.M. 311</w:t>
      </w:r>
      <w:r w:rsidRPr="00843B13">
        <w:rPr>
          <w:rFonts w:ascii="Georgia" w:eastAsia="Times New Roman" w:hAnsi="Georgia" w:cs="Times New Roman"/>
          <w:sz w:val="24"/>
          <w:szCs w:val="24"/>
          <w:highlight w:val="cyan"/>
          <w:lang w:eastAsia="en-GB"/>
        </w:rPr>
        <w:t>, </w:t>
      </w:r>
      <w:hyperlink r:id="rId7" w:history="1">
        <w:r w:rsidRPr="00D24291">
          <w:rPr>
            <w:rFonts w:ascii="Georgia" w:eastAsia="Times New Roman" w:hAnsi="Georgia" w:cs="Times New Roman"/>
            <w:color w:val="007BFF"/>
            <w:sz w:val="24"/>
            <w:szCs w:val="24"/>
            <w:highlight w:val="cyan"/>
            <w:lang w:eastAsia="en-GB"/>
          </w:rPr>
          <w:t>347 P.2d 327</w:t>
        </w:r>
      </w:hyperlink>
      <w:r w:rsidRPr="00843B13">
        <w:rPr>
          <w:rFonts w:ascii="Georgia" w:eastAsia="Times New Roman" w:hAnsi="Georgia" w:cs="Times New Roman"/>
          <w:sz w:val="24"/>
          <w:szCs w:val="24"/>
          <w:lang w:eastAsia="en-GB"/>
        </w:rPr>
        <w:t xml:space="preserve">. It is conceded that </w:t>
      </w:r>
      <w:r w:rsidRPr="00843B13">
        <w:rPr>
          <w:rFonts w:ascii="Georgia" w:eastAsia="Times New Roman" w:hAnsi="Georgia" w:cs="Times New Roman"/>
          <w:sz w:val="24"/>
          <w:szCs w:val="24"/>
          <w:highlight w:val="yellow"/>
          <w:lang w:eastAsia="en-GB"/>
        </w:rPr>
        <w:t>appellant was not a trespasser</w:t>
      </w:r>
      <w:r w:rsidR="00D24291">
        <w:rPr>
          <w:rFonts w:ascii="Georgia" w:eastAsia="Times New Roman" w:hAnsi="Georgia" w:cs="Times New Roman"/>
          <w:sz w:val="24"/>
          <w:szCs w:val="24"/>
          <w:lang w:eastAsia="en-GB"/>
        </w:rPr>
        <w:t xml:space="preserve">. </w:t>
      </w:r>
      <w:r w:rsidR="00D24291" w:rsidRPr="00DA2D43">
        <w:rPr>
          <w:rFonts w:ascii="Georgia" w:eastAsia="Times New Roman" w:hAnsi="Georgia" w:cs="Times New Roman"/>
          <w:sz w:val="24"/>
          <w:szCs w:val="24"/>
          <w:lang w:eastAsia="en-GB"/>
        </w:rPr>
        <w:t>Assuming, but without de</w:t>
      </w:r>
      <w:r w:rsidRPr="00843B13">
        <w:rPr>
          <w:rFonts w:ascii="Georgia" w:eastAsia="Times New Roman" w:hAnsi="Georgia" w:cs="Times New Roman"/>
          <w:sz w:val="24"/>
          <w:szCs w:val="24"/>
          <w:lang w:eastAsia="en-GB"/>
        </w:rPr>
        <w:t xml:space="preserve">ciding, under the circumstances of this case, that appellant was an invitee, the highest degree of care which appellee owed to appellant was that of exercising ordinary care to maintain its portion of the sidewalk in a reasonably safe condition for the protection of all persons impliedly invited by it to use the sidewalk. </w:t>
      </w:r>
      <w:r w:rsidRPr="00843B13">
        <w:rPr>
          <w:rFonts w:ascii="Georgia" w:eastAsia="Times New Roman" w:hAnsi="Georgia" w:cs="Times New Roman"/>
          <w:sz w:val="24"/>
          <w:szCs w:val="24"/>
          <w:highlight w:val="cyan"/>
          <w:lang w:eastAsia="en-GB"/>
        </w:rPr>
        <w:t>Shapiro v. Edwards, Tex.Civ.App., </w:t>
      </w:r>
      <w:r w:rsidRPr="00D24291">
        <w:rPr>
          <w:rFonts w:ascii="Georgia" w:eastAsia="Times New Roman" w:hAnsi="Georgia" w:cs="Times New Roman"/>
          <w:color w:val="007BFF"/>
          <w:sz w:val="24"/>
          <w:szCs w:val="24"/>
          <w:highlight w:val="cyan"/>
          <w:lang w:eastAsia="en-GB"/>
        </w:rPr>
        <w:t>331 S.W.2d 242</w:t>
      </w:r>
      <w:r w:rsidRPr="00843B13">
        <w:rPr>
          <w:rFonts w:ascii="Georgia" w:eastAsia="Times New Roman" w:hAnsi="Georgia" w:cs="Times New Roman"/>
          <w:sz w:val="24"/>
          <w:szCs w:val="24"/>
          <w:highlight w:val="cyan"/>
          <w:lang w:eastAsia="en-GB"/>
        </w:rPr>
        <w:t>; Mercier v. Naugatuck Fuel Co., </w:t>
      </w:r>
      <w:hyperlink r:id="rId8" w:history="1">
        <w:r w:rsidRPr="00D24291">
          <w:rPr>
            <w:rFonts w:ascii="Georgia" w:eastAsia="Times New Roman" w:hAnsi="Georgia" w:cs="Times New Roman"/>
            <w:color w:val="007BFF"/>
            <w:sz w:val="24"/>
            <w:szCs w:val="24"/>
            <w:highlight w:val="cyan"/>
            <w:lang w:eastAsia="en-GB"/>
          </w:rPr>
          <w:t>139 Conn. 521</w:t>
        </w:r>
      </w:hyperlink>
      <w:r w:rsidRPr="00843B13">
        <w:rPr>
          <w:rFonts w:ascii="Georgia" w:eastAsia="Times New Roman" w:hAnsi="Georgia" w:cs="Times New Roman"/>
          <w:sz w:val="24"/>
          <w:szCs w:val="24"/>
          <w:highlight w:val="cyan"/>
          <w:lang w:eastAsia="en-GB"/>
        </w:rPr>
        <w:t>, </w:t>
      </w:r>
      <w:r w:rsidRPr="00D24291">
        <w:rPr>
          <w:rFonts w:ascii="Georgia" w:eastAsia="Times New Roman" w:hAnsi="Georgia" w:cs="Times New Roman"/>
          <w:color w:val="007BFF"/>
          <w:sz w:val="24"/>
          <w:szCs w:val="24"/>
          <w:highlight w:val="cyan"/>
          <w:lang w:eastAsia="en-GB"/>
        </w:rPr>
        <w:t>95 A.2d 263</w:t>
      </w:r>
      <w:r w:rsidRPr="00843B13">
        <w:rPr>
          <w:rFonts w:ascii="Georgia" w:eastAsia="Times New Roman" w:hAnsi="Georgia" w:cs="Times New Roman"/>
          <w:sz w:val="24"/>
          <w:szCs w:val="24"/>
          <w:highlight w:val="cyan"/>
          <w:lang w:eastAsia="en-GB"/>
        </w:rPr>
        <w:t>; Concho Construction Co. v. Oklahoma Natural Gas Co. (U.S.C.A. 10th Cir.), </w:t>
      </w:r>
      <w:hyperlink r:id="rId9" w:history="1">
        <w:r w:rsidRPr="00D24291">
          <w:rPr>
            <w:rFonts w:ascii="Georgia" w:eastAsia="Times New Roman" w:hAnsi="Georgia" w:cs="Times New Roman"/>
            <w:color w:val="007BFF"/>
            <w:sz w:val="24"/>
            <w:szCs w:val="24"/>
            <w:highlight w:val="cyan"/>
            <w:lang w:eastAsia="en-GB"/>
          </w:rPr>
          <w:t>201 F.2d 673</w:t>
        </w:r>
      </w:hyperlink>
      <w:r w:rsidRPr="00843B13">
        <w:rPr>
          <w:rFonts w:ascii="Georgia" w:eastAsia="Times New Roman" w:hAnsi="Georgia" w:cs="Times New Roman"/>
          <w:sz w:val="24"/>
          <w:szCs w:val="24"/>
          <w:highlight w:val="cyan"/>
          <w:lang w:eastAsia="en-GB"/>
        </w:rPr>
        <w:t>; Prosser on Torts, 2d Ed., § 78, p. 459; Restatement, Torts, § 367, p. 995; 25 Am.Jur., Highways, § 530.</w:t>
      </w:r>
    </w:p>
    <w:p w14:paraId="4F1691E2" w14:textId="4FFF8CD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While ordinarily a question of negligence is one for the jury, it becomes a matter of law to be decided summarily when reasonable minds cannot differ as to facts and inferences to be drawn therefrom. If established facts do not give rise to a permissible inference of actionable negligence, summary judgment is appropriate. </w:t>
      </w:r>
      <w:r w:rsidRPr="00843B13">
        <w:rPr>
          <w:rFonts w:ascii="Georgia" w:eastAsia="Times New Roman" w:hAnsi="Georgia" w:cs="Times New Roman"/>
          <w:sz w:val="24"/>
          <w:szCs w:val="24"/>
          <w:highlight w:val="cyan"/>
          <w:lang w:eastAsia="en-GB"/>
        </w:rPr>
        <w:t>Gonzales v. Shoprite Foods, Inc., </w:t>
      </w:r>
      <w:r w:rsidRPr="00D24291">
        <w:rPr>
          <w:rFonts w:ascii="Georgia" w:eastAsia="Times New Roman" w:hAnsi="Georgia" w:cs="Times New Roman"/>
          <w:color w:val="007BFF"/>
          <w:sz w:val="24"/>
          <w:szCs w:val="24"/>
          <w:highlight w:val="cyan"/>
          <w:lang w:eastAsia="en-GB"/>
        </w:rPr>
        <w:t>69 N.M. 95</w:t>
      </w:r>
      <w:r w:rsidRPr="00843B13">
        <w:rPr>
          <w:rFonts w:ascii="Georgia" w:eastAsia="Times New Roman" w:hAnsi="Georgia" w:cs="Times New Roman"/>
          <w:sz w:val="24"/>
          <w:szCs w:val="24"/>
          <w:highlight w:val="cyan"/>
          <w:lang w:eastAsia="en-GB"/>
        </w:rPr>
        <w:t>, </w:t>
      </w:r>
      <w:hyperlink r:id="rId10" w:history="1">
        <w:r w:rsidRPr="00D24291">
          <w:rPr>
            <w:rFonts w:ascii="Georgia" w:eastAsia="Times New Roman" w:hAnsi="Georgia" w:cs="Times New Roman"/>
            <w:color w:val="007BFF"/>
            <w:sz w:val="24"/>
            <w:szCs w:val="24"/>
            <w:highlight w:val="cyan"/>
            <w:lang w:eastAsia="en-GB"/>
          </w:rPr>
          <w:t>364 P.2d 352</w:t>
        </w:r>
      </w:hyperlink>
      <w:r w:rsidRPr="00843B13">
        <w:rPr>
          <w:rFonts w:ascii="Georgia" w:eastAsia="Times New Roman" w:hAnsi="Georgia" w:cs="Times New Roman"/>
          <w:sz w:val="24"/>
          <w:szCs w:val="24"/>
          <w:highlight w:val="cyan"/>
          <w:lang w:eastAsia="en-GB"/>
        </w:rPr>
        <w:t>; Lopez v. Denver &amp; Rio Grande Western Railroad Co. (U.S.C.A. 10th Cir.), </w:t>
      </w:r>
      <w:r w:rsidRPr="00D24291">
        <w:rPr>
          <w:rFonts w:ascii="Georgia" w:eastAsia="Times New Roman" w:hAnsi="Georgia" w:cs="Times New Roman"/>
          <w:color w:val="007BFF"/>
          <w:sz w:val="24"/>
          <w:szCs w:val="24"/>
          <w:highlight w:val="cyan"/>
          <w:lang w:eastAsia="en-GB"/>
        </w:rPr>
        <w:t>277 F.2d 830</w:t>
      </w:r>
      <w:r w:rsidRPr="00843B13">
        <w:rPr>
          <w:rFonts w:ascii="Georgia" w:eastAsia="Times New Roman" w:hAnsi="Georgia" w:cs="Times New Roman"/>
          <w:sz w:val="24"/>
          <w:szCs w:val="24"/>
          <w:lang w:eastAsia="en-GB"/>
        </w:rPr>
        <w:t xml:space="preserve">. And the party against whom a motion for summary judgment is directed is entitled to have all reasonable inferences construed in his favor. </w:t>
      </w:r>
      <w:r w:rsidRPr="00843B13">
        <w:rPr>
          <w:rFonts w:ascii="Georgia" w:eastAsia="Times New Roman" w:hAnsi="Georgia" w:cs="Times New Roman"/>
          <w:sz w:val="24"/>
          <w:szCs w:val="24"/>
          <w:highlight w:val="cyan"/>
          <w:lang w:eastAsia="en-GB"/>
        </w:rPr>
        <w:t>Agnew v. Libby, </w:t>
      </w:r>
      <w:hyperlink r:id="rId11" w:history="1">
        <w:r w:rsidRPr="00D24291">
          <w:rPr>
            <w:rFonts w:ascii="Georgia" w:eastAsia="Times New Roman" w:hAnsi="Georgia" w:cs="Times New Roman"/>
            <w:color w:val="007BFF"/>
            <w:sz w:val="24"/>
            <w:szCs w:val="24"/>
            <w:highlight w:val="cyan"/>
            <w:lang w:eastAsia="en-GB"/>
          </w:rPr>
          <w:t>53 N.M. 56</w:t>
        </w:r>
      </w:hyperlink>
      <w:r w:rsidRPr="00843B13">
        <w:rPr>
          <w:rFonts w:ascii="Georgia" w:eastAsia="Times New Roman" w:hAnsi="Georgia" w:cs="Times New Roman"/>
          <w:sz w:val="24"/>
          <w:szCs w:val="24"/>
          <w:highlight w:val="cyan"/>
          <w:lang w:eastAsia="en-GB"/>
        </w:rPr>
        <w:t>, </w:t>
      </w:r>
      <w:r w:rsidRPr="00D24291">
        <w:rPr>
          <w:rFonts w:ascii="Georgia" w:eastAsia="Times New Roman" w:hAnsi="Georgia" w:cs="Times New Roman"/>
          <w:color w:val="007BFF"/>
          <w:sz w:val="24"/>
          <w:szCs w:val="24"/>
          <w:highlight w:val="cyan"/>
          <w:lang w:eastAsia="en-GB"/>
        </w:rPr>
        <w:t>201 P.2d 775</w:t>
      </w:r>
      <w:r w:rsidRPr="00843B13">
        <w:rPr>
          <w:rFonts w:ascii="Georgia" w:eastAsia="Times New Roman" w:hAnsi="Georgia" w:cs="Times New Roman"/>
          <w:sz w:val="24"/>
          <w:szCs w:val="24"/>
          <w:highlight w:val="cyan"/>
          <w:lang w:eastAsia="en-GB"/>
        </w:rPr>
        <w:t>, and Hewitt-Robins, Inc., Robins Conveyors Division v. Lea County Sand and Gravel, Inc., </w:t>
      </w:r>
      <w:hyperlink r:id="rId12" w:history="1">
        <w:r w:rsidRPr="00D24291">
          <w:rPr>
            <w:rFonts w:ascii="Georgia" w:eastAsia="Times New Roman" w:hAnsi="Georgia" w:cs="Times New Roman"/>
            <w:color w:val="007BFF"/>
            <w:sz w:val="24"/>
            <w:szCs w:val="24"/>
            <w:highlight w:val="cyan"/>
            <w:lang w:eastAsia="en-GB"/>
          </w:rPr>
          <w:t>70 N.M. 144</w:t>
        </w:r>
      </w:hyperlink>
      <w:r w:rsidRPr="00843B13">
        <w:rPr>
          <w:rFonts w:ascii="Georgia" w:eastAsia="Times New Roman" w:hAnsi="Georgia" w:cs="Times New Roman"/>
          <w:sz w:val="24"/>
          <w:szCs w:val="24"/>
          <w:highlight w:val="cyan"/>
          <w:lang w:eastAsia="en-GB"/>
        </w:rPr>
        <w:t>, </w:t>
      </w:r>
      <w:r w:rsidRPr="00D24291">
        <w:rPr>
          <w:rFonts w:ascii="Georgia" w:eastAsia="Times New Roman" w:hAnsi="Georgia" w:cs="Times New Roman"/>
          <w:color w:val="007BFF"/>
          <w:sz w:val="24"/>
          <w:szCs w:val="24"/>
          <w:highlight w:val="cyan"/>
          <w:lang w:eastAsia="en-GB"/>
        </w:rPr>
        <w:t>371 P.2d 795</w:t>
      </w:r>
      <w:r w:rsidRPr="00843B13">
        <w:rPr>
          <w:rFonts w:ascii="Georgia" w:eastAsia="Times New Roman" w:hAnsi="Georgia" w:cs="Times New Roman"/>
          <w:sz w:val="24"/>
          <w:szCs w:val="24"/>
          <w:highlight w:val="cyan"/>
          <w:lang w:eastAsia="en-GB"/>
        </w:rPr>
        <w:t>.</w:t>
      </w:r>
    </w:p>
    <w:p w14:paraId="4F1691E3"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highlight w:val="green"/>
          <w:lang w:eastAsia="en-GB"/>
        </w:rPr>
        <w:t>The curb in question had been in existence for at least six years prior to the incident in question. Although it is not shown how many people daily used the sidewalk, the evidence reflects that during all this time there had been no previous accidents. The curb was in plain sight to a person walking on the sidewalk in broad daylight who was keeping a reasonable watch as to where he was walking and could not be said to present a hidden or concealed danger. Appellant could have seen the curb had she been looking down where she was stepping regardless of whether her straight-ahead view may have been obscured.</w:t>
      </w:r>
    </w:p>
    <w:p w14:paraId="4F1691E4"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highlight w:val="green"/>
          <w:lang w:eastAsia="en-GB"/>
        </w:rPr>
        <w:t>In the absence of any knowledge that the curb constituted a condition from </w:t>
      </w:r>
      <w:hyperlink r:id="rId13" w:anchor="p75" w:history="1">
        <w:r w:rsidRPr="00D24291">
          <w:rPr>
            <w:rFonts w:ascii="Georgia" w:eastAsia="Times New Roman" w:hAnsi="Georgia" w:cs="Times New Roman"/>
            <w:i/>
            <w:iCs/>
            <w:color w:val="979797"/>
            <w:sz w:val="19"/>
            <w:szCs w:val="19"/>
            <w:highlight w:val="green"/>
            <w:lang w:eastAsia="en-GB"/>
          </w:rPr>
          <w:t>*75</w:t>
        </w:r>
      </w:hyperlink>
      <w:r w:rsidRPr="00843B13">
        <w:rPr>
          <w:rFonts w:ascii="Georgia" w:eastAsia="Times New Roman" w:hAnsi="Georgia" w:cs="Times New Roman"/>
          <w:sz w:val="24"/>
          <w:szCs w:val="24"/>
          <w:highlight w:val="green"/>
          <w:lang w:eastAsia="en-GB"/>
        </w:rPr>
        <w:t>which any danger or risk of harm to anyone could reasonably have been anticipated or foreseen, we are of the opinion that there were no facts, nor inferences to be drawn therefrom, which would have justified the submission to a jury of any issue of negligence on the part of appellee. No one can be expected to guard against events which cannot reasonably be anticipated, or which are so unlikely that the risk would commonly be disregarded by persons in the exercise of ordinary care.</w:t>
      </w:r>
      <w:r w:rsidRPr="00843B13">
        <w:rPr>
          <w:rFonts w:ascii="Georgia" w:eastAsia="Times New Roman" w:hAnsi="Georgia" w:cs="Times New Roman"/>
          <w:sz w:val="24"/>
          <w:szCs w:val="24"/>
          <w:lang w:eastAsia="en-GB"/>
        </w:rPr>
        <w:t xml:space="preserve"> </w:t>
      </w:r>
      <w:r w:rsidRPr="00843B13">
        <w:rPr>
          <w:rFonts w:ascii="Georgia" w:eastAsia="Times New Roman" w:hAnsi="Georgia" w:cs="Times New Roman"/>
          <w:sz w:val="24"/>
          <w:szCs w:val="24"/>
          <w:highlight w:val="cyan"/>
          <w:lang w:eastAsia="en-GB"/>
        </w:rPr>
        <w:t>Shapiro v. Edwards, supra and Bogart v. Hester, supra.</w:t>
      </w:r>
    </w:p>
    <w:p w14:paraId="4F1691E5" w14:textId="55F8E490"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 xml:space="preserve">Applying the reasoning in </w:t>
      </w:r>
      <w:r w:rsidRPr="00843B13">
        <w:rPr>
          <w:rFonts w:ascii="Georgia" w:eastAsia="Times New Roman" w:hAnsi="Georgia" w:cs="Times New Roman"/>
          <w:sz w:val="24"/>
          <w:szCs w:val="24"/>
          <w:highlight w:val="cyan"/>
          <w:lang w:eastAsia="en-GB"/>
        </w:rPr>
        <w:t>Seal v. Safeway Stores, </w:t>
      </w:r>
      <w:r w:rsidRPr="000B0723">
        <w:rPr>
          <w:rFonts w:ascii="Georgia" w:eastAsia="Times New Roman" w:hAnsi="Georgia" w:cs="Times New Roman"/>
          <w:color w:val="007BFF"/>
          <w:sz w:val="24"/>
          <w:szCs w:val="24"/>
          <w:highlight w:val="cyan"/>
          <w:lang w:eastAsia="en-GB"/>
        </w:rPr>
        <w:t>48 N.M. 200</w:t>
      </w:r>
      <w:r w:rsidRPr="00843B13">
        <w:rPr>
          <w:rFonts w:ascii="Georgia" w:eastAsia="Times New Roman" w:hAnsi="Georgia" w:cs="Times New Roman"/>
          <w:sz w:val="24"/>
          <w:szCs w:val="24"/>
          <w:highlight w:val="cyan"/>
          <w:lang w:eastAsia="en-GB"/>
        </w:rPr>
        <w:t>, </w:t>
      </w:r>
      <w:hyperlink r:id="rId14" w:history="1">
        <w:r w:rsidRPr="000B0723">
          <w:rPr>
            <w:rFonts w:ascii="Georgia" w:eastAsia="Times New Roman" w:hAnsi="Georgia" w:cs="Times New Roman"/>
            <w:color w:val="007BFF"/>
            <w:sz w:val="24"/>
            <w:szCs w:val="24"/>
            <w:highlight w:val="cyan"/>
            <w:lang w:eastAsia="en-GB"/>
          </w:rPr>
          <w:t>147 P.2d 359</w:t>
        </w:r>
      </w:hyperlink>
      <w:r w:rsidRPr="00843B13">
        <w:rPr>
          <w:rFonts w:ascii="Georgia" w:eastAsia="Times New Roman" w:hAnsi="Georgia" w:cs="Times New Roman"/>
          <w:sz w:val="24"/>
          <w:szCs w:val="24"/>
          <w:highlight w:val="cyan"/>
          <w:lang w:eastAsia="en-GB"/>
        </w:rPr>
        <w:t>, Dominguez v. Southwestern Greyhound Lines, </w:t>
      </w:r>
      <w:r w:rsidRPr="000B0723">
        <w:rPr>
          <w:rFonts w:ascii="Georgia" w:eastAsia="Times New Roman" w:hAnsi="Georgia" w:cs="Times New Roman"/>
          <w:color w:val="007BFF"/>
          <w:sz w:val="24"/>
          <w:szCs w:val="24"/>
          <w:highlight w:val="cyan"/>
          <w:lang w:eastAsia="en-GB"/>
        </w:rPr>
        <w:t>49 N.M. 13</w:t>
      </w:r>
      <w:r w:rsidRPr="00843B13">
        <w:rPr>
          <w:rFonts w:ascii="Georgia" w:eastAsia="Times New Roman" w:hAnsi="Georgia" w:cs="Times New Roman"/>
          <w:sz w:val="24"/>
          <w:szCs w:val="24"/>
          <w:highlight w:val="cyan"/>
          <w:lang w:eastAsia="en-GB"/>
        </w:rPr>
        <w:t>, </w:t>
      </w:r>
      <w:hyperlink r:id="rId15" w:history="1">
        <w:r w:rsidRPr="000B0723">
          <w:rPr>
            <w:rFonts w:ascii="Georgia" w:eastAsia="Times New Roman" w:hAnsi="Georgia" w:cs="Times New Roman"/>
            <w:color w:val="007BFF"/>
            <w:sz w:val="24"/>
            <w:szCs w:val="24"/>
            <w:highlight w:val="cyan"/>
            <w:lang w:eastAsia="en-GB"/>
          </w:rPr>
          <w:t>155 P.2d 138</w:t>
        </w:r>
      </w:hyperlink>
      <w:r w:rsidRPr="00843B13">
        <w:rPr>
          <w:rFonts w:ascii="Georgia" w:eastAsia="Times New Roman" w:hAnsi="Georgia" w:cs="Times New Roman"/>
          <w:sz w:val="24"/>
          <w:szCs w:val="24"/>
          <w:lang w:eastAsia="en-GB"/>
        </w:rPr>
        <w:t xml:space="preserve"> and </w:t>
      </w:r>
      <w:r w:rsidRPr="00843B13">
        <w:rPr>
          <w:rFonts w:ascii="Georgia" w:eastAsia="Times New Roman" w:hAnsi="Georgia" w:cs="Times New Roman"/>
          <w:sz w:val="24"/>
          <w:szCs w:val="24"/>
          <w:highlight w:val="cyan"/>
          <w:lang w:eastAsia="en-GB"/>
        </w:rPr>
        <w:t>DeBaca v. Kahn, </w:t>
      </w:r>
      <w:r w:rsidRPr="000B0723">
        <w:rPr>
          <w:rFonts w:ascii="Georgia" w:eastAsia="Times New Roman" w:hAnsi="Georgia" w:cs="Times New Roman"/>
          <w:color w:val="007BFF"/>
          <w:sz w:val="24"/>
          <w:szCs w:val="24"/>
          <w:highlight w:val="cyan"/>
          <w:lang w:eastAsia="en-GB"/>
        </w:rPr>
        <w:t>49 N.M. 225</w:t>
      </w:r>
      <w:r w:rsidRPr="00843B13">
        <w:rPr>
          <w:rFonts w:ascii="Georgia" w:eastAsia="Times New Roman" w:hAnsi="Georgia" w:cs="Times New Roman"/>
          <w:sz w:val="24"/>
          <w:szCs w:val="24"/>
          <w:highlight w:val="cyan"/>
          <w:lang w:eastAsia="en-GB"/>
        </w:rPr>
        <w:t>, </w:t>
      </w:r>
      <w:hyperlink r:id="rId16" w:history="1">
        <w:r w:rsidRPr="000B0723">
          <w:rPr>
            <w:rFonts w:ascii="Georgia" w:eastAsia="Times New Roman" w:hAnsi="Georgia" w:cs="Times New Roman"/>
            <w:color w:val="007BFF"/>
            <w:sz w:val="24"/>
            <w:szCs w:val="24"/>
            <w:highlight w:val="cyan"/>
            <w:lang w:eastAsia="en-GB"/>
          </w:rPr>
          <w:t>161 P.2d 630</w:t>
        </w:r>
      </w:hyperlink>
      <w:r w:rsidRPr="00843B13">
        <w:rPr>
          <w:rFonts w:ascii="Georgia" w:eastAsia="Times New Roman" w:hAnsi="Georgia" w:cs="Times New Roman"/>
          <w:sz w:val="24"/>
          <w:szCs w:val="24"/>
          <w:lang w:eastAsia="en-GB"/>
        </w:rPr>
        <w:t xml:space="preserve">, </w:t>
      </w:r>
      <w:r w:rsidRPr="00843B13">
        <w:rPr>
          <w:rFonts w:ascii="Georgia" w:eastAsia="Times New Roman" w:hAnsi="Georgia" w:cs="Times New Roman"/>
          <w:sz w:val="24"/>
          <w:szCs w:val="24"/>
          <w:highlight w:val="green"/>
          <w:lang w:eastAsia="en-GB"/>
        </w:rPr>
        <w:t>the fact that appellant tripped and fell over a curb on what appeared to be a portion of the public sidewalk does not of itself raise a presumption of negligence on the part of the person who built or maintained the curb. A person undertaking to walk on a sidewalk must take notice that changes in width thereof or curbs bordering property lines, as well as differences in grade at division line between a public sidewalk and private property are not uncommon and are to be expected.</w:t>
      </w:r>
      <w:r w:rsidRPr="00843B13">
        <w:rPr>
          <w:rFonts w:ascii="Georgia" w:eastAsia="Times New Roman" w:hAnsi="Georgia" w:cs="Times New Roman"/>
          <w:sz w:val="24"/>
          <w:szCs w:val="24"/>
          <w:lang w:eastAsia="en-GB"/>
        </w:rPr>
        <w:t xml:space="preserve"> See </w:t>
      </w:r>
      <w:r w:rsidRPr="00843B13">
        <w:rPr>
          <w:rFonts w:ascii="Georgia" w:eastAsia="Times New Roman" w:hAnsi="Georgia" w:cs="Times New Roman"/>
          <w:sz w:val="24"/>
          <w:szCs w:val="24"/>
          <w:highlight w:val="cyan"/>
          <w:lang w:eastAsia="en-GB"/>
        </w:rPr>
        <w:t>Abrahams v. Zisman, </w:t>
      </w:r>
      <w:r w:rsidRPr="000B0723">
        <w:rPr>
          <w:rFonts w:ascii="Georgia" w:eastAsia="Times New Roman" w:hAnsi="Georgia" w:cs="Times New Roman"/>
          <w:color w:val="007BFF"/>
          <w:sz w:val="24"/>
          <w:szCs w:val="24"/>
          <w:highlight w:val="cyan"/>
          <w:lang w:eastAsia="en-GB"/>
        </w:rPr>
        <w:t>293 Mass. 375</w:t>
      </w:r>
      <w:r w:rsidRPr="00843B13">
        <w:rPr>
          <w:rFonts w:ascii="Georgia" w:eastAsia="Times New Roman" w:hAnsi="Georgia" w:cs="Times New Roman"/>
          <w:sz w:val="24"/>
          <w:szCs w:val="24"/>
          <w:highlight w:val="cyan"/>
          <w:lang w:eastAsia="en-GB"/>
        </w:rPr>
        <w:t>, </w:t>
      </w:r>
      <w:hyperlink r:id="rId17" w:history="1">
        <w:r w:rsidRPr="000B0723">
          <w:rPr>
            <w:rFonts w:ascii="Georgia" w:eastAsia="Times New Roman" w:hAnsi="Georgia" w:cs="Times New Roman"/>
            <w:color w:val="007BFF"/>
            <w:sz w:val="24"/>
            <w:szCs w:val="24"/>
            <w:highlight w:val="cyan"/>
            <w:lang w:eastAsia="en-GB"/>
          </w:rPr>
          <w:t>199 N.E. 725</w:t>
        </w:r>
      </w:hyperlink>
      <w:r w:rsidRPr="00843B13">
        <w:rPr>
          <w:rFonts w:ascii="Georgia" w:eastAsia="Times New Roman" w:hAnsi="Georgia" w:cs="Times New Roman"/>
          <w:sz w:val="24"/>
          <w:szCs w:val="24"/>
          <w:lang w:eastAsia="en-GB"/>
        </w:rPr>
        <w:t>.</w:t>
      </w:r>
    </w:p>
    <w:p w14:paraId="4F1691E6"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highlight w:val="red"/>
          <w:lang w:eastAsia="en-GB"/>
        </w:rPr>
        <w:t>We conclude that the trial court properly rendered summary judgment for the appellee. The judgment should be affirmed</w:t>
      </w:r>
      <w:r w:rsidRPr="00843B13">
        <w:rPr>
          <w:rFonts w:ascii="Georgia" w:eastAsia="Times New Roman" w:hAnsi="Georgia" w:cs="Times New Roman"/>
          <w:sz w:val="24"/>
          <w:szCs w:val="24"/>
          <w:lang w:eastAsia="en-GB"/>
        </w:rPr>
        <w:t xml:space="preserve"> and IT IS SO ORDERED.</w:t>
      </w:r>
    </w:p>
    <w:p w14:paraId="4F1691E7"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CHAVEZ and MOISE, JJ., concur.</w:t>
      </w:r>
    </w:p>
    <w:p w14:paraId="4F1691E8" w14:textId="77777777" w:rsidR="00843B13" w:rsidRPr="00843B13" w:rsidRDefault="00843B13" w:rsidP="00843B13">
      <w:pPr>
        <w:spacing w:before="100" w:beforeAutospacing="1" w:after="225" w:line="240" w:lineRule="auto"/>
        <w:rPr>
          <w:rFonts w:ascii="Georgia" w:eastAsia="Times New Roman" w:hAnsi="Georgia" w:cs="Times New Roman"/>
          <w:sz w:val="24"/>
          <w:szCs w:val="24"/>
          <w:lang w:eastAsia="en-GB"/>
        </w:rPr>
      </w:pPr>
      <w:r w:rsidRPr="00843B13">
        <w:rPr>
          <w:rFonts w:ascii="Georgia" w:eastAsia="Times New Roman" w:hAnsi="Georgia" w:cs="Times New Roman"/>
          <w:sz w:val="24"/>
          <w:szCs w:val="24"/>
          <w:lang w:eastAsia="en-GB"/>
        </w:rPr>
        <w:t>CARMODY and NOBLE, JJ., not participating.</w:t>
      </w:r>
    </w:p>
    <w:p w14:paraId="4F1691E9" w14:textId="77777777" w:rsidR="003C7770" w:rsidRDefault="003C7770"/>
    <w:p w14:paraId="4F1691EA" w14:textId="77777777" w:rsidR="000B0723" w:rsidRDefault="000B0723"/>
    <w:p w14:paraId="4F1691EB" w14:textId="77777777" w:rsidR="000B0723" w:rsidRPr="009456D4" w:rsidRDefault="000B0723" w:rsidP="000B072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F1691EC" w14:textId="77777777" w:rsidR="000B0723" w:rsidRPr="00843B13" w:rsidRDefault="000B0723" w:rsidP="000B0723">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Plaintiff was walking on the sidewalk when it was crowded and tripped over an obstruction that was plainly visible outside the defendant’s place of business. The defendant was granted summary judgment. The plaintiff appealed and the appellate court affirmed.</w:t>
      </w:r>
    </w:p>
    <w:p w14:paraId="4F1691ED" w14:textId="77777777" w:rsidR="000B0723" w:rsidRDefault="000B0723"/>
    <w:sectPr w:rsidR="000B0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B13"/>
    <w:rsid w:val="000B0723"/>
    <w:rsid w:val="0019078A"/>
    <w:rsid w:val="00296445"/>
    <w:rsid w:val="0036748D"/>
    <w:rsid w:val="003C7770"/>
    <w:rsid w:val="00843B13"/>
    <w:rsid w:val="008B2410"/>
    <w:rsid w:val="00D24291"/>
    <w:rsid w:val="00DA2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91CE"/>
  <w15:docId w15:val="{5D717DFD-0DCE-4106-A9B2-2E605007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1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43B13"/>
  </w:style>
  <w:style w:type="character" w:customStyle="1" w:styleId="court-name">
    <w:name w:val="court-name"/>
    <w:basedOn w:val="DefaultParagraphFont"/>
    <w:rsid w:val="00843B13"/>
  </w:style>
  <w:style w:type="character" w:customStyle="1" w:styleId="docket-number">
    <w:name w:val="docket-number"/>
    <w:basedOn w:val="DefaultParagraphFont"/>
    <w:rsid w:val="00843B13"/>
  </w:style>
  <w:style w:type="character" w:customStyle="1" w:styleId="case-name-v">
    <w:name w:val="case-name-v"/>
    <w:basedOn w:val="DefaultParagraphFont"/>
    <w:rsid w:val="00843B13"/>
  </w:style>
  <w:style w:type="paragraph" w:customStyle="1" w:styleId="citation">
    <w:name w:val="citation"/>
    <w:basedOn w:val="Normal"/>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3B13"/>
    <w:rPr>
      <w:color w:val="0000FF"/>
      <w:u w:val="single"/>
    </w:rPr>
  </w:style>
  <w:style w:type="paragraph" w:customStyle="1" w:styleId="author">
    <w:name w:val="author"/>
    <w:basedOn w:val="Normal"/>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843B1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026022">
      <w:bodyDiv w:val="1"/>
      <w:marLeft w:val="0"/>
      <w:marRight w:val="0"/>
      <w:marTop w:val="0"/>
      <w:marBottom w:val="0"/>
      <w:divBdr>
        <w:top w:val="none" w:sz="0" w:space="0" w:color="auto"/>
        <w:left w:val="none" w:sz="0" w:space="0" w:color="auto"/>
        <w:bottom w:val="none" w:sz="0" w:space="0" w:color="auto"/>
        <w:right w:val="none" w:sz="0" w:space="0" w:color="auto"/>
      </w:divBdr>
      <w:divsChild>
        <w:div w:id="1945919024">
          <w:marLeft w:val="0"/>
          <w:marRight w:val="0"/>
          <w:marTop w:val="0"/>
          <w:marBottom w:val="0"/>
          <w:divBdr>
            <w:top w:val="none" w:sz="0" w:space="0" w:color="auto"/>
            <w:left w:val="none" w:sz="0" w:space="0" w:color="auto"/>
            <w:bottom w:val="none" w:sz="0" w:space="0" w:color="auto"/>
            <w:right w:val="none" w:sz="0" w:space="0" w:color="auto"/>
          </w:divBdr>
        </w:div>
        <w:div w:id="2107654411">
          <w:marLeft w:val="0"/>
          <w:marRight w:val="0"/>
          <w:marTop w:val="0"/>
          <w:marBottom w:val="0"/>
          <w:divBdr>
            <w:top w:val="none" w:sz="0" w:space="0" w:color="auto"/>
            <w:left w:val="none" w:sz="0" w:space="0" w:color="auto"/>
            <w:bottom w:val="none" w:sz="0" w:space="0" w:color="auto"/>
            <w:right w:val="none" w:sz="0" w:space="0" w:color="auto"/>
          </w:divBdr>
        </w:div>
        <w:div w:id="1237014139">
          <w:marLeft w:val="0"/>
          <w:marRight w:val="0"/>
          <w:marTop w:val="0"/>
          <w:marBottom w:val="0"/>
          <w:divBdr>
            <w:top w:val="none" w:sz="0" w:space="0" w:color="auto"/>
            <w:left w:val="none" w:sz="0" w:space="0" w:color="auto"/>
            <w:bottom w:val="none" w:sz="0" w:space="0" w:color="auto"/>
            <w:right w:val="none" w:sz="0" w:space="0" w:color="auto"/>
          </w:divBdr>
          <w:divsChild>
            <w:div w:id="1443839806">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onn/139/521/" TargetMode="External"/><Relationship Id="rId13" Type="http://schemas.openxmlformats.org/officeDocument/2006/relationships/hyperlink" Target="https://cite.case.law/nm/71/7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nm/66/311/" TargetMode="External"/><Relationship Id="rId12" Type="http://schemas.openxmlformats.org/officeDocument/2006/relationships/hyperlink" Target="https://cite.case.law/nm/70/144/" TargetMode="External"/><Relationship Id="rId17" Type="http://schemas.openxmlformats.org/officeDocument/2006/relationships/hyperlink" Target="https://cite.case.law/ne/199/725/" TargetMode="External"/><Relationship Id="rId2" Type="http://schemas.openxmlformats.org/officeDocument/2006/relationships/settings" Target="settings.xml"/><Relationship Id="rId16" Type="http://schemas.openxmlformats.org/officeDocument/2006/relationships/hyperlink" Target="https://cite.case.law/nm/49/225/" TargetMode="External"/><Relationship Id="rId1" Type="http://schemas.openxmlformats.org/officeDocument/2006/relationships/styles" Target="styles.xml"/><Relationship Id="rId6" Type="http://schemas.openxmlformats.org/officeDocument/2006/relationships/hyperlink" Target="https://cite.case.law/nm/71/70/" TargetMode="External"/><Relationship Id="rId11" Type="http://schemas.openxmlformats.org/officeDocument/2006/relationships/hyperlink" Target="https://cite.case.law/nm/53/56/" TargetMode="External"/><Relationship Id="rId5" Type="http://schemas.openxmlformats.org/officeDocument/2006/relationships/hyperlink" Target="https://cite.case.law/nm/68/162/" TargetMode="External"/><Relationship Id="rId15" Type="http://schemas.openxmlformats.org/officeDocument/2006/relationships/hyperlink" Target="https://cite.case.law/nm/49/13/" TargetMode="External"/><Relationship Id="rId10" Type="http://schemas.openxmlformats.org/officeDocument/2006/relationships/hyperlink" Target="https://cite.case.law/nm/69/95/" TargetMode="External"/><Relationship Id="rId19" Type="http://schemas.openxmlformats.org/officeDocument/2006/relationships/theme" Target="theme/theme1.xml"/><Relationship Id="rId4" Type="http://schemas.openxmlformats.org/officeDocument/2006/relationships/hyperlink" Target="https://cite.case.law/nm/71/70/" TargetMode="External"/><Relationship Id="rId9" Type="http://schemas.openxmlformats.org/officeDocument/2006/relationships/hyperlink" Target="https://cite.case.law/f2d/201/673/" TargetMode="External"/><Relationship Id="rId14" Type="http://schemas.openxmlformats.org/officeDocument/2006/relationships/hyperlink" Target="https://cite.case.law/nm/48/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2024-09-17T13:09:00Z</dcterms:created>
  <dcterms:modified xsi:type="dcterms:W3CDTF">2024-09-17T13:09:00Z</dcterms:modified>
</cp:coreProperties>
</file>