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7D92" w14:textId="77777777" w:rsidR="00485B13" w:rsidRPr="00485B13" w:rsidRDefault="00485B13" w:rsidP="00485B13">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485B13">
        <w:rPr>
          <w:rFonts w:ascii="Times New Roman" w:eastAsia="Times New Roman" w:hAnsi="Times New Roman" w:cs="Times New Roman"/>
          <w:b/>
          <w:bCs/>
          <w:kern w:val="36"/>
          <w:sz w:val="48"/>
          <w:szCs w:val="48"/>
          <w:lang w:eastAsia="en-AU"/>
        </w:rPr>
        <w:t>Perry v. Color Tile, 81 N.M. 143, 464 P.2d 562 (1970)</w:t>
      </w:r>
    </w:p>
    <w:p w14:paraId="1B613497" w14:textId="77777777" w:rsidR="00485B13" w:rsidRPr="00485B13" w:rsidRDefault="00485B13" w:rsidP="00485B13">
      <w:pPr>
        <w:spacing w:after="0"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 xml:space="preserve">Jan. 16, 1970 · Court of Appeals of New Mexico · No. 371 </w:t>
      </w:r>
    </w:p>
    <w:p w14:paraId="7B2B4391" w14:textId="77777777" w:rsidR="00485B13" w:rsidRPr="00485B13" w:rsidRDefault="00485B13" w:rsidP="00485B13">
      <w:pPr>
        <w:spacing w:after="0"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 xml:space="preserve">81 N.M. 143, 464 P.2d 562 </w:t>
      </w:r>
    </w:p>
    <w:p w14:paraId="45CC1327" w14:textId="77777777" w:rsidR="00485B13" w:rsidRPr="00485B13" w:rsidRDefault="00485B13" w:rsidP="00485B13">
      <w:pPr>
        <w:spacing w:after="0"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 xml:space="preserve">Willie May PERRY, Plaintiff-Appellant, v. COLOR TILE OF NEW MEXICO, a corporation, Defendant-Appellee </w:t>
      </w:r>
    </w:p>
    <w:p w14:paraId="41079436" w14:textId="77777777"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464 P.2d 562</w:t>
      </w:r>
    </w:p>
    <w:p w14:paraId="5ACDBBAD" w14:textId="77777777"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Court of Appeals of New Mexico.</w:t>
      </w:r>
    </w:p>
    <w:p w14:paraId="21A5B072" w14:textId="77777777"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William F. Aldridge, Benjamin K. Horton, Horton &amp; Aldridge, Albuquerque, for appellant.</w:t>
      </w:r>
    </w:p>
    <w:p w14:paraId="6C6EBBA9" w14:textId="77777777"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Robert G. McCorkle, Rodey, Dickason, Sloan, Akin &amp; Robb, Albuquerque, for appellee.</w:t>
      </w:r>
    </w:p>
    <w:p w14:paraId="6F222FB6" w14:textId="77777777"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OPINION</w:t>
      </w:r>
    </w:p>
    <w:p w14:paraId="0D8D59EC" w14:textId="77777777"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SPIESS, Chief Judge.</w:t>
      </w:r>
    </w:p>
    <w:p w14:paraId="02BF6F81" w14:textId="5E83CF3C"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 xml:space="preserve">Plaintiff sought damages for personal injury resulting from a fall which occurred while shopping in defendant’s store. </w:t>
      </w:r>
      <w:r w:rsidRPr="00485B13">
        <w:rPr>
          <w:rFonts w:ascii="Times New Roman" w:eastAsia="Times New Roman" w:hAnsi="Times New Roman" w:cs="Times New Roman"/>
          <w:sz w:val="24"/>
          <w:szCs w:val="24"/>
          <w:highlight w:val="magenta"/>
          <w:lang w:eastAsia="en-AU"/>
        </w:rPr>
        <w:t>The trial court granted summary judgment in favor of defendant. Plaintiff has appealed</w:t>
      </w:r>
      <w:r w:rsidRPr="00485B13">
        <w:rPr>
          <w:rFonts w:ascii="Times New Roman" w:eastAsia="Times New Roman" w:hAnsi="Times New Roman" w:cs="Times New Roman"/>
          <w:sz w:val="24"/>
          <w:szCs w:val="24"/>
          <w:lang w:eastAsia="en-AU"/>
        </w:rPr>
        <w:t xml:space="preserve"> contending that there was an issue of fact as to defendant’s negligence precluding the granting of summary judgment.</w:t>
      </w:r>
    </w:p>
    <w:p w14:paraId="05256742" w14:textId="44B57866"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 xml:space="preserve">It is fundamental that summary judgment is proper where there is no genuine issue as to a material fact and the moving party is entitled to judgment as a matter of law. Worley v. United States Borax &amp; Chemical Corporation, </w:t>
      </w:r>
      <w:r w:rsidRPr="00485B13">
        <w:rPr>
          <w:rFonts w:ascii="Times New Roman" w:eastAsia="Times New Roman" w:hAnsi="Times New Roman" w:cs="Times New Roman"/>
          <w:color w:val="0000FF"/>
          <w:sz w:val="24"/>
          <w:szCs w:val="24"/>
          <w:u w:val="single"/>
          <w:lang w:eastAsia="en-AU"/>
        </w:rPr>
        <w:t>78 N.M. 112</w:t>
      </w:r>
      <w:r w:rsidRPr="00485B13">
        <w:rPr>
          <w:rFonts w:ascii="Times New Roman" w:eastAsia="Times New Roman" w:hAnsi="Times New Roman" w:cs="Times New Roman"/>
          <w:sz w:val="24"/>
          <w:szCs w:val="24"/>
          <w:lang w:eastAsia="en-AU"/>
        </w:rPr>
        <w:t xml:space="preserve">, </w:t>
      </w:r>
      <w:hyperlink r:id="rId8" w:history="1">
        <w:r w:rsidRPr="00485B13">
          <w:rPr>
            <w:rFonts w:ascii="Times New Roman" w:eastAsia="Times New Roman" w:hAnsi="Times New Roman" w:cs="Times New Roman"/>
            <w:color w:val="0000FF"/>
            <w:sz w:val="24"/>
            <w:szCs w:val="24"/>
            <w:u w:val="single"/>
            <w:lang w:eastAsia="en-AU"/>
          </w:rPr>
          <w:t>428 P.2d 651</w:t>
        </w:r>
      </w:hyperlink>
      <w:r w:rsidRPr="00485B13">
        <w:rPr>
          <w:rFonts w:ascii="Times New Roman" w:eastAsia="Times New Roman" w:hAnsi="Times New Roman" w:cs="Times New Roman"/>
          <w:sz w:val="24"/>
          <w:szCs w:val="24"/>
          <w:lang w:eastAsia="en-AU"/>
        </w:rPr>
        <w:t xml:space="preserve"> (1967).</w:t>
      </w:r>
    </w:p>
    <w:p w14:paraId="06F6F5B8" w14:textId="31A990C4"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 xml:space="preserve">Summary judgment is not proper where there is the slightest issue as to a material fact. General Acceptance Corporation of Roswell v. Hollis, </w:t>
      </w:r>
      <w:r w:rsidRPr="00485B13">
        <w:rPr>
          <w:rFonts w:ascii="Times New Roman" w:eastAsia="Times New Roman" w:hAnsi="Times New Roman" w:cs="Times New Roman"/>
          <w:color w:val="0000FF"/>
          <w:sz w:val="24"/>
          <w:szCs w:val="24"/>
          <w:u w:val="single"/>
          <w:lang w:eastAsia="en-AU"/>
        </w:rPr>
        <w:t>75 N.M. 553</w:t>
      </w:r>
      <w:r w:rsidRPr="00485B13">
        <w:rPr>
          <w:rFonts w:ascii="Times New Roman" w:eastAsia="Times New Roman" w:hAnsi="Times New Roman" w:cs="Times New Roman"/>
          <w:sz w:val="24"/>
          <w:szCs w:val="24"/>
          <w:lang w:eastAsia="en-AU"/>
        </w:rPr>
        <w:t xml:space="preserve">, </w:t>
      </w:r>
      <w:hyperlink r:id="rId9" w:history="1">
        <w:r w:rsidRPr="00485B13">
          <w:rPr>
            <w:rFonts w:ascii="Times New Roman" w:eastAsia="Times New Roman" w:hAnsi="Times New Roman" w:cs="Times New Roman"/>
            <w:color w:val="0000FF"/>
            <w:sz w:val="24"/>
            <w:szCs w:val="24"/>
            <w:u w:val="single"/>
            <w:lang w:eastAsia="en-AU"/>
          </w:rPr>
          <w:t>408 P.2d 53</w:t>
        </w:r>
      </w:hyperlink>
      <w:r w:rsidRPr="00485B13">
        <w:rPr>
          <w:rFonts w:ascii="Times New Roman" w:eastAsia="Times New Roman" w:hAnsi="Times New Roman" w:cs="Times New Roman"/>
          <w:sz w:val="24"/>
          <w:szCs w:val="24"/>
          <w:lang w:eastAsia="en-AU"/>
        </w:rPr>
        <w:t xml:space="preserve"> (1965). In deciding a motion for summary judgment the trial court must view the matters presented and considered by it in the most favorable aspect they will bear in support of the right to a trial on the issues. Ute Park Summer Homes Association v. Maxwell Land Grant Company, </w:t>
      </w:r>
      <w:r w:rsidRPr="00485B13">
        <w:rPr>
          <w:rFonts w:ascii="Times New Roman" w:eastAsia="Times New Roman" w:hAnsi="Times New Roman" w:cs="Times New Roman"/>
          <w:color w:val="0000FF"/>
          <w:sz w:val="24"/>
          <w:szCs w:val="24"/>
          <w:u w:val="single"/>
          <w:lang w:eastAsia="en-AU"/>
        </w:rPr>
        <w:t>77 N.M. 730</w:t>
      </w:r>
      <w:r w:rsidRPr="00485B13">
        <w:rPr>
          <w:rFonts w:ascii="Times New Roman" w:eastAsia="Times New Roman" w:hAnsi="Times New Roman" w:cs="Times New Roman"/>
          <w:sz w:val="24"/>
          <w:szCs w:val="24"/>
          <w:lang w:eastAsia="en-AU"/>
        </w:rPr>
        <w:t xml:space="preserve">, </w:t>
      </w:r>
      <w:hyperlink r:id="rId10" w:history="1">
        <w:r w:rsidRPr="00485B13">
          <w:rPr>
            <w:rFonts w:ascii="Times New Roman" w:eastAsia="Times New Roman" w:hAnsi="Times New Roman" w:cs="Times New Roman"/>
            <w:color w:val="0000FF"/>
            <w:sz w:val="24"/>
            <w:szCs w:val="24"/>
            <w:u w:val="single"/>
            <w:lang w:eastAsia="en-AU"/>
          </w:rPr>
          <w:t>427 P.2d 249</w:t>
        </w:r>
      </w:hyperlink>
      <w:r w:rsidRPr="00485B13">
        <w:rPr>
          <w:rFonts w:ascii="Times New Roman" w:eastAsia="Times New Roman" w:hAnsi="Times New Roman" w:cs="Times New Roman"/>
          <w:sz w:val="24"/>
          <w:szCs w:val="24"/>
          <w:lang w:eastAsia="en-AU"/>
        </w:rPr>
        <w:t xml:space="preserve"> (1967). Applying these rules we affirm the judgment.</w:t>
      </w:r>
    </w:p>
    <w:p w14:paraId="4B3D5ACB" w14:textId="77777777"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highlight w:val="yellow"/>
          <w:lang w:eastAsia="en-AU"/>
        </w:rPr>
        <w:t>The plaintiff, Willie May Perry, and her two adult sons went to defendant’s store to purchase tile. After entering the store plaintiff walked around the tile sections of the store going up and down the aisles which were made up of stacked tile boxes. There were tile display racks at the end of several of the rows of boxes and tile which comprised the sides of the aisles. After walking up and down all of the aisles for approximately thirty minutes plaintiff selected the tile she desired and proceeded with her sons to the check stand to make a purchase.</w:t>
      </w:r>
    </w:p>
    <w:p w14:paraId="0BD0E8DB" w14:textId="40DAC95F"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highlight w:val="yellow"/>
          <w:lang w:eastAsia="en-AU"/>
        </w:rPr>
        <w:t>While plaintiff’s sons were effecting the purchase she fell over one of the display racks which had been placed at the end of one of the aisles and sustained the injuries for which she sought recovery.</w:t>
      </w:r>
    </w:p>
    <w:p w14:paraId="6881D49A" w14:textId="77777777"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highlight w:val="yellow"/>
          <w:lang w:eastAsia="en-AU"/>
        </w:rPr>
        <w:lastRenderedPageBreak/>
        <w:t xml:space="preserve">Plaintiff testified that as she walked down the aisle immediately before her accident she was looking at the stacks of tile. She “wasn’t looking at nothing but tile. * * * ” She proceeded down the aisle and stopped with her back to the display rack. She turned toward the rack, bumped it and fell over it. </w:t>
      </w:r>
      <w:r w:rsidRPr="00485B13">
        <w:rPr>
          <w:rFonts w:ascii="Times New Roman" w:eastAsia="Times New Roman" w:hAnsi="Times New Roman" w:cs="Times New Roman"/>
          <w:sz w:val="24"/>
          <w:szCs w:val="24"/>
          <w:highlight w:val="green"/>
          <w:lang w:eastAsia="en-AU"/>
        </w:rPr>
        <w:t>Plaintiff admitted that the display rack was in plain view and that she could have seen it if she had looked.</w:t>
      </w:r>
    </w:p>
    <w:p w14:paraId="57C5F6E1" w14:textId="77777777"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 xml:space="preserve">Plaintiff asserts that the issue of fact involved is whether there was a breach of duty on the part of the defendant to warn customers of a dangerous condition on the premises which was known or should have been known to the defendant. We see no material issue which would warrant a trial. </w:t>
      </w:r>
      <w:r w:rsidRPr="00485B13">
        <w:rPr>
          <w:rFonts w:ascii="Times New Roman" w:eastAsia="Times New Roman" w:hAnsi="Times New Roman" w:cs="Times New Roman"/>
          <w:sz w:val="24"/>
          <w:szCs w:val="24"/>
          <w:highlight w:val="green"/>
          <w:lang w:eastAsia="en-AU"/>
        </w:rPr>
        <w:t>It is undisputed that the display rack over which or upon which plaintiff fell was in plain view and, as she said, could have been seen by her had she looked.</w:t>
      </w:r>
    </w:p>
    <w:p w14:paraId="609CF4E5" w14:textId="5BF90F90"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highlight w:val="green"/>
          <w:lang w:eastAsia="en-AU"/>
        </w:rPr>
        <w:t>If it be assumed under these circumstances that the location in which the rack was placed or the rack itself created a dangerous condition to one in plaintiff’s situation there was nevertheless no duty on defendant’s part to warn of a danger which was obvious and should have been observed by one in the exercise of ordinary care</w:t>
      </w:r>
      <w:r w:rsidRPr="00485B13">
        <w:rPr>
          <w:rFonts w:ascii="Times New Roman" w:eastAsia="Times New Roman" w:hAnsi="Times New Roman" w:cs="Times New Roman"/>
          <w:sz w:val="24"/>
          <w:szCs w:val="24"/>
          <w:lang w:eastAsia="en-AU"/>
        </w:rPr>
        <w:t xml:space="preserve">. </w:t>
      </w:r>
      <w:r w:rsidRPr="00485B13">
        <w:rPr>
          <w:rFonts w:ascii="Times New Roman" w:eastAsia="Times New Roman" w:hAnsi="Times New Roman" w:cs="Times New Roman"/>
          <w:sz w:val="24"/>
          <w:szCs w:val="24"/>
          <w:highlight w:val="cyan"/>
          <w:lang w:eastAsia="en-AU"/>
        </w:rPr>
        <w:t xml:space="preserve">Villanueva v. Nowlin, </w:t>
      </w:r>
      <w:r w:rsidRPr="00485B13">
        <w:rPr>
          <w:rFonts w:ascii="Times New Roman" w:eastAsia="Times New Roman" w:hAnsi="Times New Roman" w:cs="Times New Roman"/>
          <w:color w:val="0000FF"/>
          <w:sz w:val="24"/>
          <w:szCs w:val="24"/>
          <w:highlight w:val="cyan"/>
          <w:u w:val="single"/>
          <w:lang w:eastAsia="en-AU"/>
        </w:rPr>
        <w:t>77 N.M. 174</w:t>
      </w:r>
      <w:r w:rsidRPr="00485B13">
        <w:rPr>
          <w:rFonts w:ascii="Times New Roman" w:eastAsia="Times New Roman" w:hAnsi="Times New Roman" w:cs="Times New Roman"/>
          <w:sz w:val="24"/>
          <w:szCs w:val="24"/>
          <w:highlight w:val="cyan"/>
          <w:lang w:eastAsia="en-AU"/>
        </w:rPr>
        <w:t xml:space="preserve">, </w:t>
      </w:r>
      <w:hyperlink r:id="rId11" w:history="1">
        <w:r w:rsidRPr="00485B13">
          <w:rPr>
            <w:rFonts w:ascii="Times New Roman" w:eastAsia="Times New Roman" w:hAnsi="Times New Roman" w:cs="Times New Roman"/>
            <w:color w:val="0000FF"/>
            <w:sz w:val="24"/>
            <w:szCs w:val="24"/>
            <w:highlight w:val="cyan"/>
            <w:u w:val="single"/>
            <w:lang w:eastAsia="en-AU"/>
          </w:rPr>
          <w:t>420 P.2d 764</w:t>
        </w:r>
      </w:hyperlink>
      <w:r w:rsidRPr="00485B13">
        <w:rPr>
          <w:rFonts w:ascii="Times New Roman" w:eastAsia="Times New Roman" w:hAnsi="Times New Roman" w:cs="Times New Roman"/>
          <w:sz w:val="24"/>
          <w:szCs w:val="24"/>
          <w:highlight w:val="cyan"/>
          <w:lang w:eastAsia="en-AU"/>
        </w:rPr>
        <w:t xml:space="preserve"> (1966) ; Dempsey v. Alamo Hotels, Inc., </w:t>
      </w:r>
      <w:r w:rsidRPr="00485B13">
        <w:rPr>
          <w:rFonts w:ascii="Times New Roman" w:eastAsia="Times New Roman" w:hAnsi="Times New Roman" w:cs="Times New Roman"/>
          <w:color w:val="0000FF"/>
          <w:sz w:val="24"/>
          <w:szCs w:val="24"/>
          <w:highlight w:val="cyan"/>
          <w:u w:val="single"/>
          <w:lang w:eastAsia="en-AU"/>
        </w:rPr>
        <w:t>76 N.M. 712</w:t>
      </w:r>
      <w:r w:rsidRPr="00485B13">
        <w:rPr>
          <w:rFonts w:ascii="Times New Roman" w:eastAsia="Times New Roman" w:hAnsi="Times New Roman" w:cs="Times New Roman"/>
          <w:sz w:val="24"/>
          <w:szCs w:val="24"/>
          <w:highlight w:val="cyan"/>
          <w:lang w:eastAsia="en-AU"/>
        </w:rPr>
        <w:t xml:space="preserve">, </w:t>
      </w:r>
      <w:hyperlink r:id="rId12" w:history="1">
        <w:r w:rsidRPr="00485B13">
          <w:rPr>
            <w:rFonts w:ascii="Times New Roman" w:eastAsia="Times New Roman" w:hAnsi="Times New Roman" w:cs="Times New Roman"/>
            <w:color w:val="0000FF"/>
            <w:sz w:val="24"/>
            <w:szCs w:val="24"/>
            <w:highlight w:val="cyan"/>
            <w:u w:val="single"/>
            <w:lang w:eastAsia="en-AU"/>
          </w:rPr>
          <w:t>418 P.2d 58</w:t>
        </w:r>
      </w:hyperlink>
      <w:r w:rsidRPr="00485B13">
        <w:rPr>
          <w:rFonts w:ascii="Times New Roman" w:eastAsia="Times New Roman" w:hAnsi="Times New Roman" w:cs="Times New Roman"/>
          <w:sz w:val="24"/>
          <w:szCs w:val="24"/>
          <w:highlight w:val="cyan"/>
          <w:lang w:eastAsia="en-AU"/>
        </w:rPr>
        <w:t xml:space="preserve"> (1966) ; Giese v. Mountain States Telephone and Telegraph Company, </w:t>
      </w:r>
      <w:r w:rsidRPr="00485B13">
        <w:rPr>
          <w:rFonts w:ascii="Times New Roman" w:eastAsia="Times New Roman" w:hAnsi="Times New Roman" w:cs="Times New Roman"/>
          <w:color w:val="0000FF"/>
          <w:sz w:val="24"/>
          <w:szCs w:val="24"/>
          <w:highlight w:val="cyan"/>
          <w:u w:val="single"/>
          <w:lang w:eastAsia="en-AU"/>
        </w:rPr>
        <w:t>71 N. M. 70</w:t>
      </w:r>
      <w:r w:rsidRPr="00485B13">
        <w:rPr>
          <w:rFonts w:ascii="Times New Roman" w:eastAsia="Times New Roman" w:hAnsi="Times New Roman" w:cs="Times New Roman"/>
          <w:sz w:val="24"/>
          <w:szCs w:val="24"/>
          <w:highlight w:val="cyan"/>
          <w:lang w:eastAsia="en-AU"/>
        </w:rPr>
        <w:t xml:space="preserve">, </w:t>
      </w:r>
      <w:hyperlink r:id="rId13" w:history="1">
        <w:r w:rsidRPr="00485B13">
          <w:rPr>
            <w:rFonts w:ascii="Times New Roman" w:eastAsia="Times New Roman" w:hAnsi="Times New Roman" w:cs="Times New Roman"/>
            <w:color w:val="0000FF"/>
            <w:sz w:val="24"/>
            <w:szCs w:val="24"/>
            <w:highlight w:val="cyan"/>
            <w:u w:val="single"/>
            <w:lang w:eastAsia="en-AU"/>
          </w:rPr>
          <w:t>376 P.2d 24</w:t>
        </w:r>
      </w:hyperlink>
      <w:r w:rsidRPr="00485B13">
        <w:rPr>
          <w:rFonts w:ascii="Times New Roman" w:eastAsia="Times New Roman" w:hAnsi="Times New Roman" w:cs="Times New Roman"/>
          <w:sz w:val="24"/>
          <w:szCs w:val="24"/>
          <w:highlight w:val="cyan"/>
          <w:lang w:eastAsia="en-AU"/>
        </w:rPr>
        <w:t xml:space="preserve"> (1962).</w:t>
      </w:r>
    </w:p>
    <w:p w14:paraId="006BE942" w14:textId="5E7C3951"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 xml:space="preserve">In Dempsey v. Alamo Hotels, Inc., supra, the court quoted, with apparent approval, the following statement in Kitchen v. Women’s City Club, </w:t>
      </w:r>
      <w:r w:rsidRPr="00485B13">
        <w:rPr>
          <w:rFonts w:ascii="Times New Roman" w:eastAsia="Times New Roman" w:hAnsi="Times New Roman" w:cs="Times New Roman"/>
          <w:color w:val="0000FF"/>
          <w:sz w:val="24"/>
          <w:szCs w:val="24"/>
          <w:u w:val="single"/>
          <w:lang w:eastAsia="en-AU"/>
        </w:rPr>
        <w:t>267 Mass. 229</w:t>
      </w:r>
      <w:r w:rsidRPr="00485B13">
        <w:rPr>
          <w:rFonts w:ascii="Times New Roman" w:eastAsia="Times New Roman" w:hAnsi="Times New Roman" w:cs="Times New Roman"/>
          <w:sz w:val="24"/>
          <w:szCs w:val="24"/>
          <w:lang w:eastAsia="en-AU"/>
        </w:rPr>
        <w:t xml:space="preserve">, </w:t>
      </w:r>
      <w:hyperlink r:id="rId14" w:history="1">
        <w:r w:rsidRPr="00485B13">
          <w:rPr>
            <w:rFonts w:ascii="Times New Roman" w:eastAsia="Times New Roman" w:hAnsi="Times New Roman" w:cs="Times New Roman"/>
            <w:color w:val="0000FF"/>
            <w:sz w:val="24"/>
            <w:szCs w:val="24"/>
            <w:u w:val="single"/>
            <w:lang w:eastAsia="en-AU"/>
          </w:rPr>
          <w:t>166 N.E. 554</w:t>
        </w:r>
      </w:hyperlink>
      <w:r w:rsidRPr="00485B13">
        <w:rPr>
          <w:rFonts w:ascii="Times New Roman" w:eastAsia="Times New Roman" w:hAnsi="Times New Roman" w:cs="Times New Roman"/>
          <w:sz w:val="24"/>
          <w:szCs w:val="24"/>
          <w:lang w:eastAsia="en-AU"/>
        </w:rPr>
        <w:t xml:space="preserve"> (1929).</w:t>
      </w:r>
    </w:p>
    <w:p w14:paraId="46E04A50" w14:textId="01F2F25D" w:rsidR="00485B13" w:rsidRPr="00485B13" w:rsidRDefault="00485B13" w:rsidP="00485B13">
      <w:pPr>
        <w:spacing w:after="100"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w:t>
      </w:r>
      <w:r w:rsidR="00B910F6">
        <w:rPr>
          <w:rFonts w:ascii="Times New Roman" w:eastAsia="Times New Roman" w:hAnsi="Times New Roman" w:cs="Times New Roman"/>
          <w:sz w:val="24"/>
          <w:szCs w:val="24"/>
          <w:lang w:eastAsia="en-AU"/>
        </w:rPr>
        <w:t>I</w:t>
      </w:r>
      <w:r w:rsidRPr="00485B13">
        <w:rPr>
          <w:rFonts w:ascii="Times New Roman" w:eastAsia="Times New Roman" w:hAnsi="Times New Roman" w:cs="Times New Roman"/>
          <w:sz w:val="24"/>
          <w:szCs w:val="24"/>
          <w:lang w:eastAsia="en-AU"/>
        </w:rPr>
        <w:t>t follows that no duty is owed to a guest, where the conditions are open and obvious to an ordinarily intelligent person, to make changes in such conditions or call attention to dangers which are apparent to the senses of such a person.”</w:t>
      </w:r>
    </w:p>
    <w:p w14:paraId="258FC7E4" w14:textId="31834685"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We take it to be fundamental that plaintiff cannot recover if no duty was owing her by defendant. In Giese v. Mountain States Telephone and Telegraph Company, supra, the court said:</w:t>
      </w:r>
    </w:p>
    <w:p w14:paraId="17F43931" w14:textId="77777777" w:rsidR="00485B13" w:rsidRPr="00485B13" w:rsidRDefault="00485B13" w:rsidP="00485B13">
      <w:pPr>
        <w:spacing w:after="100"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“One can be held liable for negligence only where he has failed to observe that standard of care which the law requires of him in the performance of a duty owed by him to the injured person.”</w:t>
      </w:r>
    </w:p>
    <w:p w14:paraId="0F42CB98" w14:textId="165F207B"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 xml:space="preserve">See also White v. City of Lovington, </w:t>
      </w:r>
      <w:r w:rsidRPr="00485B13">
        <w:rPr>
          <w:rFonts w:ascii="Times New Roman" w:eastAsia="Times New Roman" w:hAnsi="Times New Roman" w:cs="Times New Roman"/>
          <w:color w:val="0000FF"/>
          <w:sz w:val="24"/>
          <w:szCs w:val="24"/>
          <w:u w:val="single"/>
          <w:lang w:eastAsia="en-AU"/>
        </w:rPr>
        <w:t>78 N. M. 628</w:t>
      </w:r>
      <w:r w:rsidRPr="00485B13">
        <w:rPr>
          <w:rFonts w:ascii="Times New Roman" w:eastAsia="Times New Roman" w:hAnsi="Times New Roman" w:cs="Times New Roman"/>
          <w:sz w:val="24"/>
          <w:szCs w:val="24"/>
          <w:lang w:eastAsia="en-AU"/>
        </w:rPr>
        <w:t xml:space="preserve">, </w:t>
      </w:r>
      <w:hyperlink r:id="rId15" w:history="1">
        <w:r w:rsidRPr="00485B13">
          <w:rPr>
            <w:rFonts w:ascii="Times New Roman" w:eastAsia="Times New Roman" w:hAnsi="Times New Roman" w:cs="Times New Roman"/>
            <w:color w:val="0000FF"/>
            <w:sz w:val="24"/>
            <w:szCs w:val="24"/>
            <w:u w:val="single"/>
            <w:lang w:eastAsia="en-AU"/>
          </w:rPr>
          <w:t>435 P.2d 1010</w:t>
        </w:r>
      </w:hyperlink>
      <w:r w:rsidRPr="00485B13">
        <w:rPr>
          <w:rFonts w:ascii="Times New Roman" w:eastAsia="Times New Roman" w:hAnsi="Times New Roman" w:cs="Times New Roman"/>
          <w:sz w:val="24"/>
          <w:szCs w:val="24"/>
          <w:lang w:eastAsia="en-AU"/>
        </w:rPr>
        <w:t xml:space="preserve"> (Ct.App.1967).</w:t>
      </w:r>
    </w:p>
    <w:p w14:paraId="108941F1" w14:textId="77777777"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We have considered authorities cited by plaintiff. They do not, in our opinion, compel a conclusion different than that herein expressed.</w:t>
      </w:r>
    </w:p>
    <w:p w14:paraId="7CB3651B" w14:textId="77777777"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 xml:space="preserve">In our opinion, </w:t>
      </w:r>
      <w:r w:rsidRPr="00485B13">
        <w:rPr>
          <w:rFonts w:ascii="Times New Roman" w:eastAsia="Times New Roman" w:hAnsi="Times New Roman" w:cs="Times New Roman"/>
          <w:sz w:val="24"/>
          <w:szCs w:val="24"/>
          <w:highlight w:val="red"/>
          <w:lang w:eastAsia="en-AU"/>
        </w:rPr>
        <w:t>the judgment should be affirmed</w:t>
      </w:r>
      <w:r w:rsidRPr="00485B13">
        <w:rPr>
          <w:rFonts w:ascii="Times New Roman" w:eastAsia="Times New Roman" w:hAnsi="Times New Roman" w:cs="Times New Roman"/>
          <w:sz w:val="24"/>
          <w:szCs w:val="24"/>
          <w:lang w:eastAsia="en-AU"/>
        </w:rPr>
        <w:t>.</w:t>
      </w:r>
    </w:p>
    <w:p w14:paraId="093AC39C" w14:textId="77777777" w:rsidR="00485B13" w:rsidRP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It is so ordered.</w:t>
      </w:r>
    </w:p>
    <w:p w14:paraId="2E6EE275" w14:textId="56E32EC3" w:rsidR="00485B13" w:rsidRDefault="00485B13"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sidRPr="00485B13">
        <w:rPr>
          <w:rFonts w:ascii="Times New Roman" w:eastAsia="Times New Roman" w:hAnsi="Times New Roman" w:cs="Times New Roman"/>
          <w:sz w:val="24"/>
          <w:szCs w:val="24"/>
          <w:lang w:eastAsia="en-AU"/>
        </w:rPr>
        <w:t>OMAN and HENDLEY, JJ., concur.</w:t>
      </w:r>
    </w:p>
    <w:p w14:paraId="6485D5A4" w14:textId="1A86ABB2" w:rsidR="00982F0E" w:rsidRDefault="00982F0E" w:rsidP="00485B13">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3B75813D" w14:textId="43C5BA74" w:rsidR="00982F0E" w:rsidRDefault="00982F0E"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the defendant had a duty warn of an obvious dangerous condition (present in a tile store).</w:t>
      </w:r>
    </w:p>
    <w:p w14:paraId="138ECC7C" w14:textId="5F49609E" w:rsidR="00982F0E" w:rsidRDefault="00982F0E" w:rsidP="00485B13">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lastRenderedPageBreak/>
        <w:t>Summary:</w:t>
      </w:r>
    </w:p>
    <w:p w14:paraId="1D0C63DE" w14:textId="6E651457" w:rsidR="00982F0E" w:rsidRDefault="003312D5" w:rsidP="00982F0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tripped over a rack of tiles and asserted that the defendant should have warned its customers</w:t>
      </w:r>
      <w:r w:rsidR="00295A71">
        <w:rPr>
          <w:rFonts w:ascii="Times New Roman" w:eastAsia="Times New Roman" w:hAnsi="Times New Roman" w:cs="Times New Roman"/>
          <w:sz w:val="24"/>
          <w:szCs w:val="24"/>
          <w:lang w:eastAsia="en-AU"/>
        </w:rPr>
        <w:t xml:space="preserve"> because it was dangerous and the defendant should have known about it</w:t>
      </w:r>
    </w:p>
    <w:p w14:paraId="5906283E" w14:textId="6FF9D800" w:rsidR="003312D5" w:rsidRDefault="00295A71" w:rsidP="00982F0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admitted that the tile rack was obvious</w:t>
      </w:r>
      <w:r w:rsidR="007B138F">
        <w:rPr>
          <w:rFonts w:ascii="Times New Roman" w:eastAsia="Times New Roman" w:hAnsi="Times New Roman" w:cs="Times New Roman"/>
          <w:sz w:val="24"/>
          <w:szCs w:val="24"/>
          <w:lang w:eastAsia="en-AU"/>
        </w:rPr>
        <w:t>, in plain view, and that she would have seen it if she was looking properly.</w:t>
      </w:r>
    </w:p>
    <w:p w14:paraId="5EE07A86" w14:textId="77B8DDDF" w:rsidR="007B138F" w:rsidRPr="00982F0E" w:rsidRDefault="007B138F" w:rsidP="00982F0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court </w:t>
      </w:r>
      <w:r w:rsidR="0007287B">
        <w:rPr>
          <w:rFonts w:ascii="Times New Roman" w:eastAsia="Times New Roman" w:hAnsi="Times New Roman" w:cs="Times New Roman"/>
          <w:sz w:val="24"/>
          <w:szCs w:val="24"/>
          <w:lang w:eastAsia="en-AU"/>
        </w:rPr>
        <w:t xml:space="preserve">concluded that </w:t>
      </w:r>
      <w:r w:rsidR="0007287B" w:rsidRPr="003F495F">
        <w:rPr>
          <w:rFonts w:ascii="Times New Roman" w:eastAsia="Times New Roman" w:hAnsi="Times New Roman" w:cs="Times New Roman"/>
          <w:b/>
          <w:bCs/>
          <w:sz w:val="24"/>
          <w:szCs w:val="24"/>
          <w:lang w:eastAsia="en-AU"/>
        </w:rPr>
        <w:t>because the tile rack was obvious</w:t>
      </w:r>
      <w:r w:rsidR="0007287B">
        <w:rPr>
          <w:rFonts w:ascii="Times New Roman" w:eastAsia="Times New Roman" w:hAnsi="Times New Roman" w:cs="Times New Roman"/>
          <w:sz w:val="24"/>
          <w:szCs w:val="24"/>
          <w:lang w:eastAsia="en-AU"/>
        </w:rPr>
        <w:t xml:space="preserve"> to anyone exercising ordinary care, there was </w:t>
      </w:r>
      <w:r w:rsidR="0007287B">
        <w:rPr>
          <w:rFonts w:ascii="Times New Roman" w:eastAsia="Times New Roman" w:hAnsi="Times New Roman" w:cs="Times New Roman"/>
          <w:b/>
          <w:bCs/>
          <w:sz w:val="24"/>
          <w:szCs w:val="24"/>
          <w:lang w:eastAsia="en-AU"/>
        </w:rPr>
        <w:t xml:space="preserve">no duty of the defendant to warn its customers of the </w:t>
      </w:r>
      <w:r w:rsidR="003F495F">
        <w:rPr>
          <w:rFonts w:ascii="Times New Roman" w:eastAsia="Times New Roman" w:hAnsi="Times New Roman" w:cs="Times New Roman"/>
          <w:b/>
          <w:bCs/>
          <w:sz w:val="24"/>
          <w:szCs w:val="24"/>
          <w:lang w:eastAsia="en-AU"/>
        </w:rPr>
        <w:t>danger</w:t>
      </w:r>
      <w:r w:rsidR="003F495F">
        <w:rPr>
          <w:rFonts w:ascii="Times New Roman" w:eastAsia="Times New Roman" w:hAnsi="Times New Roman" w:cs="Times New Roman"/>
          <w:sz w:val="24"/>
          <w:szCs w:val="24"/>
          <w:lang w:eastAsia="en-AU"/>
        </w:rPr>
        <w:t>.</w:t>
      </w:r>
    </w:p>
    <w:p w14:paraId="6861DAF0"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5F21EB"/>
    <w:multiLevelType w:val="hybridMultilevel"/>
    <w:tmpl w:val="EDDCD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21598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13"/>
    <w:rsid w:val="0007287B"/>
    <w:rsid w:val="00105BC2"/>
    <w:rsid w:val="001606B4"/>
    <w:rsid w:val="00182DE0"/>
    <w:rsid w:val="002050B8"/>
    <w:rsid w:val="00295A71"/>
    <w:rsid w:val="003312D5"/>
    <w:rsid w:val="003F495F"/>
    <w:rsid w:val="00485B13"/>
    <w:rsid w:val="006E7DD6"/>
    <w:rsid w:val="007B138F"/>
    <w:rsid w:val="00982F0E"/>
    <w:rsid w:val="00A62E8D"/>
    <w:rsid w:val="00AC3844"/>
    <w:rsid w:val="00B910F6"/>
    <w:rsid w:val="00BE2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F471F"/>
  <w15:chartTrackingRefBased/>
  <w15:docId w15:val="{EBFB28FB-0167-4838-AD2D-F2843E9B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040714">
      <w:bodyDiv w:val="1"/>
      <w:marLeft w:val="0"/>
      <w:marRight w:val="0"/>
      <w:marTop w:val="0"/>
      <w:marBottom w:val="0"/>
      <w:divBdr>
        <w:top w:val="none" w:sz="0" w:space="0" w:color="auto"/>
        <w:left w:val="none" w:sz="0" w:space="0" w:color="auto"/>
        <w:bottom w:val="none" w:sz="0" w:space="0" w:color="auto"/>
        <w:right w:val="none" w:sz="0" w:space="0" w:color="auto"/>
      </w:divBdr>
      <w:divsChild>
        <w:div w:id="379212139">
          <w:marLeft w:val="0"/>
          <w:marRight w:val="0"/>
          <w:marTop w:val="0"/>
          <w:marBottom w:val="0"/>
          <w:divBdr>
            <w:top w:val="none" w:sz="0" w:space="0" w:color="auto"/>
            <w:left w:val="none" w:sz="0" w:space="0" w:color="auto"/>
            <w:bottom w:val="none" w:sz="0" w:space="0" w:color="auto"/>
            <w:right w:val="none" w:sz="0" w:space="0" w:color="auto"/>
          </w:divBdr>
          <w:divsChild>
            <w:div w:id="929238302">
              <w:marLeft w:val="0"/>
              <w:marRight w:val="0"/>
              <w:marTop w:val="0"/>
              <w:marBottom w:val="0"/>
              <w:divBdr>
                <w:top w:val="none" w:sz="0" w:space="0" w:color="auto"/>
                <w:left w:val="none" w:sz="0" w:space="0" w:color="auto"/>
                <w:bottom w:val="none" w:sz="0" w:space="0" w:color="auto"/>
                <w:right w:val="none" w:sz="0" w:space="0" w:color="auto"/>
              </w:divBdr>
              <w:divsChild>
                <w:div w:id="770197951">
                  <w:marLeft w:val="0"/>
                  <w:marRight w:val="0"/>
                  <w:marTop w:val="0"/>
                  <w:marBottom w:val="0"/>
                  <w:divBdr>
                    <w:top w:val="none" w:sz="0" w:space="0" w:color="auto"/>
                    <w:left w:val="none" w:sz="0" w:space="0" w:color="auto"/>
                    <w:bottom w:val="none" w:sz="0" w:space="0" w:color="auto"/>
                    <w:right w:val="none" w:sz="0" w:space="0" w:color="auto"/>
                  </w:divBdr>
                  <w:divsChild>
                    <w:div w:id="975380165">
                      <w:marLeft w:val="0"/>
                      <w:marRight w:val="0"/>
                      <w:marTop w:val="0"/>
                      <w:marBottom w:val="0"/>
                      <w:divBdr>
                        <w:top w:val="none" w:sz="0" w:space="0" w:color="auto"/>
                        <w:left w:val="none" w:sz="0" w:space="0" w:color="auto"/>
                        <w:bottom w:val="none" w:sz="0" w:space="0" w:color="auto"/>
                        <w:right w:val="none" w:sz="0" w:space="0" w:color="auto"/>
                      </w:divBdr>
                    </w:div>
                    <w:div w:id="1616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2855">
              <w:marLeft w:val="0"/>
              <w:marRight w:val="0"/>
              <w:marTop w:val="0"/>
              <w:marBottom w:val="0"/>
              <w:divBdr>
                <w:top w:val="none" w:sz="0" w:space="0" w:color="auto"/>
                <w:left w:val="none" w:sz="0" w:space="0" w:color="auto"/>
                <w:bottom w:val="none" w:sz="0" w:space="0" w:color="auto"/>
                <w:right w:val="none" w:sz="0" w:space="0" w:color="auto"/>
              </w:divBdr>
              <w:divsChild>
                <w:div w:id="1327243243">
                  <w:marLeft w:val="0"/>
                  <w:marRight w:val="0"/>
                  <w:marTop w:val="0"/>
                  <w:marBottom w:val="0"/>
                  <w:divBdr>
                    <w:top w:val="none" w:sz="0" w:space="0" w:color="auto"/>
                    <w:left w:val="none" w:sz="0" w:space="0" w:color="auto"/>
                    <w:bottom w:val="none" w:sz="0" w:space="0" w:color="auto"/>
                    <w:right w:val="none" w:sz="0" w:space="0" w:color="auto"/>
                  </w:divBdr>
                </w:div>
              </w:divsChild>
            </w:div>
            <w:div w:id="106228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93567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362089">
      <w:bodyDiv w:val="1"/>
      <w:marLeft w:val="0"/>
      <w:marRight w:val="0"/>
      <w:marTop w:val="0"/>
      <w:marBottom w:val="0"/>
      <w:divBdr>
        <w:top w:val="none" w:sz="0" w:space="0" w:color="auto"/>
        <w:left w:val="none" w:sz="0" w:space="0" w:color="auto"/>
        <w:bottom w:val="none" w:sz="0" w:space="0" w:color="auto"/>
        <w:right w:val="none" w:sz="0" w:space="0" w:color="auto"/>
      </w:divBdr>
      <w:divsChild>
        <w:div w:id="1433014459">
          <w:marLeft w:val="0"/>
          <w:marRight w:val="0"/>
          <w:marTop w:val="0"/>
          <w:marBottom w:val="0"/>
          <w:divBdr>
            <w:top w:val="none" w:sz="0" w:space="0" w:color="auto"/>
            <w:left w:val="none" w:sz="0" w:space="0" w:color="auto"/>
            <w:bottom w:val="none" w:sz="0" w:space="0" w:color="auto"/>
            <w:right w:val="none" w:sz="0" w:space="0" w:color="auto"/>
          </w:divBdr>
          <w:divsChild>
            <w:div w:id="84695238">
              <w:marLeft w:val="0"/>
              <w:marRight w:val="0"/>
              <w:marTop w:val="0"/>
              <w:marBottom w:val="0"/>
              <w:divBdr>
                <w:top w:val="none" w:sz="0" w:space="0" w:color="auto"/>
                <w:left w:val="none" w:sz="0" w:space="0" w:color="auto"/>
                <w:bottom w:val="none" w:sz="0" w:space="0" w:color="auto"/>
                <w:right w:val="none" w:sz="0" w:space="0" w:color="auto"/>
              </w:divBdr>
              <w:divsChild>
                <w:div w:id="1927113062">
                  <w:marLeft w:val="0"/>
                  <w:marRight w:val="0"/>
                  <w:marTop w:val="0"/>
                  <w:marBottom w:val="0"/>
                  <w:divBdr>
                    <w:top w:val="none" w:sz="0" w:space="0" w:color="auto"/>
                    <w:left w:val="none" w:sz="0" w:space="0" w:color="auto"/>
                    <w:bottom w:val="none" w:sz="0" w:space="0" w:color="auto"/>
                    <w:right w:val="none" w:sz="0" w:space="0" w:color="auto"/>
                  </w:divBdr>
                  <w:divsChild>
                    <w:div w:id="1115177062">
                      <w:marLeft w:val="0"/>
                      <w:marRight w:val="0"/>
                      <w:marTop w:val="0"/>
                      <w:marBottom w:val="0"/>
                      <w:divBdr>
                        <w:top w:val="none" w:sz="0" w:space="0" w:color="auto"/>
                        <w:left w:val="none" w:sz="0" w:space="0" w:color="auto"/>
                        <w:bottom w:val="none" w:sz="0" w:space="0" w:color="auto"/>
                        <w:right w:val="none" w:sz="0" w:space="0" w:color="auto"/>
                      </w:divBdr>
                    </w:div>
                    <w:div w:id="30103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25510">
              <w:marLeft w:val="0"/>
              <w:marRight w:val="0"/>
              <w:marTop w:val="0"/>
              <w:marBottom w:val="0"/>
              <w:divBdr>
                <w:top w:val="none" w:sz="0" w:space="0" w:color="auto"/>
                <w:left w:val="none" w:sz="0" w:space="0" w:color="auto"/>
                <w:bottom w:val="none" w:sz="0" w:space="0" w:color="auto"/>
                <w:right w:val="none" w:sz="0" w:space="0" w:color="auto"/>
              </w:divBdr>
              <w:divsChild>
                <w:div w:id="1356426196">
                  <w:marLeft w:val="0"/>
                  <w:marRight w:val="0"/>
                  <w:marTop w:val="0"/>
                  <w:marBottom w:val="0"/>
                  <w:divBdr>
                    <w:top w:val="none" w:sz="0" w:space="0" w:color="auto"/>
                    <w:left w:val="none" w:sz="0" w:space="0" w:color="auto"/>
                    <w:bottom w:val="none" w:sz="0" w:space="0" w:color="auto"/>
                    <w:right w:val="none" w:sz="0" w:space="0" w:color="auto"/>
                  </w:divBdr>
                </w:div>
              </w:divsChild>
            </w:div>
            <w:div w:id="803741009">
              <w:blockQuote w:val="1"/>
              <w:marLeft w:val="720"/>
              <w:marRight w:val="720"/>
              <w:marTop w:val="100"/>
              <w:marBottom w:val="100"/>
              <w:divBdr>
                <w:top w:val="none" w:sz="0" w:space="0" w:color="auto"/>
                <w:left w:val="none" w:sz="0" w:space="0" w:color="auto"/>
                <w:bottom w:val="none" w:sz="0" w:space="0" w:color="auto"/>
                <w:right w:val="none" w:sz="0" w:space="0" w:color="auto"/>
              </w:divBdr>
            </w:div>
            <w:div w:id="951671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78/112/" TargetMode="External"/><Relationship Id="rId13" Type="http://schemas.openxmlformats.org/officeDocument/2006/relationships/hyperlink" Target="https://cite.case.law/nm/71/7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ite.case.law/nm/76/71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ite.case.law/nm/77/174/" TargetMode="External"/><Relationship Id="rId5" Type="http://schemas.openxmlformats.org/officeDocument/2006/relationships/styles" Target="styles.xml"/><Relationship Id="rId15" Type="http://schemas.openxmlformats.org/officeDocument/2006/relationships/hyperlink" Target="https://cite.case.law/nm/78/628/" TargetMode="External"/><Relationship Id="rId10" Type="http://schemas.openxmlformats.org/officeDocument/2006/relationships/hyperlink" Target="https://cite.case.law/nm/77/730/" TargetMode="External"/><Relationship Id="rId4" Type="http://schemas.openxmlformats.org/officeDocument/2006/relationships/numbering" Target="numbering.xml"/><Relationship Id="rId9" Type="http://schemas.openxmlformats.org/officeDocument/2006/relationships/hyperlink" Target="https://cite.case.law/nm/75/553/" TargetMode="External"/><Relationship Id="rId14" Type="http://schemas.openxmlformats.org/officeDocument/2006/relationships/hyperlink" Target="https://cite.case.law/ne/166/5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1D5380CB254A449DAC8237304B963A" ma:contentTypeVersion="13" ma:contentTypeDescription="Create a new document." ma:contentTypeScope="" ma:versionID="b822c184a8c8e90c13e417a907fc6912">
  <xsd:schema xmlns:xsd="http://www.w3.org/2001/XMLSchema" xmlns:xs="http://www.w3.org/2001/XMLSchema" xmlns:p="http://schemas.microsoft.com/office/2006/metadata/properties" xmlns:ns3="11d5b73b-d4c8-4e03-afc7-0d5feddb8315" xmlns:ns4="8bd282fe-c95f-407c-9c59-403fac4b4b5e" targetNamespace="http://schemas.microsoft.com/office/2006/metadata/properties" ma:root="true" ma:fieldsID="a4e218a03648773ef8aa0e1be7f386fb" ns3:_="" ns4:_="">
    <xsd:import namespace="11d5b73b-d4c8-4e03-afc7-0d5feddb8315"/>
    <xsd:import namespace="8bd282fe-c95f-407c-9c59-403fac4b4b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5b73b-d4c8-4e03-afc7-0d5feddb8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bd282fe-c95f-407c-9c59-403fac4b4b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EF7E8A-0DB0-4741-90CB-3FCA9010D149}">
  <ds:schemaRefs>
    <ds:schemaRef ds:uri="http://schemas.microsoft.com/sharepoint/v3/contenttype/forms"/>
  </ds:schemaRefs>
</ds:datastoreItem>
</file>

<file path=customXml/itemProps2.xml><?xml version="1.0" encoding="utf-8"?>
<ds:datastoreItem xmlns:ds="http://schemas.openxmlformats.org/officeDocument/2006/customXml" ds:itemID="{3529B76E-08C6-438E-AFF5-A6CF416E17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d5b73b-d4c8-4e03-afc7-0d5feddb8315"/>
    <ds:schemaRef ds:uri="8bd282fe-c95f-407c-9c59-403fac4b4b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CE21CAA-FC86-4A04-9551-39412F943756}">
  <ds:schemaRefs>
    <ds:schemaRef ds:uri="http://schemas.microsoft.com/office/2006/documentManagement/types"/>
    <ds:schemaRef ds:uri="11d5b73b-d4c8-4e03-afc7-0d5feddb8315"/>
    <ds:schemaRef ds:uri="http://schemas.microsoft.com/office/2006/metadata/properties"/>
    <ds:schemaRef ds:uri="http://purl.org/dc/terms/"/>
    <ds:schemaRef ds:uri="http://schemas.openxmlformats.org/package/2006/metadata/core-properties"/>
    <ds:schemaRef ds:uri="http://purl.org/dc/elements/1.1/"/>
    <ds:schemaRef ds:uri="http://www.w3.org/XML/1998/namespace"/>
    <ds:schemaRef ds:uri="http://schemas.microsoft.com/office/infopath/2007/PartnerControls"/>
    <ds:schemaRef ds:uri="8bd282fe-c95f-407c-9c59-403fac4b4b5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2024-09-17T13:10:00Z</dcterms:created>
  <dcterms:modified xsi:type="dcterms:W3CDTF">2024-09-17T13:10:00Z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0x010100EB1D5380CB254A449DAC8237304B963A</vt:lpwstr>
  </property>
</Properties>
</file>