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5C33F6" w14:textId="77777777" w:rsidR="00E934CD" w:rsidRPr="00E934CD" w:rsidRDefault="00E934CD" w:rsidP="00E934CD">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5"/>
          <w:szCs w:val="35"/>
          <w:lang w:eastAsia="en-GB"/>
        </w:rPr>
      </w:pPr>
      <w:r w:rsidRPr="00E934CD">
        <w:rPr>
          <w:rFonts w:ascii="Times New Roman" w:eastAsia="Times New Roman" w:hAnsi="Times New Roman" w:cs="Times New Roman"/>
          <w:b/>
          <w:bCs/>
          <w:color w:val="2F2F2F"/>
          <w:spacing w:val="3"/>
          <w:kern w:val="36"/>
          <w:sz w:val="35"/>
          <w:szCs w:val="35"/>
          <w:lang w:eastAsia="en-GB"/>
        </w:rPr>
        <w:t>Trujillo ex rel. Estate of Trujillo v. Trujillo, 104 N.M. 379, 721 P.2d 1310 (1986)</w:t>
      </w:r>
    </w:p>
    <w:p w14:paraId="345C33F7" w14:textId="77777777" w:rsidR="00E934CD" w:rsidRPr="00E934CD" w:rsidRDefault="00E934CD" w:rsidP="00E934CD">
      <w:pPr>
        <w:shd w:val="clear" w:color="auto" w:fill="FFFFFF"/>
        <w:spacing w:after="0" w:line="240" w:lineRule="auto"/>
        <w:jc w:val="center"/>
        <w:rPr>
          <w:rFonts w:ascii="Times New Roman" w:eastAsia="Times New Roman" w:hAnsi="Times New Roman" w:cs="Times New Roman"/>
          <w:color w:val="2F2F2F"/>
          <w:spacing w:val="3"/>
          <w:sz w:val="27"/>
          <w:szCs w:val="27"/>
          <w:lang w:eastAsia="en-GB"/>
        </w:rPr>
      </w:pPr>
      <w:r w:rsidRPr="00E934CD">
        <w:rPr>
          <w:rFonts w:ascii="Times New Roman" w:eastAsia="Times New Roman" w:hAnsi="Times New Roman" w:cs="Times New Roman"/>
          <w:color w:val="2F2F2F"/>
          <w:spacing w:val="3"/>
          <w:sz w:val="27"/>
          <w:szCs w:val="27"/>
          <w:lang w:eastAsia="en-GB"/>
        </w:rPr>
        <w:t>May 27, 1986 · Court of Appeals of New Mexico · No. 8614</w:t>
      </w:r>
    </w:p>
    <w:p w14:paraId="345C33F8" w14:textId="77777777" w:rsidR="00E934CD" w:rsidRPr="00E934CD" w:rsidRDefault="00E934CD" w:rsidP="00E934CD">
      <w:pPr>
        <w:shd w:val="clear" w:color="auto" w:fill="FFFFFF"/>
        <w:spacing w:after="0" w:line="480" w:lineRule="atLeast"/>
        <w:jc w:val="center"/>
        <w:rPr>
          <w:rFonts w:ascii="Times New Roman" w:eastAsia="Times New Roman" w:hAnsi="Times New Roman" w:cs="Times New Roman"/>
          <w:color w:val="2F2F2F"/>
          <w:spacing w:val="3"/>
          <w:sz w:val="27"/>
          <w:szCs w:val="27"/>
          <w:lang w:eastAsia="en-GB"/>
        </w:rPr>
      </w:pPr>
      <w:r w:rsidRPr="00E934CD">
        <w:rPr>
          <w:rFonts w:ascii="Times New Roman" w:eastAsia="Times New Roman" w:hAnsi="Times New Roman" w:cs="Times New Roman"/>
          <w:color w:val="2F2F2F"/>
          <w:spacing w:val="3"/>
          <w:sz w:val="27"/>
          <w:szCs w:val="27"/>
          <w:lang w:eastAsia="en-GB"/>
        </w:rPr>
        <w:t>104 N.M. 379, 721 P.2d 1310</w:t>
      </w:r>
    </w:p>
    <w:p w14:paraId="345C33F9" w14:textId="77777777" w:rsidR="00E934CD" w:rsidRPr="00E934CD" w:rsidRDefault="00E934CD" w:rsidP="00E934CD">
      <w:pPr>
        <w:shd w:val="clear" w:color="auto" w:fill="FFFFFF"/>
        <w:spacing w:after="0" w:line="240" w:lineRule="auto"/>
        <w:rPr>
          <w:rFonts w:ascii="Georgia" w:eastAsia="Times New Roman" w:hAnsi="Georgia" w:cs="Arial"/>
          <w:color w:val="2F2F2F"/>
          <w:spacing w:val="3"/>
          <w:sz w:val="30"/>
          <w:szCs w:val="30"/>
          <w:lang w:eastAsia="en-GB"/>
        </w:rPr>
      </w:pPr>
      <w:r w:rsidRPr="00E934CD">
        <w:rPr>
          <w:rFonts w:ascii="Georgia" w:eastAsia="Times New Roman" w:hAnsi="Georgia" w:cs="Arial"/>
          <w:color w:val="2F2F2F"/>
          <w:spacing w:val="3"/>
          <w:sz w:val="30"/>
          <w:szCs w:val="30"/>
          <w:lang w:eastAsia="en-GB"/>
        </w:rPr>
        <w:t>Kenneth TRUJILLO, Personal Representative of the Estate of Henry Trujillo, Jr., Deceased, Plaintiff-Appellant,</w:t>
      </w:r>
      <w:r w:rsidRPr="00E934CD">
        <w:rPr>
          <w:rFonts w:ascii="Georgia" w:eastAsia="Times New Roman" w:hAnsi="Georgia" w:cs="Arial"/>
          <w:i/>
          <w:iCs/>
          <w:color w:val="2F2F2F"/>
          <w:spacing w:val="3"/>
          <w:sz w:val="30"/>
          <w:szCs w:val="30"/>
          <w:lang w:eastAsia="en-GB"/>
        </w:rPr>
        <w:t>v.</w:t>
      </w:r>
      <w:r w:rsidRPr="00E934CD">
        <w:rPr>
          <w:rFonts w:ascii="Georgia" w:eastAsia="Times New Roman" w:hAnsi="Georgia" w:cs="Arial"/>
          <w:color w:val="2F2F2F"/>
          <w:spacing w:val="3"/>
          <w:sz w:val="30"/>
          <w:szCs w:val="30"/>
          <w:lang w:eastAsia="en-GB"/>
        </w:rPr>
        <w:t>Gilbert TRUJILLO, d/b/a El Nido Supper Club, Defendant-Appellee, and Linda W. Treat and Thomas J. Treat, Defendants</w:t>
      </w:r>
    </w:p>
    <w:p w14:paraId="345C33FA" w14:textId="77777777" w:rsidR="00E934CD" w:rsidRPr="00E934CD" w:rsidRDefault="00E934CD" w:rsidP="00E934CD">
      <w:pPr>
        <w:spacing w:before="100" w:beforeAutospacing="1" w:after="100" w:afterAutospacing="1" w:line="240" w:lineRule="auto"/>
        <w:rPr>
          <w:rFonts w:ascii="Georgia" w:eastAsia="Times New Roman" w:hAnsi="Georgia" w:cs="Times New Roman"/>
          <w:sz w:val="24"/>
          <w:szCs w:val="24"/>
          <w:lang w:eastAsia="en-GB"/>
        </w:rPr>
      </w:pPr>
      <w:r w:rsidRPr="00E934CD">
        <w:rPr>
          <w:rFonts w:ascii="Georgia" w:eastAsia="Times New Roman" w:hAnsi="Georgia" w:cs="Times New Roman"/>
          <w:sz w:val="24"/>
          <w:szCs w:val="24"/>
          <w:lang w:eastAsia="en-GB"/>
        </w:rPr>
        <w:t>721 P.2d 1310</w:t>
      </w:r>
    </w:p>
    <w:p w14:paraId="345C33FB" w14:textId="77777777" w:rsidR="00E934CD" w:rsidRPr="00E934CD" w:rsidRDefault="00E934CD" w:rsidP="00E934CD">
      <w:pPr>
        <w:spacing w:before="100" w:beforeAutospacing="1" w:after="100" w:afterAutospacing="1" w:line="240" w:lineRule="auto"/>
        <w:rPr>
          <w:rFonts w:ascii="Georgia" w:eastAsia="Times New Roman" w:hAnsi="Georgia" w:cs="Times New Roman"/>
          <w:sz w:val="24"/>
          <w:szCs w:val="24"/>
          <w:lang w:eastAsia="en-GB"/>
        </w:rPr>
      </w:pPr>
      <w:r w:rsidRPr="00E934CD">
        <w:rPr>
          <w:rFonts w:ascii="Georgia" w:eastAsia="Times New Roman" w:hAnsi="Georgia" w:cs="Times New Roman"/>
          <w:sz w:val="24"/>
          <w:szCs w:val="24"/>
          <w:lang w:eastAsia="en-GB"/>
        </w:rPr>
        <w:t>Court of Appeals of New Mexico.</w:t>
      </w:r>
    </w:p>
    <w:p w14:paraId="345C33FC" w14:textId="77777777" w:rsidR="00E934CD" w:rsidRPr="00E934CD" w:rsidRDefault="00E934CD" w:rsidP="00E934CD">
      <w:pPr>
        <w:shd w:val="clear" w:color="auto" w:fill="F7F7F9"/>
        <w:spacing w:before="100" w:beforeAutospacing="1" w:after="0" w:line="240" w:lineRule="auto"/>
        <w:rPr>
          <w:rFonts w:ascii="Georgia" w:eastAsia="Times New Roman" w:hAnsi="Georgia" w:cs="Times New Roman"/>
          <w:sz w:val="24"/>
          <w:szCs w:val="24"/>
          <w:lang w:eastAsia="en-GB"/>
        </w:rPr>
      </w:pPr>
      <w:r w:rsidRPr="00E934CD">
        <w:rPr>
          <w:rFonts w:ascii="Georgia" w:eastAsia="Times New Roman" w:hAnsi="Georgia" w:cs="Times New Roman"/>
          <w:sz w:val="24"/>
          <w:szCs w:val="24"/>
          <w:lang w:eastAsia="en-GB"/>
        </w:rPr>
        <w:t>Gerald A. Hanrahan, Lorenzo A. Chavez, Martin J. Chavez, Albuquerque, for plaintiff-appellant.</w:t>
      </w:r>
    </w:p>
    <w:p w14:paraId="345C33FD" w14:textId="77777777" w:rsidR="00E934CD" w:rsidRPr="00E934CD" w:rsidRDefault="00E934CD" w:rsidP="00E934CD">
      <w:pPr>
        <w:shd w:val="clear" w:color="auto" w:fill="F7F7F9"/>
        <w:spacing w:after="0" w:line="240" w:lineRule="auto"/>
        <w:rPr>
          <w:rFonts w:ascii="Georgia" w:eastAsia="Times New Roman" w:hAnsi="Georgia" w:cs="Times New Roman"/>
          <w:sz w:val="24"/>
          <w:szCs w:val="24"/>
          <w:lang w:eastAsia="en-GB"/>
        </w:rPr>
      </w:pPr>
      <w:r w:rsidRPr="00E934CD">
        <w:rPr>
          <w:rFonts w:ascii="Georgia" w:eastAsia="Times New Roman" w:hAnsi="Georgia" w:cs="Times New Roman"/>
          <w:sz w:val="24"/>
          <w:szCs w:val="24"/>
          <w:lang w:eastAsia="en-GB"/>
        </w:rPr>
        <w:t>Michael A. Griego, Louis E. Valencia, Esquibel, Valencia, Sanchez &amp; Griego, Los Lunas, for defendant-appellee Gilbert Trujillo.</w:t>
      </w:r>
    </w:p>
    <w:p w14:paraId="345C33FE" w14:textId="77777777" w:rsidR="00E934CD" w:rsidRPr="00E934CD" w:rsidRDefault="00E934CD" w:rsidP="00E934CD">
      <w:pPr>
        <w:spacing w:before="100" w:beforeAutospacing="1" w:after="225" w:line="240" w:lineRule="auto"/>
        <w:rPr>
          <w:rFonts w:ascii="Georgia" w:eastAsia="Times New Roman" w:hAnsi="Georgia" w:cs="Times New Roman"/>
          <w:sz w:val="24"/>
          <w:szCs w:val="24"/>
          <w:lang w:eastAsia="en-GB"/>
        </w:rPr>
      </w:pPr>
      <w:r w:rsidRPr="00E934CD">
        <w:rPr>
          <w:rFonts w:ascii="Georgia" w:eastAsia="Times New Roman" w:hAnsi="Georgia" w:cs="Times New Roman"/>
          <w:sz w:val="24"/>
          <w:szCs w:val="24"/>
          <w:lang w:eastAsia="en-GB"/>
        </w:rPr>
        <w:t>OPINION</w:t>
      </w:r>
    </w:p>
    <w:p w14:paraId="345C33FF" w14:textId="77777777" w:rsidR="00E934CD" w:rsidRPr="00E934CD" w:rsidRDefault="00E934CD" w:rsidP="00E934CD">
      <w:pPr>
        <w:spacing w:before="100" w:beforeAutospacing="1" w:after="225" w:line="240" w:lineRule="auto"/>
        <w:rPr>
          <w:rFonts w:ascii="Georgia" w:eastAsia="Times New Roman" w:hAnsi="Georgia" w:cs="Times New Roman"/>
          <w:color w:val="E878FF"/>
          <w:sz w:val="24"/>
          <w:szCs w:val="24"/>
          <w:lang w:eastAsia="en-GB"/>
        </w:rPr>
      </w:pPr>
      <w:r w:rsidRPr="00E934CD">
        <w:rPr>
          <w:rFonts w:ascii="Georgia" w:eastAsia="Times New Roman" w:hAnsi="Georgia" w:cs="Times New Roman"/>
          <w:color w:val="E878FF"/>
          <w:sz w:val="24"/>
          <w:szCs w:val="24"/>
          <w:lang w:eastAsia="en-GB"/>
        </w:rPr>
        <w:t>ALARID, Judge.</w:t>
      </w:r>
    </w:p>
    <w:p w14:paraId="345C3400" w14:textId="77777777" w:rsidR="00E934CD" w:rsidRPr="00E934CD" w:rsidRDefault="00E934CD" w:rsidP="00E934CD">
      <w:pPr>
        <w:spacing w:before="100" w:beforeAutospacing="1" w:after="225" w:line="240" w:lineRule="auto"/>
        <w:rPr>
          <w:rFonts w:ascii="Georgia" w:eastAsia="Times New Roman" w:hAnsi="Georgia" w:cs="Times New Roman"/>
          <w:sz w:val="24"/>
          <w:szCs w:val="24"/>
          <w:lang w:eastAsia="en-GB"/>
        </w:rPr>
      </w:pPr>
      <w:r w:rsidRPr="00784BA3">
        <w:rPr>
          <w:rFonts w:ascii="Georgia" w:eastAsia="Times New Roman" w:hAnsi="Georgia" w:cs="Times New Roman"/>
          <w:sz w:val="24"/>
          <w:szCs w:val="24"/>
          <w:highlight w:val="magenta"/>
          <w:lang w:eastAsia="en-GB"/>
        </w:rPr>
        <w:t xml:space="preserve">Kenneth Trujillo (plaintiff), as personal representative of the estate of Henry Trujillo, Jr., appeals the trial court’s dismissal of his claim against Gilbert Trujillo (defendant), d/b/a El Nido Supper Club. </w:t>
      </w:r>
      <w:r w:rsidRPr="00784BA3">
        <w:rPr>
          <w:rFonts w:ascii="Georgia" w:eastAsia="Times New Roman" w:hAnsi="Georgia" w:cs="Times New Roman"/>
          <w:sz w:val="24"/>
          <w:szCs w:val="24"/>
          <w:lang w:eastAsia="en-GB"/>
        </w:rPr>
        <w:t>The issue on appeal is whether a tavernkeeper who unlawfully serves alcohol to an intoxicated patron is civilly liable for injuries suffered by the patron as a result of that act.</w:t>
      </w:r>
      <w:r w:rsidRPr="00E934CD">
        <w:rPr>
          <w:rFonts w:ascii="Georgia" w:eastAsia="Times New Roman" w:hAnsi="Georgia" w:cs="Times New Roman"/>
          <w:sz w:val="24"/>
          <w:szCs w:val="24"/>
          <w:lang w:eastAsia="en-GB"/>
        </w:rPr>
        <w:t xml:space="preserve"> </w:t>
      </w:r>
      <w:r w:rsidRPr="00784BA3">
        <w:rPr>
          <w:rFonts w:ascii="Georgia" w:eastAsia="Times New Roman" w:hAnsi="Georgia" w:cs="Times New Roman"/>
          <w:sz w:val="24"/>
          <w:szCs w:val="24"/>
          <w:highlight w:val="green"/>
          <w:lang w:eastAsia="en-GB"/>
        </w:rPr>
        <w:t>We hold that defendant is not liable</w:t>
      </w:r>
      <w:r w:rsidRPr="00784BA3">
        <w:rPr>
          <w:rFonts w:ascii="Georgia" w:eastAsia="Times New Roman" w:hAnsi="Georgia" w:cs="Times New Roman"/>
          <w:sz w:val="24"/>
          <w:szCs w:val="24"/>
          <w:lang w:eastAsia="en-GB"/>
        </w:rPr>
        <w:t xml:space="preserve"> and, therefore, </w:t>
      </w:r>
      <w:r w:rsidRPr="00784BA3">
        <w:rPr>
          <w:rFonts w:ascii="Georgia" w:eastAsia="Times New Roman" w:hAnsi="Georgia" w:cs="Times New Roman"/>
          <w:sz w:val="24"/>
          <w:szCs w:val="24"/>
          <w:highlight w:val="red"/>
          <w:lang w:eastAsia="en-GB"/>
        </w:rPr>
        <w:t>affirm.</w:t>
      </w:r>
    </w:p>
    <w:p w14:paraId="345C3401" w14:textId="77777777" w:rsidR="00E934CD" w:rsidRPr="00E934CD" w:rsidRDefault="00E934CD" w:rsidP="00E934CD">
      <w:pPr>
        <w:spacing w:before="100" w:beforeAutospacing="1" w:after="225" w:line="240" w:lineRule="auto"/>
        <w:rPr>
          <w:rFonts w:ascii="Georgia" w:eastAsia="Times New Roman" w:hAnsi="Georgia" w:cs="Times New Roman"/>
          <w:sz w:val="24"/>
          <w:szCs w:val="24"/>
          <w:lang w:eastAsia="en-GB"/>
        </w:rPr>
      </w:pPr>
      <w:r w:rsidRPr="00E934CD">
        <w:rPr>
          <w:rFonts w:ascii="Georgia" w:eastAsia="Times New Roman" w:hAnsi="Georgia" w:cs="Times New Roman"/>
          <w:sz w:val="24"/>
          <w:szCs w:val="24"/>
          <w:lang w:eastAsia="en-GB"/>
        </w:rPr>
        <w:t>PROCEDURAL BACKGROUND</w:t>
      </w:r>
    </w:p>
    <w:p w14:paraId="345C3402" w14:textId="77777777" w:rsidR="00E934CD" w:rsidRPr="00E934CD" w:rsidRDefault="00E934CD" w:rsidP="00E934CD">
      <w:pPr>
        <w:spacing w:before="100" w:beforeAutospacing="1" w:after="225" w:line="240" w:lineRule="auto"/>
        <w:rPr>
          <w:rFonts w:ascii="Georgia" w:eastAsia="Times New Roman" w:hAnsi="Georgia" w:cs="Times New Roman"/>
          <w:sz w:val="24"/>
          <w:szCs w:val="24"/>
          <w:lang w:eastAsia="en-GB"/>
        </w:rPr>
      </w:pPr>
      <w:r w:rsidRPr="00784BA3">
        <w:rPr>
          <w:rFonts w:ascii="Georgia" w:eastAsia="Times New Roman" w:hAnsi="Georgia" w:cs="Times New Roman"/>
          <w:sz w:val="24"/>
          <w:szCs w:val="24"/>
          <w:highlight w:val="magenta"/>
          <w:lang w:eastAsia="en-GB"/>
        </w:rPr>
        <w:t>Plaintiff brought an action for the wrongful death of decedent in Valencia County on January 3, 1985.</w:t>
      </w:r>
      <w:r w:rsidRPr="00E934CD">
        <w:rPr>
          <w:rFonts w:ascii="Georgia" w:eastAsia="Times New Roman" w:hAnsi="Georgia" w:cs="Times New Roman"/>
          <w:sz w:val="24"/>
          <w:szCs w:val="24"/>
          <w:lang w:eastAsia="en-GB"/>
        </w:rPr>
        <w:t xml:space="preserve"> The pertinent portions of the complaint are as follows:</w:t>
      </w:r>
    </w:p>
    <w:p w14:paraId="345C3403" w14:textId="77777777" w:rsidR="00E934CD" w:rsidRPr="00E934CD" w:rsidRDefault="00E934CD" w:rsidP="00E934CD">
      <w:pPr>
        <w:spacing w:after="100" w:line="240" w:lineRule="auto"/>
        <w:rPr>
          <w:rFonts w:ascii="Georgia" w:eastAsia="Times New Roman" w:hAnsi="Georgia" w:cs="Times New Roman"/>
          <w:color w:val="004FB3"/>
          <w:sz w:val="24"/>
          <w:szCs w:val="24"/>
          <w:lang w:eastAsia="en-GB"/>
        </w:rPr>
      </w:pPr>
      <w:r w:rsidRPr="00E934CD">
        <w:rPr>
          <w:rFonts w:ascii="Georgia" w:eastAsia="Times New Roman" w:hAnsi="Georgia" w:cs="Times New Roman"/>
          <w:color w:val="004FB3"/>
          <w:sz w:val="24"/>
          <w:szCs w:val="24"/>
          <w:lang w:eastAsia="en-GB"/>
        </w:rPr>
        <w:t>II.</w:t>
      </w:r>
    </w:p>
    <w:p w14:paraId="345C3404" w14:textId="77777777" w:rsidR="00E934CD" w:rsidRPr="00E934CD" w:rsidRDefault="00E934CD" w:rsidP="00E934CD">
      <w:pPr>
        <w:spacing w:after="100" w:line="240" w:lineRule="auto"/>
        <w:rPr>
          <w:rFonts w:ascii="Georgia" w:eastAsia="Times New Roman" w:hAnsi="Georgia" w:cs="Times New Roman"/>
          <w:color w:val="004FB3"/>
          <w:sz w:val="24"/>
          <w:szCs w:val="24"/>
          <w:lang w:eastAsia="en-GB"/>
        </w:rPr>
      </w:pPr>
      <w:r w:rsidRPr="00784BA3">
        <w:rPr>
          <w:rFonts w:ascii="Georgia" w:eastAsia="Times New Roman" w:hAnsi="Georgia" w:cs="Times New Roman"/>
          <w:color w:val="004FB3"/>
          <w:sz w:val="24"/>
          <w:szCs w:val="24"/>
          <w:highlight w:val="yellow"/>
          <w:lang w:eastAsia="en-GB"/>
        </w:rPr>
        <w:t>That on or about the thirteenth (13th) day of November, 1984, Defendant Gilbert Trujillo d/b/a El Nido Supper Club</w:t>
      </w:r>
      <w:r w:rsidRPr="00E934CD">
        <w:rPr>
          <w:rFonts w:ascii="Georgia" w:eastAsia="Times New Roman" w:hAnsi="Georgia" w:cs="Times New Roman"/>
          <w:color w:val="004FB3"/>
          <w:sz w:val="24"/>
          <w:szCs w:val="24"/>
          <w:lang w:eastAsia="en-GB"/>
        </w:rPr>
        <w:t xml:space="preserve">, knew or should have known that Henry Trujillo, Jr., deceased was intoxicated and notwithstanding the same negligently and in violation of Sec. 60-7A-16 N.M. S.A. (1978) </w:t>
      </w:r>
      <w:r w:rsidRPr="00784BA3">
        <w:rPr>
          <w:rFonts w:ascii="Georgia" w:eastAsia="Times New Roman" w:hAnsi="Georgia" w:cs="Times New Roman"/>
          <w:color w:val="004FB3"/>
          <w:sz w:val="24"/>
          <w:szCs w:val="24"/>
          <w:highlight w:val="yellow"/>
          <w:lang w:eastAsia="en-GB"/>
        </w:rPr>
        <w:t>sold or served Henry Trujillo, Jr., a customer, intoxicating beverages on the premises of El Nido Supper Club</w:t>
      </w:r>
      <w:r w:rsidRPr="00E934CD">
        <w:rPr>
          <w:rFonts w:ascii="Georgia" w:eastAsia="Times New Roman" w:hAnsi="Georgia" w:cs="Times New Roman"/>
          <w:color w:val="004FB3"/>
          <w:sz w:val="24"/>
          <w:szCs w:val="24"/>
          <w:lang w:eastAsia="en-GB"/>
        </w:rPr>
        <w:t>.</w:t>
      </w:r>
    </w:p>
    <w:p w14:paraId="345C3405" w14:textId="20340F52" w:rsidR="00E934CD" w:rsidRPr="00E934CD" w:rsidRDefault="00E934CD" w:rsidP="00E934CD">
      <w:pPr>
        <w:spacing w:after="100" w:line="240" w:lineRule="auto"/>
        <w:rPr>
          <w:rFonts w:ascii="Georgia" w:eastAsia="Times New Roman" w:hAnsi="Georgia" w:cs="Times New Roman"/>
          <w:color w:val="004FB3"/>
          <w:sz w:val="24"/>
          <w:szCs w:val="24"/>
          <w:lang w:eastAsia="en-GB"/>
        </w:rPr>
      </w:pPr>
      <w:r w:rsidRPr="00E934CD">
        <w:rPr>
          <w:rFonts w:ascii="Georgia" w:eastAsia="Times New Roman" w:hAnsi="Georgia" w:cs="Times New Roman"/>
          <w:i/>
          <w:iCs/>
          <w:color w:val="979797"/>
          <w:sz w:val="19"/>
          <w:szCs w:val="19"/>
          <w:lang w:eastAsia="en-GB"/>
        </w:rPr>
        <w:t>*380</w:t>
      </w:r>
      <w:r w:rsidRPr="00E934CD">
        <w:rPr>
          <w:rFonts w:ascii="Georgia" w:eastAsia="Times New Roman" w:hAnsi="Georgia" w:cs="Times New Roman"/>
          <w:color w:val="004FB3"/>
          <w:sz w:val="24"/>
          <w:szCs w:val="24"/>
          <w:lang w:eastAsia="en-GB"/>
        </w:rPr>
        <w:t>III.</w:t>
      </w:r>
    </w:p>
    <w:p w14:paraId="345C3406" w14:textId="77777777" w:rsidR="00E934CD" w:rsidRPr="00E934CD" w:rsidRDefault="00E934CD" w:rsidP="00E934CD">
      <w:pPr>
        <w:spacing w:after="100" w:line="240" w:lineRule="auto"/>
        <w:rPr>
          <w:rFonts w:ascii="Georgia" w:eastAsia="Times New Roman" w:hAnsi="Georgia" w:cs="Times New Roman"/>
          <w:color w:val="004FB3"/>
          <w:sz w:val="24"/>
          <w:szCs w:val="24"/>
          <w:lang w:eastAsia="en-GB"/>
        </w:rPr>
      </w:pPr>
      <w:r w:rsidRPr="00E934CD">
        <w:rPr>
          <w:rFonts w:ascii="Georgia" w:eastAsia="Times New Roman" w:hAnsi="Georgia" w:cs="Times New Roman"/>
          <w:color w:val="004FB3"/>
          <w:sz w:val="24"/>
          <w:szCs w:val="24"/>
          <w:lang w:eastAsia="en-GB"/>
        </w:rPr>
        <w:t xml:space="preserve">That at all times pertinent hereto </w:t>
      </w:r>
      <w:r w:rsidRPr="00784BA3">
        <w:rPr>
          <w:rFonts w:ascii="Georgia" w:eastAsia="Times New Roman" w:hAnsi="Georgia" w:cs="Times New Roman"/>
          <w:color w:val="004FB3"/>
          <w:sz w:val="24"/>
          <w:szCs w:val="24"/>
          <w:lang w:eastAsia="en-GB"/>
        </w:rPr>
        <w:t>Defendant Gilbert Trujillo d/b/a El Nido Supper Club</w:t>
      </w:r>
      <w:r w:rsidRPr="00E934CD">
        <w:rPr>
          <w:rFonts w:ascii="Georgia" w:eastAsia="Times New Roman" w:hAnsi="Georgia" w:cs="Times New Roman"/>
          <w:color w:val="004FB3"/>
          <w:sz w:val="24"/>
          <w:szCs w:val="24"/>
          <w:lang w:eastAsia="en-GB"/>
        </w:rPr>
        <w:t xml:space="preserve"> knew or should have known that Henry Trujillo, Jr. would leave El Nido Supper Club by foot or motorized vehicle and by virtue of his intoxication present a danger to himself and others and notwithstanding the same, wantonly and with gross disregard for Henry Trujillo, Jr.’s, safety and that of the public and knowing that Henry </w:t>
      </w:r>
      <w:r w:rsidRPr="00E934CD">
        <w:rPr>
          <w:rFonts w:ascii="Georgia" w:eastAsia="Times New Roman" w:hAnsi="Georgia" w:cs="Times New Roman"/>
          <w:color w:val="004FB3"/>
          <w:sz w:val="24"/>
          <w:szCs w:val="24"/>
          <w:lang w:eastAsia="en-GB"/>
        </w:rPr>
        <w:lastRenderedPageBreak/>
        <w:t>Trujillo, Jr., was intoxicated, served or sold Henry Trujillo, Jr., intoxicating beverages.</w:t>
      </w:r>
    </w:p>
    <w:p w14:paraId="345C3407" w14:textId="77777777" w:rsidR="00E934CD" w:rsidRPr="00E934CD" w:rsidRDefault="00E934CD" w:rsidP="00E934CD">
      <w:pPr>
        <w:spacing w:after="100" w:line="240" w:lineRule="auto"/>
        <w:rPr>
          <w:rFonts w:ascii="Georgia" w:eastAsia="Times New Roman" w:hAnsi="Georgia" w:cs="Times New Roman"/>
          <w:color w:val="004FB3"/>
          <w:sz w:val="24"/>
          <w:szCs w:val="24"/>
          <w:lang w:eastAsia="en-GB"/>
        </w:rPr>
      </w:pPr>
      <w:r w:rsidRPr="00E934CD">
        <w:rPr>
          <w:rFonts w:ascii="Georgia" w:eastAsia="Times New Roman" w:hAnsi="Georgia" w:cs="Times New Roman"/>
          <w:color w:val="004FB3"/>
          <w:sz w:val="24"/>
          <w:szCs w:val="24"/>
          <w:lang w:eastAsia="en-GB"/>
        </w:rPr>
        <w:t>IV.</w:t>
      </w:r>
    </w:p>
    <w:p w14:paraId="345C3408" w14:textId="77777777" w:rsidR="00E934CD" w:rsidRPr="00E934CD" w:rsidRDefault="00E934CD" w:rsidP="00E934CD">
      <w:pPr>
        <w:spacing w:after="100" w:line="240" w:lineRule="auto"/>
        <w:rPr>
          <w:rFonts w:ascii="Georgia" w:eastAsia="Times New Roman" w:hAnsi="Georgia" w:cs="Times New Roman"/>
          <w:color w:val="004FB3"/>
          <w:sz w:val="24"/>
          <w:szCs w:val="24"/>
          <w:lang w:eastAsia="en-GB"/>
        </w:rPr>
      </w:pPr>
      <w:r w:rsidRPr="00E934CD">
        <w:rPr>
          <w:rFonts w:ascii="Georgia" w:eastAsia="Times New Roman" w:hAnsi="Georgia" w:cs="Times New Roman"/>
          <w:color w:val="004FB3"/>
          <w:sz w:val="24"/>
          <w:szCs w:val="24"/>
          <w:lang w:eastAsia="en-GB"/>
        </w:rPr>
        <w:t xml:space="preserve">That </w:t>
      </w:r>
      <w:r w:rsidRPr="00784BA3">
        <w:rPr>
          <w:rFonts w:ascii="Georgia" w:eastAsia="Times New Roman" w:hAnsi="Georgia" w:cs="Times New Roman"/>
          <w:color w:val="004FB3"/>
          <w:sz w:val="24"/>
          <w:szCs w:val="24"/>
          <w:highlight w:val="yellow"/>
          <w:lang w:eastAsia="en-GB"/>
        </w:rPr>
        <w:t>Henry Trujillo, Jr., did wander on foot from the El Nido Supper Club onto the Highway and because of his intoxicated state did stand in the path of a vehicle proceeding north on U.S. Highway 85 and was struck by said vehicle causing him severe bodily injury resulting in his death.</w:t>
      </w:r>
    </w:p>
    <w:p w14:paraId="345C3409" w14:textId="77777777" w:rsidR="00E934CD" w:rsidRPr="00E934CD" w:rsidRDefault="00E934CD" w:rsidP="00E934CD">
      <w:pPr>
        <w:spacing w:after="100" w:line="240" w:lineRule="auto"/>
        <w:rPr>
          <w:rFonts w:ascii="Georgia" w:eastAsia="Times New Roman" w:hAnsi="Georgia" w:cs="Times New Roman"/>
          <w:color w:val="004FB3"/>
          <w:sz w:val="24"/>
          <w:szCs w:val="24"/>
          <w:lang w:eastAsia="en-GB"/>
        </w:rPr>
      </w:pPr>
      <w:r w:rsidRPr="00E934CD">
        <w:rPr>
          <w:rFonts w:ascii="Georgia" w:eastAsia="Times New Roman" w:hAnsi="Georgia" w:cs="Times New Roman"/>
          <w:color w:val="004FB3"/>
          <w:sz w:val="24"/>
          <w:szCs w:val="24"/>
          <w:lang w:eastAsia="en-GB"/>
        </w:rPr>
        <w:t>V.</w:t>
      </w:r>
    </w:p>
    <w:p w14:paraId="345C340A" w14:textId="77777777" w:rsidR="00E934CD" w:rsidRPr="00E934CD" w:rsidRDefault="00E934CD" w:rsidP="00E934CD">
      <w:pPr>
        <w:spacing w:after="100" w:line="240" w:lineRule="auto"/>
        <w:rPr>
          <w:rFonts w:ascii="Georgia" w:eastAsia="Times New Roman" w:hAnsi="Georgia" w:cs="Times New Roman"/>
          <w:color w:val="004FB3"/>
          <w:sz w:val="24"/>
          <w:szCs w:val="24"/>
          <w:lang w:eastAsia="en-GB"/>
        </w:rPr>
      </w:pPr>
      <w:r w:rsidRPr="00E934CD">
        <w:rPr>
          <w:rFonts w:ascii="Georgia" w:eastAsia="Times New Roman" w:hAnsi="Georgia" w:cs="Times New Roman"/>
          <w:color w:val="004FB3"/>
          <w:sz w:val="24"/>
          <w:szCs w:val="24"/>
          <w:lang w:eastAsia="en-GB"/>
        </w:rPr>
        <w:t>That as a proximate result of Defendant’s negiligence [sic], the Estate of Henry Trujillo, Jr., incurred funeral expenses, ambulance expenses and suffered loss of income in an amount as yet not ascertained but believed to be in excess of two hundred and fifty thousand dollars ($250,000.00).</w:t>
      </w:r>
    </w:p>
    <w:p w14:paraId="345C340B" w14:textId="77777777" w:rsidR="00E934CD" w:rsidRPr="00E934CD" w:rsidRDefault="00E934CD" w:rsidP="00E934CD">
      <w:pPr>
        <w:spacing w:before="100" w:beforeAutospacing="1" w:after="225" w:line="240" w:lineRule="auto"/>
        <w:rPr>
          <w:rFonts w:ascii="Georgia" w:eastAsia="Times New Roman" w:hAnsi="Georgia" w:cs="Times New Roman"/>
          <w:sz w:val="24"/>
          <w:szCs w:val="24"/>
          <w:lang w:eastAsia="en-GB"/>
        </w:rPr>
      </w:pPr>
      <w:r w:rsidRPr="00784BA3">
        <w:rPr>
          <w:rFonts w:ascii="Georgia" w:eastAsia="Times New Roman" w:hAnsi="Georgia" w:cs="Times New Roman"/>
          <w:sz w:val="24"/>
          <w:szCs w:val="24"/>
          <w:highlight w:val="magenta"/>
          <w:lang w:eastAsia="en-GB"/>
        </w:rPr>
        <w:t>On January 25, 1985, defendant filed a motion to dismiss for failure to state a claim upon which relief could be granted</w:t>
      </w:r>
      <w:r w:rsidRPr="00E934CD">
        <w:rPr>
          <w:rFonts w:ascii="Georgia" w:eastAsia="Times New Roman" w:hAnsi="Georgia" w:cs="Times New Roman"/>
          <w:sz w:val="24"/>
          <w:szCs w:val="24"/>
          <w:lang w:eastAsia="en-GB"/>
        </w:rPr>
        <w:t xml:space="preserve">. NMSA 1978, Civ.P.R. 12(b)(6) (Repl.Pamp. 1980). </w:t>
      </w:r>
      <w:r w:rsidRPr="00784BA3">
        <w:rPr>
          <w:rFonts w:ascii="Georgia" w:eastAsia="Times New Roman" w:hAnsi="Georgia" w:cs="Times New Roman"/>
          <w:sz w:val="24"/>
          <w:szCs w:val="24"/>
          <w:highlight w:val="magenta"/>
          <w:lang w:eastAsia="en-GB"/>
        </w:rPr>
        <w:t>The court granted the motion on April 29, mistakenly treating its decision as an interlocutory order. This court denied interlocutory review, and thereafter a proper notice of appeal was filed on May 21, 1985. Two other defendants, Linda and Thomas Treat, are not parties to the appeal.</w:t>
      </w:r>
      <w:r w:rsidRPr="00E934CD">
        <w:rPr>
          <w:rFonts w:ascii="Georgia" w:eastAsia="Times New Roman" w:hAnsi="Georgia" w:cs="Times New Roman"/>
          <w:sz w:val="24"/>
          <w:szCs w:val="24"/>
          <w:lang w:eastAsia="en-GB"/>
        </w:rPr>
        <w:t xml:space="preserve"> Linda Treat was the driver of the vehicle which allegedly hit plaintiff’s decedent, and Thomas Treat was the owner of the vehicle.</w:t>
      </w:r>
    </w:p>
    <w:p w14:paraId="345C340C" w14:textId="77777777" w:rsidR="00E934CD" w:rsidRPr="00E934CD" w:rsidRDefault="00E934CD" w:rsidP="00E934CD">
      <w:pPr>
        <w:spacing w:before="100" w:beforeAutospacing="1" w:after="225" w:line="240" w:lineRule="auto"/>
        <w:rPr>
          <w:rFonts w:ascii="Georgia" w:eastAsia="Times New Roman" w:hAnsi="Georgia" w:cs="Times New Roman"/>
          <w:sz w:val="24"/>
          <w:szCs w:val="24"/>
          <w:lang w:eastAsia="en-GB"/>
        </w:rPr>
      </w:pPr>
      <w:r w:rsidRPr="00E934CD">
        <w:rPr>
          <w:rFonts w:ascii="Georgia" w:eastAsia="Times New Roman" w:hAnsi="Georgia" w:cs="Times New Roman"/>
          <w:sz w:val="24"/>
          <w:szCs w:val="24"/>
          <w:lang w:eastAsia="en-GB"/>
        </w:rPr>
        <w:t>DISCUSSION</w:t>
      </w:r>
    </w:p>
    <w:p w14:paraId="345C340D" w14:textId="345F2130" w:rsidR="00E934CD" w:rsidRPr="00E934CD" w:rsidRDefault="00E934CD" w:rsidP="00E934CD">
      <w:pPr>
        <w:spacing w:before="100" w:beforeAutospacing="1" w:after="225" w:line="240" w:lineRule="auto"/>
        <w:rPr>
          <w:rFonts w:ascii="Georgia" w:eastAsia="Times New Roman" w:hAnsi="Georgia" w:cs="Times New Roman"/>
          <w:sz w:val="24"/>
          <w:szCs w:val="24"/>
          <w:lang w:eastAsia="en-GB"/>
        </w:rPr>
      </w:pPr>
      <w:r w:rsidRPr="00784BA3">
        <w:rPr>
          <w:rFonts w:ascii="Georgia" w:eastAsia="Times New Roman" w:hAnsi="Georgia" w:cs="Times New Roman"/>
          <w:sz w:val="24"/>
          <w:szCs w:val="24"/>
          <w:highlight w:val="magenta"/>
          <w:lang w:eastAsia="en-GB"/>
        </w:rPr>
        <w:t>All facts pled are accepted as true.</w:t>
      </w:r>
      <w:r w:rsidRPr="00E934CD">
        <w:rPr>
          <w:rFonts w:ascii="Georgia" w:eastAsia="Times New Roman" w:hAnsi="Georgia" w:cs="Times New Roman"/>
          <w:sz w:val="24"/>
          <w:szCs w:val="24"/>
          <w:lang w:eastAsia="en-GB"/>
        </w:rPr>
        <w:t> </w:t>
      </w:r>
      <w:r w:rsidRPr="00E934CD">
        <w:rPr>
          <w:rFonts w:ascii="Georgia" w:eastAsia="Times New Roman" w:hAnsi="Georgia" w:cs="Times New Roman"/>
          <w:i/>
          <w:iCs/>
          <w:sz w:val="24"/>
          <w:szCs w:val="24"/>
          <w:lang w:eastAsia="en-GB"/>
        </w:rPr>
        <w:t>McCasland v. Prather, </w:t>
      </w:r>
      <w:hyperlink r:id="rId4" w:history="1">
        <w:r w:rsidRPr="00E934CD">
          <w:rPr>
            <w:rFonts w:ascii="Georgia" w:eastAsia="Times New Roman" w:hAnsi="Georgia" w:cs="Times New Roman"/>
            <w:color w:val="007BFF"/>
            <w:sz w:val="24"/>
            <w:szCs w:val="24"/>
            <w:lang w:eastAsia="en-GB"/>
          </w:rPr>
          <w:t>92 N.M. 192</w:t>
        </w:r>
      </w:hyperlink>
      <w:r w:rsidRPr="00E934CD">
        <w:rPr>
          <w:rFonts w:ascii="Georgia" w:eastAsia="Times New Roman" w:hAnsi="Georgia" w:cs="Times New Roman"/>
          <w:sz w:val="24"/>
          <w:szCs w:val="24"/>
          <w:lang w:eastAsia="en-GB"/>
        </w:rPr>
        <w:t>, </w:t>
      </w:r>
      <w:r w:rsidRPr="00E934CD">
        <w:rPr>
          <w:rFonts w:ascii="Georgia" w:eastAsia="Times New Roman" w:hAnsi="Georgia" w:cs="Times New Roman"/>
          <w:color w:val="007BFF"/>
          <w:sz w:val="24"/>
          <w:szCs w:val="24"/>
          <w:lang w:eastAsia="en-GB"/>
        </w:rPr>
        <w:t>585 P.2d 336</w:t>
      </w:r>
      <w:r w:rsidRPr="00E934CD">
        <w:rPr>
          <w:rFonts w:ascii="Georgia" w:eastAsia="Times New Roman" w:hAnsi="Georgia" w:cs="Times New Roman"/>
          <w:sz w:val="24"/>
          <w:szCs w:val="24"/>
          <w:lang w:eastAsia="en-GB"/>
        </w:rPr>
        <w:t> (Ct.App.1978). We must determine if, had decedent lived, he would have had a cause of action against defendant. NMSA 1978, § 41-2-1 (Repl.Pamp.1982). Plaintiff argues that (1) the principles expressed in </w:t>
      </w:r>
      <w:r w:rsidRPr="00784BA3">
        <w:rPr>
          <w:rFonts w:ascii="Georgia" w:eastAsia="Times New Roman" w:hAnsi="Georgia" w:cs="Times New Roman"/>
          <w:i/>
          <w:iCs/>
          <w:sz w:val="24"/>
          <w:szCs w:val="24"/>
          <w:highlight w:val="cyan"/>
          <w:lang w:eastAsia="en-GB"/>
        </w:rPr>
        <w:t>Lopez v. Maez, </w:t>
      </w:r>
      <w:hyperlink r:id="rId5" w:history="1">
        <w:r w:rsidRPr="00784BA3">
          <w:rPr>
            <w:rFonts w:ascii="Georgia" w:eastAsia="Times New Roman" w:hAnsi="Georgia" w:cs="Times New Roman"/>
            <w:color w:val="007BFF"/>
            <w:sz w:val="24"/>
            <w:szCs w:val="24"/>
            <w:highlight w:val="cyan"/>
            <w:lang w:eastAsia="en-GB"/>
          </w:rPr>
          <w:t>98 N.M. 625</w:t>
        </w:r>
      </w:hyperlink>
      <w:r w:rsidRPr="00784BA3">
        <w:rPr>
          <w:rFonts w:ascii="Georgia" w:eastAsia="Times New Roman" w:hAnsi="Georgia" w:cs="Times New Roman"/>
          <w:sz w:val="24"/>
          <w:szCs w:val="24"/>
          <w:highlight w:val="cyan"/>
          <w:lang w:eastAsia="en-GB"/>
        </w:rPr>
        <w:t>, </w:t>
      </w:r>
      <w:r w:rsidRPr="00784BA3">
        <w:rPr>
          <w:rFonts w:ascii="Georgia" w:eastAsia="Times New Roman" w:hAnsi="Georgia" w:cs="Times New Roman"/>
          <w:color w:val="007BFF"/>
          <w:sz w:val="24"/>
          <w:szCs w:val="24"/>
          <w:highlight w:val="cyan"/>
          <w:lang w:eastAsia="en-GB"/>
        </w:rPr>
        <w:t>651 P.2d 1269</w:t>
      </w:r>
      <w:r w:rsidRPr="00784BA3">
        <w:rPr>
          <w:rFonts w:ascii="Georgia" w:eastAsia="Times New Roman" w:hAnsi="Georgia" w:cs="Times New Roman"/>
          <w:sz w:val="24"/>
          <w:szCs w:val="24"/>
          <w:highlight w:val="cyan"/>
          <w:lang w:eastAsia="en-GB"/>
        </w:rPr>
        <w:t> (1982)</w:t>
      </w:r>
      <w:r w:rsidRPr="00E934CD">
        <w:rPr>
          <w:rFonts w:ascii="Georgia" w:eastAsia="Times New Roman" w:hAnsi="Georgia" w:cs="Times New Roman"/>
          <w:sz w:val="24"/>
          <w:szCs w:val="24"/>
          <w:lang w:eastAsia="en-GB"/>
        </w:rPr>
        <w:t>, permit recognition of a common law cause of action for decedent; and (2) NMSA 1978, Section 41-11-1 (Supp. 1983), codified a cause of action for decedent. We divide the discussion into three sections: (1) New Mexico decisional law; (2) the effect of the 1983 enactment of Section 41-11-1; and (3) the effect of the 1985 amendment to Section 41-11-1.</w:t>
      </w:r>
    </w:p>
    <w:p w14:paraId="345C340E" w14:textId="77777777" w:rsidR="00E934CD" w:rsidRPr="00E934CD" w:rsidRDefault="00E934CD" w:rsidP="00E934CD">
      <w:pPr>
        <w:spacing w:before="100" w:beforeAutospacing="1" w:after="225" w:line="240" w:lineRule="auto"/>
        <w:rPr>
          <w:rFonts w:ascii="Georgia" w:eastAsia="Times New Roman" w:hAnsi="Georgia" w:cs="Times New Roman"/>
          <w:sz w:val="24"/>
          <w:szCs w:val="24"/>
          <w:lang w:eastAsia="en-GB"/>
        </w:rPr>
      </w:pPr>
      <w:r w:rsidRPr="00E934CD">
        <w:rPr>
          <w:rFonts w:ascii="Georgia" w:eastAsia="Times New Roman" w:hAnsi="Georgia" w:cs="Times New Roman"/>
          <w:sz w:val="24"/>
          <w:szCs w:val="24"/>
          <w:lang w:eastAsia="en-GB"/>
        </w:rPr>
        <w:t>NEW MEXICO DECISIONAL LAW</w:t>
      </w:r>
    </w:p>
    <w:p w14:paraId="345C340F" w14:textId="77777777" w:rsidR="00E934CD" w:rsidRPr="00E934CD" w:rsidRDefault="00E934CD" w:rsidP="00E934CD">
      <w:pPr>
        <w:spacing w:before="100" w:beforeAutospacing="1" w:after="225" w:line="240" w:lineRule="auto"/>
        <w:rPr>
          <w:rFonts w:ascii="Georgia" w:eastAsia="Times New Roman" w:hAnsi="Georgia" w:cs="Times New Roman"/>
          <w:sz w:val="24"/>
          <w:szCs w:val="24"/>
          <w:lang w:eastAsia="en-GB"/>
        </w:rPr>
      </w:pPr>
      <w:r w:rsidRPr="00E934CD">
        <w:rPr>
          <w:rFonts w:ascii="Georgia" w:eastAsia="Times New Roman" w:hAnsi="Georgia" w:cs="Times New Roman"/>
          <w:sz w:val="24"/>
          <w:szCs w:val="24"/>
          <w:lang w:eastAsia="en-GB"/>
        </w:rPr>
        <w:t>In </w:t>
      </w:r>
      <w:r w:rsidRPr="00784BA3">
        <w:rPr>
          <w:rFonts w:ascii="Georgia" w:eastAsia="Times New Roman" w:hAnsi="Georgia" w:cs="Times New Roman"/>
          <w:i/>
          <w:iCs/>
          <w:sz w:val="24"/>
          <w:szCs w:val="24"/>
          <w:highlight w:val="cyan"/>
          <w:lang w:eastAsia="en-GB"/>
        </w:rPr>
        <w:t>Lopez v. Maez</w:t>
      </w:r>
      <w:r w:rsidRPr="00E934CD">
        <w:rPr>
          <w:rFonts w:ascii="Georgia" w:eastAsia="Times New Roman" w:hAnsi="Georgia" w:cs="Times New Roman"/>
          <w:i/>
          <w:iCs/>
          <w:sz w:val="24"/>
          <w:szCs w:val="24"/>
          <w:lang w:eastAsia="en-GB"/>
        </w:rPr>
        <w:t>, </w:t>
      </w:r>
      <w:r w:rsidRPr="00E934CD">
        <w:rPr>
          <w:rFonts w:ascii="Georgia" w:eastAsia="Times New Roman" w:hAnsi="Georgia" w:cs="Times New Roman"/>
          <w:sz w:val="24"/>
          <w:szCs w:val="24"/>
          <w:lang w:eastAsia="en-GB"/>
        </w:rPr>
        <w:t>our supreme court changed the common law rule which precluded suit against a tavernkeeper by a third person injured as a result of the tavernkeeper’s sale of intoxicating liquor to an intoxicated patron. The court held that (1) a tavernkeeper owed a duty of care to the injured third person founded upon a liquor regulation that made it unlawful to sell or serve alcohol to an intoxicated person; and (2) the sale or service of alcohol to the intoxicated patron could constitute a proximate cause of the third person’s injuries. In discussing duty, the court determined that the liquor regulation and a companion statutory provision were enacted for the benefit of the public, and that violation of these provisions was a breach of duty to members of the public. In discussing proximate cause, the court rejected the common law view that the proximate cause of the injury was not the furnishing of the liquor, but the drinking of it. The court stated that the sale or service of alcohol to an intoxicated automobile driver </w:t>
      </w:r>
      <w:r w:rsidRPr="00E934CD">
        <w:rPr>
          <w:rFonts w:ascii="Georgia" w:eastAsia="Times New Roman" w:hAnsi="Georgia" w:cs="Times New Roman"/>
          <w:i/>
          <w:iCs/>
          <w:sz w:val="24"/>
          <w:szCs w:val="24"/>
          <w:lang w:eastAsia="en-GB"/>
        </w:rPr>
        <w:t>“may </w:t>
      </w:r>
      <w:r w:rsidRPr="00E934CD">
        <w:rPr>
          <w:rFonts w:ascii="Georgia" w:eastAsia="Times New Roman" w:hAnsi="Georgia" w:cs="Times New Roman"/>
          <w:sz w:val="24"/>
          <w:szCs w:val="24"/>
          <w:lang w:eastAsia="en-GB"/>
        </w:rPr>
        <w:t xml:space="preserve">be a proximate cause of </w:t>
      </w:r>
      <w:r w:rsidRPr="00E934CD">
        <w:rPr>
          <w:rFonts w:ascii="Georgia" w:eastAsia="Times New Roman" w:hAnsi="Georgia" w:cs="Times New Roman"/>
          <w:sz w:val="24"/>
          <w:szCs w:val="24"/>
          <w:lang w:eastAsia="en-GB"/>
        </w:rPr>
        <w:lastRenderedPageBreak/>
        <w:t>injuries inflicted upon a third party by an inebriated driver.” </w:t>
      </w:r>
      <w:r w:rsidRPr="00557C92">
        <w:rPr>
          <w:rFonts w:ascii="Georgia" w:eastAsia="Times New Roman" w:hAnsi="Georgia" w:cs="Times New Roman"/>
          <w:i/>
          <w:iCs/>
          <w:sz w:val="24"/>
          <w:szCs w:val="24"/>
          <w:highlight w:val="cyan"/>
          <w:lang w:eastAsia="en-GB"/>
        </w:rPr>
        <w:t>Id. </w:t>
      </w:r>
      <w:r w:rsidRPr="00557C92">
        <w:rPr>
          <w:rFonts w:ascii="Georgia" w:eastAsia="Times New Roman" w:hAnsi="Georgia" w:cs="Times New Roman"/>
          <w:sz w:val="24"/>
          <w:szCs w:val="24"/>
          <w:highlight w:val="cyan"/>
          <w:lang w:eastAsia="en-GB"/>
        </w:rPr>
        <w:t>at 631, 651 P.2d at 1276</w:t>
      </w:r>
      <w:r w:rsidRPr="00784BA3">
        <w:rPr>
          <w:rFonts w:ascii="Georgia" w:eastAsia="Times New Roman" w:hAnsi="Georgia" w:cs="Times New Roman"/>
          <w:sz w:val="24"/>
          <w:szCs w:val="24"/>
          <w:lang w:eastAsia="en-GB"/>
        </w:rPr>
        <w:t xml:space="preserve"> (emphasis in original). The court reasoned that a “person who negligently creates a dangerous condition cannot escape liability for the</w:t>
      </w:r>
      <w:r w:rsidRPr="00E934CD">
        <w:rPr>
          <w:rFonts w:ascii="Georgia" w:eastAsia="Times New Roman" w:hAnsi="Georgia" w:cs="Times New Roman"/>
          <w:sz w:val="24"/>
          <w:szCs w:val="24"/>
          <w:lang w:eastAsia="en-GB"/>
        </w:rPr>
        <w:t xml:space="preserve"> natural and </w:t>
      </w:r>
      <w:hyperlink r:id="rId6" w:anchor="p381" w:history="1">
        <w:r w:rsidRPr="00E934CD">
          <w:rPr>
            <w:rFonts w:ascii="Georgia" w:eastAsia="Times New Roman" w:hAnsi="Georgia" w:cs="Times New Roman"/>
            <w:i/>
            <w:iCs/>
            <w:color w:val="979797"/>
            <w:sz w:val="19"/>
            <w:szCs w:val="19"/>
            <w:lang w:eastAsia="en-GB"/>
          </w:rPr>
          <w:t>*381</w:t>
        </w:r>
      </w:hyperlink>
      <w:r w:rsidRPr="00E934CD">
        <w:rPr>
          <w:rFonts w:ascii="Georgia" w:eastAsia="Times New Roman" w:hAnsi="Georgia" w:cs="Times New Roman"/>
          <w:sz w:val="24"/>
          <w:szCs w:val="24"/>
          <w:lang w:eastAsia="en-GB"/>
        </w:rPr>
        <w:t>probable consequences thereof, although the act of a third person contributes to the final result.” </w:t>
      </w:r>
      <w:r w:rsidRPr="00557C92">
        <w:rPr>
          <w:rFonts w:ascii="Georgia" w:eastAsia="Times New Roman" w:hAnsi="Georgia" w:cs="Times New Roman"/>
          <w:i/>
          <w:iCs/>
          <w:sz w:val="24"/>
          <w:szCs w:val="24"/>
          <w:highlight w:val="cyan"/>
          <w:lang w:eastAsia="en-GB"/>
        </w:rPr>
        <w:t>Id. </w:t>
      </w:r>
      <w:r w:rsidRPr="00557C92">
        <w:rPr>
          <w:rFonts w:ascii="Georgia" w:eastAsia="Times New Roman" w:hAnsi="Georgia" w:cs="Times New Roman"/>
          <w:sz w:val="24"/>
          <w:szCs w:val="24"/>
          <w:highlight w:val="cyan"/>
          <w:lang w:eastAsia="en-GB"/>
        </w:rPr>
        <w:t>at 632, 651 P.2d at 1275</w:t>
      </w:r>
      <w:r w:rsidRPr="00E934CD">
        <w:rPr>
          <w:rFonts w:ascii="Georgia" w:eastAsia="Times New Roman" w:hAnsi="Georgia" w:cs="Times New Roman"/>
          <w:sz w:val="24"/>
          <w:szCs w:val="24"/>
          <w:lang w:eastAsia="en-GB"/>
        </w:rPr>
        <w:t>. The court concluded that the “consequences of serving liquor to an intoxicated person whom the server knows or could have known is driving a car, is reasonably foreseeable.” </w:t>
      </w:r>
      <w:r w:rsidRPr="00557C92">
        <w:rPr>
          <w:rFonts w:ascii="Georgia" w:eastAsia="Times New Roman" w:hAnsi="Georgia" w:cs="Times New Roman"/>
          <w:i/>
          <w:iCs/>
          <w:sz w:val="24"/>
          <w:szCs w:val="24"/>
          <w:highlight w:val="cyan"/>
          <w:lang w:eastAsia="en-GB"/>
        </w:rPr>
        <w:t>Id. </w:t>
      </w:r>
      <w:r w:rsidRPr="00557C92">
        <w:rPr>
          <w:rFonts w:ascii="Georgia" w:eastAsia="Times New Roman" w:hAnsi="Georgia" w:cs="Times New Roman"/>
          <w:sz w:val="24"/>
          <w:szCs w:val="24"/>
          <w:highlight w:val="cyan"/>
          <w:lang w:eastAsia="en-GB"/>
        </w:rPr>
        <w:t>at 632, 651 P.2d at 1276</w:t>
      </w:r>
      <w:r w:rsidRPr="00E934CD">
        <w:rPr>
          <w:rFonts w:ascii="Georgia" w:eastAsia="Times New Roman" w:hAnsi="Georgia" w:cs="Times New Roman"/>
          <w:sz w:val="24"/>
          <w:szCs w:val="24"/>
          <w:lang w:eastAsia="en-GB"/>
        </w:rPr>
        <w:t>. </w:t>
      </w:r>
      <w:r w:rsidRPr="00557C92">
        <w:rPr>
          <w:rFonts w:ascii="Georgia" w:eastAsia="Times New Roman" w:hAnsi="Georgia" w:cs="Times New Roman"/>
          <w:i/>
          <w:iCs/>
          <w:sz w:val="24"/>
          <w:szCs w:val="24"/>
          <w:highlight w:val="cyan"/>
          <w:lang w:eastAsia="en-GB"/>
        </w:rPr>
        <w:t>Lopez</w:t>
      </w:r>
      <w:r w:rsidRPr="00E934CD">
        <w:rPr>
          <w:rFonts w:ascii="Georgia" w:eastAsia="Times New Roman" w:hAnsi="Georgia" w:cs="Times New Roman"/>
          <w:i/>
          <w:iCs/>
          <w:sz w:val="24"/>
          <w:szCs w:val="24"/>
          <w:lang w:eastAsia="en-GB"/>
        </w:rPr>
        <w:t> </w:t>
      </w:r>
      <w:r w:rsidRPr="00E934CD">
        <w:rPr>
          <w:rFonts w:ascii="Georgia" w:eastAsia="Times New Roman" w:hAnsi="Georgia" w:cs="Times New Roman"/>
          <w:sz w:val="24"/>
          <w:szCs w:val="24"/>
          <w:lang w:eastAsia="en-GB"/>
        </w:rPr>
        <w:t>did not, however, hold that the intoxicated patron had a cause of action against the tavernkeeper for injuries sustained by the patron as a result of the unlawful service or sale of alcohol.</w:t>
      </w:r>
    </w:p>
    <w:p w14:paraId="345C3410" w14:textId="625D50FE" w:rsidR="00E934CD" w:rsidRPr="00E934CD" w:rsidRDefault="00E934CD" w:rsidP="00E934CD">
      <w:pPr>
        <w:spacing w:before="100" w:beforeAutospacing="1" w:after="225" w:line="240" w:lineRule="auto"/>
        <w:rPr>
          <w:rFonts w:ascii="Georgia" w:eastAsia="Times New Roman" w:hAnsi="Georgia" w:cs="Times New Roman"/>
          <w:sz w:val="24"/>
          <w:szCs w:val="24"/>
          <w:lang w:eastAsia="en-GB"/>
        </w:rPr>
      </w:pPr>
      <w:r w:rsidRPr="00E934CD">
        <w:rPr>
          <w:rFonts w:ascii="Georgia" w:eastAsia="Times New Roman" w:hAnsi="Georgia" w:cs="Times New Roman"/>
          <w:sz w:val="24"/>
          <w:szCs w:val="24"/>
          <w:lang w:eastAsia="en-GB"/>
        </w:rPr>
        <w:t xml:space="preserve">The analysis </w:t>
      </w:r>
      <w:r w:rsidRPr="00784BA3">
        <w:rPr>
          <w:rFonts w:ascii="Georgia" w:eastAsia="Times New Roman" w:hAnsi="Georgia" w:cs="Times New Roman"/>
          <w:sz w:val="24"/>
          <w:szCs w:val="24"/>
          <w:lang w:eastAsia="en-GB"/>
        </w:rPr>
        <w:t>of duty and proximate cause, in </w:t>
      </w:r>
      <w:r w:rsidRPr="00784BA3">
        <w:rPr>
          <w:rFonts w:ascii="Georgia" w:eastAsia="Times New Roman" w:hAnsi="Georgia" w:cs="Times New Roman"/>
          <w:i/>
          <w:iCs/>
          <w:sz w:val="24"/>
          <w:szCs w:val="24"/>
          <w:lang w:eastAsia="en-GB"/>
        </w:rPr>
        <w:t>Lopez, </w:t>
      </w:r>
      <w:r w:rsidRPr="00784BA3">
        <w:rPr>
          <w:rFonts w:ascii="Georgia" w:eastAsia="Times New Roman" w:hAnsi="Georgia" w:cs="Times New Roman"/>
          <w:sz w:val="24"/>
          <w:szCs w:val="24"/>
          <w:lang w:eastAsia="en-GB"/>
        </w:rPr>
        <w:t>was applied again in </w:t>
      </w:r>
      <w:r w:rsidRPr="00557C92">
        <w:rPr>
          <w:rFonts w:ascii="Georgia" w:eastAsia="Times New Roman" w:hAnsi="Georgia" w:cs="Times New Roman"/>
          <w:i/>
          <w:iCs/>
          <w:sz w:val="24"/>
          <w:szCs w:val="24"/>
          <w:highlight w:val="cyan"/>
          <w:lang w:eastAsia="en-GB"/>
        </w:rPr>
        <w:t>MRC Properties, Inc. v. Gries, </w:t>
      </w:r>
      <w:r w:rsidRPr="00557C92">
        <w:rPr>
          <w:rFonts w:ascii="Georgia" w:eastAsia="Times New Roman" w:hAnsi="Georgia" w:cs="Times New Roman"/>
          <w:color w:val="007BFF"/>
          <w:sz w:val="24"/>
          <w:szCs w:val="24"/>
          <w:highlight w:val="cyan"/>
          <w:lang w:eastAsia="en-GB"/>
        </w:rPr>
        <w:t>98 N.M. 710</w:t>
      </w:r>
      <w:r w:rsidRPr="00557C92">
        <w:rPr>
          <w:rFonts w:ascii="Georgia" w:eastAsia="Times New Roman" w:hAnsi="Georgia" w:cs="Times New Roman"/>
          <w:sz w:val="24"/>
          <w:szCs w:val="24"/>
          <w:highlight w:val="cyan"/>
          <w:lang w:eastAsia="en-GB"/>
        </w:rPr>
        <w:t>, </w:t>
      </w:r>
      <w:hyperlink r:id="rId7" w:history="1">
        <w:r w:rsidRPr="00557C92">
          <w:rPr>
            <w:rFonts w:ascii="Georgia" w:eastAsia="Times New Roman" w:hAnsi="Georgia" w:cs="Times New Roman"/>
            <w:color w:val="007BFF"/>
            <w:sz w:val="24"/>
            <w:szCs w:val="24"/>
            <w:highlight w:val="cyan"/>
            <w:lang w:eastAsia="en-GB"/>
          </w:rPr>
          <w:t>652 P.2d 732</w:t>
        </w:r>
      </w:hyperlink>
      <w:r w:rsidRPr="00557C92">
        <w:rPr>
          <w:rFonts w:ascii="Georgia" w:eastAsia="Times New Roman" w:hAnsi="Georgia" w:cs="Times New Roman"/>
          <w:sz w:val="24"/>
          <w:szCs w:val="24"/>
          <w:highlight w:val="cyan"/>
          <w:lang w:eastAsia="en-GB"/>
        </w:rPr>
        <w:t> (1982)</w:t>
      </w:r>
      <w:r w:rsidRPr="00784BA3">
        <w:rPr>
          <w:rFonts w:ascii="Georgia" w:eastAsia="Times New Roman" w:hAnsi="Georgia" w:cs="Times New Roman"/>
          <w:sz w:val="24"/>
          <w:szCs w:val="24"/>
          <w:lang w:eastAsia="en-GB"/>
        </w:rPr>
        <w:t>, under statutes prohibiting service of alcohol to minors. </w:t>
      </w:r>
      <w:r w:rsidRPr="00784BA3">
        <w:rPr>
          <w:rFonts w:ascii="Georgia" w:eastAsia="Times New Roman" w:hAnsi="Georgia" w:cs="Times New Roman"/>
          <w:i/>
          <w:iCs/>
          <w:sz w:val="24"/>
          <w:szCs w:val="24"/>
          <w:lang w:eastAsia="en-GB"/>
        </w:rPr>
        <w:t>See </w:t>
      </w:r>
      <w:r w:rsidRPr="00557C92">
        <w:rPr>
          <w:rFonts w:ascii="Georgia" w:eastAsia="Times New Roman" w:hAnsi="Georgia" w:cs="Times New Roman"/>
          <w:sz w:val="24"/>
          <w:szCs w:val="24"/>
          <w:highlight w:val="cyan"/>
          <w:lang w:eastAsia="en-GB"/>
        </w:rPr>
        <w:t>NMSA 1978, §§ 60-7B-1(A) and -1.1 (Repl.Pamp. 1981)</w:t>
      </w:r>
      <w:r w:rsidRPr="00784BA3">
        <w:rPr>
          <w:rFonts w:ascii="Georgia" w:eastAsia="Times New Roman" w:hAnsi="Georgia" w:cs="Times New Roman"/>
          <w:sz w:val="24"/>
          <w:szCs w:val="24"/>
          <w:lang w:eastAsia="en-GB"/>
        </w:rPr>
        <w:t>. The court held that a third person may have a cause of action against a liquor</w:t>
      </w:r>
      <w:r w:rsidRPr="00E934CD">
        <w:rPr>
          <w:rFonts w:ascii="Georgia" w:eastAsia="Times New Roman" w:hAnsi="Georgia" w:cs="Times New Roman"/>
          <w:sz w:val="24"/>
          <w:szCs w:val="24"/>
          <w:lang w:eastAsia="en-GB"/>
        </w:rPr>
        <w:t xml:space="preserve"> seller for the seller’s violation of the statute prohibiting service of alcohol to minors where the third person’s damages were proximately caused by service of the alcohol to the minor.</w:t>
      </w:r>
    </w:p>
    <w:p w14:paraId="345C3411" w14:textId="5BD38E5E" w:rsidR="00E934CD" w:rsidRPr="00E934CD" w:rsidRDefault="00E934CD" w:rsidP="00E934CD">
      <w:pPr>
        <w:spacing w:before="100" w:beforeAutospacing="1" w:after="225" w:line="240" w:lineRule="auto"/>
        <w:rPr>
          <w:rFonts w:ascii="Georgia" w:eastAsia="Times New Roman" w:hAnsi="Georgia" w:cs="Times New Roman"/>
          <w:sz w:val="24"/>
          <w:szCs w:val="24"/>
          <w:lang w:eastAsia="en-GB"/>
        </w:rPr>
      </w:pPr>
      <w:r w:rsidRPr="00E934CD">
        <w:rPr>
          <w:rFonts w:ascii="Georgia" w:eastAsia="Times New Roman" w:hAnsi="Georgia" w:cs="Times New Roman"/>
          <w:sz w:val="24"/>
          <w:szCs w:val="24"/>
          <w:lang w:eastAsia="en-GB"/>
        </w:rPr>
        <w:t>Next, in </w:t>
      </w:r>
      <w:r w:rsidRPr="00557C92">
        <w:rPr>
          <w:rFonts w:ascii="Georgia" w:eastAsia="Times New Roman" w:hAnsi="Georgia" w:cs="Times New Roman"/>
          <w:i/>
          <w:iCs/>
          <w:sz w:val="24"/>
          <w:szCs w:val="24"/>
          <w:highlight w:val="cyan"/>
          <w:lang w:eastAsia="en-GB"/>
        </w:rPr>
        <w:t>Porter v. Ortiz, </w:t>
      </w:r>
      <w:r w:rsidRPr="00557C92">
        <w:rPr>
          <w:rFonts w:ascii="Georgia" w:eastAsia="Times New Roman" w:hAnsi="Georgia" w:cs="Times New Roman"/>
          <w:color w:val="007BFF"/>
          <w:sz w:val="24"/>
          <w:szCs w:val="24"/>
          <w:highlight w:val="cyan"/>
          <w:lang w:eastAsia="en-GB"/>
        </w:rPr>
        <w:t>100 N.M. 58</w:t>
      </w:r>
      <w:r w:rsidRPr="00557C92">
        <w:rPr>
          <w:rFonts w:ascii="Georgia" w:eastAsia="Times New Roman" w:hAnsi="Georgia" w:cs="Times New Roman"/>
          <w:sz w:val="24"/>
          <w:szCs w:val="24"/>
          <w:highlight w:val="cyan"/>
          <w:lang w:eastAsia="en-GB"/>
        </w:rPr>
        <w:t>, </w:t>
      </w:r>
      <w:hyperlink r:id="rId8" w:history="1">
        <w:r w:rsidRPr="00557C92">
          <w:rPr>
            <w:rFonts w:ascii="Georgia" w:eastAsia="Times New Roman" w:hAnsi="Georgia" w:cs="Times New Roman"/>
            <w:color w:val="007BFF"/>
            <w:sz w:val="24"/>
            <w:szCs w:val="24"/>
            <w:highlight w:val="cyan"/>
            <w:lang w:eastAsia="en-GB"/>
          </w:rPr>
          <w:t>665 P.2d 1149</w:t>
        </w:r>
      </w:hyperlink>
      <w:r w:rsidRPr="00557C92">
        <w:rPr>
          <w:rFonts w:ascii="Georgia" w:eastAsia="Times New Roman" w:hAnsi="Georgia" w:cs="Times New Roman"/>
          <w:sz w:val="24"/>
          <w:szCs w:val="24"/>
          <w:highlight w:val="cyan"/>
          <w:lang w:eastAsia="en-GB"/>
        </w:rPr>
        <w:t> (Ct.App.1983)</w:t>
      </w:r>
      <w:r w:rsidRPr="00E934CD">
        <w:rPr>
          <w:rFonts w:ascii="Georgia" w:eastAsia="Times New Roman" w:hAnsi="Georgia" w:cs="Times New Roman"/>
          <w:sz w:val="24"/>
          <w:szCs w:val="24"/>
          <w:lang w:eastAsia="en-GB"/>
        </w:rPr>
        <w:t xml:space="preserve">, this court recognized that a minor has a cause of action against a tavernkeeper who knowingly sells alcohol to the minor where the sale proximately results in the injury or death of the minor. This court extended the class of persons to whom duty was owed to include minors under </w:t>
      </w:r>
      <w:r w:rsidRPr="00557C92">
        <w:rPr>
          <w:rFonts w:ascii="Georgia" w:eastAsia="Times New Roman" w:hAnsi="Georgia" w:cs="Times New Roman"/>
          <w:sz w:val="24"/>
          <w:szCs w:val="24"/>
          <w:highlight w:val="cyan"/>
          <w:lang w:eastAsia="en-GB"/>
        </w:rPr>
        <w:t>Sections 60-7B-1 and -1.1</w:t>
      </w:r>
      <w:r w:rsidRPr="00E934CD">
        <w:rPr>
          <w:rFonts w:ascii="Georgia" w:eastAsia="Times New Roman" w:hAnsi="Georgia" w:cs="Times New Roman"/>
          <w:sz w:val="24"/>
          <w:szCs w:val="24"/>
          <w:lang w:eastAsia="en-GB"/>
        </w:rPr>
        <w:t>. We concluded that these statutes were designed for the protection of minors as well as for the protection of members of the public.</w:t>
      </w:r>
    </w:p>
    <w:p w14:paraId="345C3412" w14:textId="77777777" w:rsidR="00E934CD" w:rsidRPr="00E934CD" w:rsidRDefault="00E934CD" w:rsidP="00E934CD">
      <w:pPr>
        <w:spacing w:before="100" w:beforeAutospacing="1" w:after="225" w:line="240" w:lineRule="auto"/>
        <w:rPr>
          <w:rFonts w:ascii="Georgia" w:eastAsia="Times New Roman" w:hAnsi="Georgia" w:cs="Times New Roman"/>
          <w:sz w:val="24"/>
          <w:szCs w:val="24"/>
          <w:lang w:eastAsia="en-GB"/>
        </w:rPr>
      </w:pPr>
      <w:r w:rsidRPr="00E934CD">
        <w:rPr>
          <w:rFonts w:ascii="Georgia" w:eastAsia="Times New Roman" w:hAnsi="Georgia" w:cs="Times New Roman"/>
          <w:sz w:val="24"/>
          <w:szCs w:val="24"/>
          <w:lang w:eastAsia="en-GB"/>
        </w:rPr>
        <w:t>There was no suggestion in </w:t>
      </w:r>
      <w:r w:rsidRPr="00E934CD">
        <w:rPr>
          <w:rFonts w:ascii="Georgia" w:eastAsia="Times New Roman" w:hAnsi="Georgia" w:cs="Times New Roman"/>
          <w:i/>
          <w:iCs/>
          <w:sz w:val="24"/>
          <w:szCs w:val="24"/>
          <w:lang w:eastAsia="en-GB"/>
        </w:rPr>
        <w:t>Porter </w:t>
      </w:r>
      <w:r w:rsidRPr="00E934CD">
        <w:rPr>
          <w:rFonts w:ascii="Georgia" w:eastAsia="Times New Roman" w:hAnsi="Georgia" w:cs="Times New Roman"/>
          <w:sz w:val="24"/>
          <w:szCs w:val="24"/>
          <w:lang w:eastAsia="en-GB"/>
        </w:rPr>
        <w:t xml:space="preserve">that a tavemkeeper’s duty ran to an adult patron under </w:t>
      </w:r>
      <w:r w:rsidRPr="00557C92">
        <w:rPr>
          <w:rFonts w:ascii="Georgia" w:eastAsia="Times New Roman" w:hAnsi="Georgia" w:cs="Times New Roman"/>
          <w:sz w:val="24"/>
          <w:szCs w:val="24"/>
          <w:highlight w:val="cyan"/>
          <w:lang w:eastAsia="en-GB"/>
        </w:rPr>
        <w:t>Section 60-7A-16 (Repl.Pamp.1981)</w:t>
      </w:r>
      <w:r w:rsidRPr="00E934CD">
        <w:rPr>
          <w:rFonts w:ascii="Georgia" w:eastAsia="Times New Roman" w:hAnsi="Georgia" w:cs="Times New Roman"/>
          <w:sz w:val="24"/>
          <w:szCs w:val="24"/>
          <w:lang w:eastAsia="en-GB"/>
        </w:rPr>
        <w:t xml:space="preserve">. </w:t>
      </w:r>
      <w:r w:rsidRPr="00557C92">
        <w:rPr>
          <w:rFonts w:ascii="Georgia" w:eastAsia="Times New Roman" w:hAnsi="Georgia" w:cs="Times New Roman"/>
          <w:sz w:val="24"/>
          <w:szCs w:val="24"/>
          <w:highlight w:val="cyan"/>
          <w:lang w:eastAsia="en-GB"/>
        </w:rPr>
        <w:t>Section 60-7A-16</w:t>
      </w:r>
      <w:r w:rsidRPr="00E934CD">
        <w:rPr>
          <w:rFonts w:ascii="Georgia" w:eastAsia="Times New Roman" w:hAnsi="Georgia" w:cs="Times New Roman"/>
          <w:sz w:val="24"/>
          <w:szCs w:val="24"/>
          <w:lang w:eastAsia="en-GB"/>
        </w:rPr>
        <w:t>, upon which plaintiff predicates the existence of defendant’s duty to decedent, is a successor to the statutory provisions discussed in </w:t>
      </w:r>
      <w:r w:rsidRPr="00557C92">
        <w:rPr>
          <w:rFonts w:ascii="Georgia" w:eastAsia="Times New Roman" w:hAnsi="Georgia" w:cs="Times New Roman"/>
          <w:i/>
          <w:iCs/>
          <w:sz w:val="24"/>
          <w:szCs w:val="24"/>
          <w:highlight w:val="cyan"/>
          <w:lang w:eastAsia="en-GB"/>
        </w:rPr>
        <w:t>Lopez</w:t>
      </w:r>
      <w:r w:rsidRPr="00E934CD">
        <w:rPr>
          <w:rFonts w:ascii="Georgia" w:eastAsia="Times New Roman" w:hAnsi="Georgia" w:cs="Times New Roman"/>
          <w:i/>
          <w:iCs/>
          <w:sz w:val="24"/>
          <w:szCs w:val="24"/>
          <w:lang w:eastAsia="en-GB"/>
        </w:rPr>
        <w:t>. </w:t>
      </w:r>
      <w:r w:rsidRPr="00E934CD">
        <w:rPr>
          <w:rFonts w:ascii="Georgia" w:eastAsia="Times New Roman" w:hAnsi="Georgia" w:cs="Times New Roman"/>
          <w:sz w:val="24"/>
          <w:szCs w:val="24"/>
          <w:lang w:eastAsia="en-GB"/>
        </w:rPr>
        <w:t xml:space="preserve">It states: “It is a violation of the Liquor Control Act for a person to sell or serve alcoholic beverages to or to procure or aid in the procurement of alcoholic beverages for an intoxicated person knowing that the person buying or receiving service of alcoholic beverages is intoxicated.” Such violation constitutes a misdemeanor. </w:t>
      </w:r>
      <w:r w:rsidRPr="00557C92">
        <w:rPr>
          <w:rFonts w:ascii="Georgia" w:eastAsia="Times New Roman" w:hAnsi="Georgia" w:cs="Times New Roman"/>
          <w:sz w:val="24"/>
          <w:szCs w:val="24"/>
          <w:highlight w:val="cyan"/>
          <w:lang w:eastAsia="en-GB"/>
        </w:rPr>
        <w:t>NMSA 1978, § 60-7A-25(A) (Repl.Pamp.1981)</w:t>
      </w:r>
      <w:r w:rsidRPr="00E934CD">
        <w:rPr>
          <w:rFonts w:ascii="Georgia" w:eastAsia="Times New Roman" w:hAnsi="Georgia" w:cs="Times New Roman"/>
          <w:sz w:val="24"/>
          <w:szCs w:val="24"/>
          <w:lang w:eastAsia="en-GB"/>
        </w:rPr>
        <w:t>.</w:t>
      </w:r>
    </w:p>
    <w:p w14:paraId="345C3413" w14:textId="77777777" w:rsidR="00E934CD" w:rsidRPr="00557C92" w:rsidRDefault="00E934CD" w:rsidP="00E934CD">
      <w:pPr>
        <w:spacing w:before="100" w:beforeAutospacing="1" w:after="225" w:line="240" w:lineRule="auto"/>
        <w:rPr>
          <w:rFonts w:ascii="Georgia" w:eastAsia="Times New Roman" w:hAnsi="Georgia" w:cs="Times New Roman"/>
          <w:sz w:val="24"/>
          <w:szCs w:val="24"/>
          <w:lang w:eastAsia="en-GB"/>
        </w:rPr>
      </w:pPr>
      <w:r w:rsidRPr="00E934CD">
        <w:rPr>
          <w:rFonts w:ascii="Georgia" w:eastAsia="Times New Roman" w:hAnsi="Georgia" w:cs="Times New Roman"/>
          <w:sz w:val="24"/>
          <w:szCs w:val="24"/>
          <w:lang w:eastAsia="en-GB"/>
        </w:rPr>
        <w:t xml:space="preserve">In defining the duty owed under </w:t>
      </w:r>
      <w:r w:rsidRPr="00557C92">
        <w:rPr>
          <w:rFonts w:ascii="Georgia" w:eastAsia="Times New Roman" w:hAnsi="Georgia" w:cs="Times New Roman"/>
          <w:sz w:val="24"/>
          <w:szCs w:val="24"/>
          <w:lang w:eastAsia="en-GB"/>
        </w:rPr>
        <w:t>Liquor Regulation No. 30 (1976), which is similar in language to Section 60-7A-16</w:t>
      </w:r>
      <w:r w:rsidRPr="00E934CD">
        <w:rPr>
          <w:rFonts w:ascii="Georgia" w:eastAsia="Times New Roman" w:hAnsi="Georgia" w:cs="Times New Roman"/>
          <w:sz w:val="24"/>
          <w:szCs w:val="24"/>
          <w:lang w:eastAsia="en-GB"/>
        </w:rPr>
        <w:t>, the </w:t>
      </w:r>
      <w:r w:rsidRPr="00557C92">
        <w:rPr>
          <w:rFonts w:ascii="Georgia" w:eastAsia="Times New Roman" w:hAnsi="Georgia" w:cs="Times New Roman"/>
          <w:i/>
          <w:iCs/>
          <w:sz w:val="24"/>
          <w:szCs w:val="24"/>
          <w:highlight w:val="cyan"/>
          <w:lang w:eastAsia="en-GB"/>
        </w:rPr>
        <w:t>Lopez</w:t>
      </w:r>
      <w:r w:rsidRPr="00E934CD">
        <w:rPr>
          <w:rFonts w:ascii="Georgia" w:eastAsia="Times New Roman" w:hAnsi="Georgia" w:cs="Times New Roman"/>
          <w:i/>
          <w:iCs/>
          <w:sz w:val="24"/>
          <w:szCs w:val="24"/>
          <w:lang w:eastAsia="en-GB"/>
        </w:rPr>
        <w:t> </w:t>
      </w:r>
      <w:r w:rsidRPr="00E934CD">
        <w:rPr>
          <w:rFonts w:ascii="Georgia" w:eastAsia="Times New Roman" w:hAnsi="Georgia" w:cs="Times New Roman"/>
          <w:sz w:val="24"/>
          <w:szCs w:val="24"/>
          <w:lang w:eastAsia="en-GB"/>
        </w:rPr>
        <w:t>court stated that “a tavernowner violates his duty </w:t>
      </w:r>
      <w:r w:rsidRPr="00E934CD">
        <w:rPr>
          <w:rFonts w:ascii="Georgia" w:eastAsia="Times New Roman" w:hAnsi="Georgia" w:cs="Times New Roman"/>
          <w:i/>
          <w:iCs/>
          <w:sz w:val="24"/>
          <w:szCs w:val="24"/>
          <w:lang w:eastAsia="en-GB"/>
        </w:rPr>
        <w:t>to the public </w:t>
      </w:r>
      <w:r w:rsidRPr="00E934CD">
        <w:rPr>
          <w:rFonts w:ascii="Georgia" w:eastAsia="Times New Roman" w:hAnsi="Georgia" w:cs="Times New Roman"/>
          <w:sz w:val="24"/>
          <w:szCs w:val="24"/>
          <w:lang w:eastAsia="en-GB"/>
        </w:rPr>
        <w:t xml:space="preserve">if he serves an obviously intoxicated person.” </w:t>
      </w:r>
      <w:r w:rsidRPr="00557C92">
        <w:rPr>
          <w:rFonts w:ascii="Georgia" w:eastAsia="Times New Roman" w:hAnsi="Georgia" w:cs="Times New Roman"/>
          <w:sz w:val="24"/>
          <w:szCs w:val="24"/>
          <w:highlight w:val="cyan"/>
          <w:lang w:eastAsia="en-GB"/>
        </w:rPr>
        <w:t>98 N.M. at 631, 651 P.2d at 1274</w:t>
      </w:r>
      <w:r w:rsidRPr="00E934CD">
        <w:rPr>
          <w:rFonts w:ascii="Georgia" w:eastAsia="Times New Roman" w:hAnsi="Georgia" w:cs="Times New Roman"/>
          <w:sz w:val="24"/>
          <w:szCs w:val="24"/>
          <w:lang w:eastAsia="en-GB"/>
        </w:rPr>
        <w:t xml:space="preserve"> (emphasis added). The court did not expressly indicate whether the patron himself is to be included in “the public” group. The purpose of the </w:t>
      </w:r>
      <w:r w:rsidRPr="00557C92">
        <w:rPr>
          <w:rFonts w:ascii="Georgia" w:eastAsia="Times New Roman" w:hAnsi="Georgia" w:cs="Times New Roman"/>
          <w:sz w:val="24"/>
          <w:szCs w:val="24"/>
          <w:highlight w:val="cyan"/>
          <w:lang w:eastAsia="en-GB"/>
        </w:rPr>
        <w:t>Liquor Control Act, NMSA 1978, Sections 60-3A-1 to 60-8A-19 (Repl.Pamp.1981 &amp; Cum.Supp.1985)</w:t>
      </w:r>
      <w:r w:rsidRPr="00E934CD">
        <w:rPr>
          <w:rFonts w:ascii="Georgia" w:eastAsia="Times New Roman" w:hAnsi="Georgia" w:cs="Times New Roman"/>
          <w:sz w:val="24"/>
          <w:szCs w:val="24"/>
          <w:lang w:eastAsia="en-GB"/>
        </w:rPr>
        <w:t xml:space="preserve">, of which </w:t>
      </w:r>
      <w:r w:rsidRPr="00557C92">
        <w:rPr>
          <w:rFonts w:ascii="Georgia" w:eastAsia="Times New Roman" w:hAnsi="Georgia" w:cs="Times New Roman"/>
          <w:sz w:val="24"/>
          <w:szCs w:val="24"/>
          <w:highlight w:val="cyan"/>
          <w:lang w:eastAsia="en-GB"/>
        </w:rPr>
        <w:t>Section 60-7A-16</w:t>
      </w:r>
      <w:r w:rsidRPr="00E934CD">
        <w:rPr>
          <w:rFonts w:ascii="Georgia" w:eastAsia="Times New Roman" w:hAnsi="Georgia" w:cs="Times New Roman"/>
          <w:sz w:val="24"/>
          <w:szCs w:val="24"/>
          <w:lang w:eastAsia="en-GB"/>
        </w:rPr>
        <w:t xml:space="preserve"> is a part, similarly does not expressly indicate the scope of the duty under </w:t>
      </w:r>
      <w:r w:rsidRPr="00557C92">
        <w:rPr>
          <w:rFonts w:ascii="Georgia" w:eastAsia="Times New Roman" w:hAnsi="Georgia" w:cs="Times New Roman"/>
          <w:sz w:val="24"/>
          <w:szCs w:val="24"/>
          <w:highlight w:val="cyan"/>
          <w:lang w:eastAsia="en-GB"/>
        </w:rPr>
        <w:t>Section 60-7A-16</w:t>
      </w:r>
      <w:r w:rsidRPr="00E934CD">
        <w:rPr>
          <w:rFonts w:ascii="Georgia" w:eastAsia="Times New Roman" w:hAnsi="Georgia" w:cs="Times New Roman"/>
          <w:sz w:val="24"/>
          <w:szCs w:val="24"/>
          <w:lang w:eastAsia="en-GB"/>
        </w:rPr>
        <w:t xml:space="preserve">. </w:t>
      </w:r>
      <w:r w:rsidRPr="00557C92">
        <w:rPr>
          <w:rFonts w:ascii="Georgia" w:eastAsia="Times New Roman" w:hAnsi="Georgia" w:cs="Times New Roman"/>
          <w:sz w:val="24"/>
          <w:szCs w:val="24"/>
          <w:highlight w:val="cyan"/>
          <w:lang w:eastAsia="en-GB"/>
        </w:rPr>
        <w:t>Section 60-3A-2</w:t>
      </w:r>
      <w:r w:rsidRPr="00E934CD">
        <w:rPr>
          <w:rFonts w:ascii="Georgia" w:eastAsia="Times New Roman" w:hAnsi="Georgia" w:cs="Times New Roman"/>
          <w:sz w:val="24"/>
          <w:szCs w:val="24"/>
          <w:lang w:eastAsia="en-GB"/>
        </w:rPr>
        <w:t xml:space="preserve"> states that it is “the policy of the Liquor Control Act that the sales, service and public consumption of alcoholic beverages in the state shall be licensed, regulated and controlled so as to protect the public health, safety and morals of every community in the state * * *.” We must look to </w:t>
      </w:r>
      <w:r w:rsidRPr="00557C92">
        <w:rPr>
          <w:rFonts w:ascii="Georgia" w:eastAsia="Times New Roman" w:hAnsi="Georgia" w:cs="Times New Roman"/>
          <w:sz w:val="24"/>
          <w:szCs w:val="24"/>
          <w:lang w:eastAsia="en-GB"/>
        </w:rPr>
        <w:t>separate policy considerations to define the scope of the duty.</w:t>
      </w:r>
    </w:p>
    <w:p w14:paraId="345C3414" w14:textId="313D4BDD" w:rsidR="00E934CD" w:rsidRPr="00E934CD" w:rsidRDefault="00E934CD" w:rsidP="00E934CD">
      <w:pPr>
        <w:spacing w:before="100" w:beforeAutospacing="1" w:after="225" w:line="240" w:lineRule="auto"/>
        <w:rPr>
          <w:rFonts w:ascii="Georgia" w:eastAsia="Times New Roman" w:hAnsi="Georgia" w:cs="Times New Roman"/>
          <w:sz w:val="24"/>
          <w:szCs w:val="24"/>
          <w:lang w:eastAsia="en-GB"/>
        </w:rPr>
      </w:pPr>
      <w:r w:rsidRPr="00557C92">
        <w:rPr>
          <w:rFonts w:ascii="Georgia" w:eastAsia="Times New Roman" w:hAnsi="Georgia" w:cs="Times New Roman"/>
          <w:sz w:val="24"/>
          <w:szCs w:val="24"/>
          <w:lang w:eastAsia="en-GB"/>
        </w:rPr>
        <w:t>We are aware that </w:t>
      </w:r>
      <w:r w:rsidRPr="00557C92">
        <w:rPr>
          <w:rFonts w:ascii="Georgia" w:eastAsia="Times New Roman" w:hAnsi="Georgia" w:cs="Times New Roman"/>
          <w:i/>
          <w:iCs/>
          <w:sz w:val="24"/>
          <w:szCs w:val="24"/>
          <w:lang w:eastAsia="en-GB"/>
        </w:rPr>
        <w:t>Porter </w:t>
      </w:r>
      <w:r w:rsidRPr="00557C92">
        <w:rPr>
          <w:rFonts w:ascii="Georgia" w:eastAsia="Times New Roman" w:hAnsi="Georgia" w:cs="Times New Roman"/>
          <w:sz w:val="24"/>
          <w:szCs w:val="24"/>
          <w:lang w:eastAsia="en-GB"/>
        </w:rPr>
        <w:t>recognized a minor’s cause of action based upon a violation of the statutes prohibiting service of alcohol to a minor. §§ 60-7B-1 and -1.1.</w:t>
      </w:r>
      <w:r w:rsidRPr="00E934CD">
        <w:rPr>
          <w:rFonts w:ascii="Georgia" w:eastAsia="Times New Roman" w:hAnsi="Georgia" w:cs="Times New Roman"/>
          <w:sz w:val="24"/>
          <w:szCs w:val="24"/>
          <w:lang w:eastAsia="en-GB"/>
        </w:rPr>
        <w:t xml:space="preserve"> In </w:t>
      </w:r>
      <w:r w:rsidRPr="00557C92">
        <w:rPr>
          <w:rFonts w:ascii="Georgia" w:eastAsia="Times New Roman" w:hAnsi="Georgia" w:cs="Times New Roman"/>
          <w:i/>
          <w:iCs/>
          <w:sz w:val="24"/>
          <w:szCs w:val="24"/>
          <w:highlight w:val="cyan"/>
          <w:lang w:eastAsia="en-GB"/>
        </w:rPr>
        <w:t>Walker v. Key, </w:t>
      </w:r>
      <w:r w:rsidRPr="00557C92">
        <w:rPr>
          <w:rFonts w:ascii="Georgia" w:eastAsia="Times New Roman" w:hAnsi="Georgia" w:cs="Times New Roman"/>
          <w:sz w:val="24"/>
          <w:szCs w:val="24"/>
          <w:highlight w:val="cyan"/>
          <w:lang w:eastAsia="en-GB"/>
        </w:rPr>
        <w:t>101 N.M. 631, </w:t>
      </w:r>
      <w:r w:rsidRPr="00557C92">
        <w:rPr>
          <w:rFonts w:ascii="Georgia" w:eastAsia="Times New Roman" w:hAnsi="Georgia" w:cs="Times New Roman"/>
          <w:color w:val="007BFF"/>
          <w:sz w:val="24"/>
          <w:szCs w:val="24"/>
          <w:highlight w:val="cyan"/>
          <w:lang w:eastAsia="en-GB"/>
        </w:rPr>
        <w:t>686 P.2d 973</w:t>
      </w:r>
      <w:r w:rsidRPr="00557C92">
        <w:rPr>
          <w:rFonts w:ascii="Georgia" w:eastAsia="Times New Roman" w:hAnsi="Georgia" w:cs="Times New Roman"/>
          <w:sz w:val="24"/>
          <w:szCs w:val="24"/>
          <w:highlight w:val="cyan"/>
          <w:lang w:eastAsia="en-GB"/>
        </w:rPr>
        <w:t> (Ct.App.1984)</w:t>
      </w:r>
      <w:r w:rsidRPr="00E934CD">
        <w:rPr>
          <w:rFonts w:ascii="Georgia" w:eastAsia="Times New Roman" w:hAnsi="Georgia" w:cs="Times New Roman"/>
          <w:sz w:val="24"/>
          <w:szCs w:val="24"/>
          <w:lang w:eastAsia="en-GB"/>
        </w:rPr>
        <w:t>, however, we noted that violation of these statutes falls into a special category. In holding that the prospectivity requirements of </w:t>
      </w:r>
      <w:r w:rsidRPr="00557C92">
        <w:rPr>
          <w:rFonts w:ascii="Georgia" w:eastAsia="Times New Roman" w:hAnsi="Georgia" w:cs="Times New Roman"/>
          <w:i/>
          <w:iCs/>
          <w:sz w:val="24"/>
          <w:szCs w:val="24"/>
          <w:highlight w:val="cyan"/>
          <w:lang w:eastAsia="en-GB"/>
        </w:rPr>
        <w:t>Lopez</w:t>
      </w:r>
      <w:r w:rsidRPr="00E934CD">
        <w:rPr>
          <w:rFonts w:ascii="Georgia" w:eastAsia="Times New Roman" w:hAnsi="Georgia" w:cs="Times New Roman"/>
          <w:i/>
          <w:iCs/>
          <w:sz w:val="24"/>
          <w:szCs w:val="24"/>
          <w:lang w:eastAsia="en-GB"/>
        </w:rPr>
        <w:t> </w:t>
      </w:r>
      <w:r w:rsidRPr="00E934CD">
        <w:rPr>
          <w:rFonts w:ascii="Georgia" w:eastAsia="Times New Roman" w:hAnsi="Georgia" w:cs="Times New Roman"/>
          <w:sz w:val="24"/>
          <w:szCs w:val="24"/>
          <w:lang w:eastAsia="en-GB"/>
        </w:rPr>
        <w:t xml:space="preserve">did not bar a claim for relief based upon a breach of </w:t>
      </w:r>
      <w:r w:rsidRPr="00557C92">
        <w:rPr>
          <w:rFonts w:ascii="Georgia" w:eastAsia="Times New Roman" w:hAnsi="Georgia" w:cs="Times New Roman"/>
          <w:sz w:val="24"/>
          <w:szCs w:val="24"/>
          <w:highlight w:val="cyan"/>
          <w:lang w:eastAsia="en-GB"/>
        </w:rPr>
        <w:t>Section 60-7B-1.1</w:t>
      </w:r>
      <w:r w:rsidRPr="00E934CD">
        <w:rPr>
          <w:rFonts w:ascii="Georgia" w:eastAsia="Times New Roman" w:hAnsi="Georgia" w:cs="Times New Roman"/>
          <w:sz w:val="24"/>
          <w:szCs w:val="24"/>
          <w:lang w:eastAsia="en-GB"/>
        </w:rPr>
        <w:t xml:space="preserve">, we noted that </w:t>
      </w:r>
      <w:r w:rsidRPr="00557C92">
        <w:rPr>
          <w:rFonts w:ascii="Georgia" w:eastAsia="Times New Roman" w:hAnsi="Georgia" w:cs="Times New Roman"/>
          <w:sz w:val="24"/>
          <w:szCs w:val="24"/>
          <w:highlight w:val="cyan"/>
          <w:lang w:eastAsia="en-GB"/>
        </w:rPr>
        <w:t>Section 60-7B-1.1</w:t>
      </w:r>
      <w:r w:rsidRPr="00E934CD">
        <w:rPr>
          <w:rFonts w:ascii="Georgia" w:eastAsia="Times New Roman" w:hAnsi="Georgia" w:cs="Times New Roman"/>
          <w:sz w:val="24"/>
          <w:szCs w:val="24"/>
          <w:lang w:eastAsia="en-GB"/>
        </w:rPr>
        <w:t xml:space="preserve"> “was intended to protect minors and to protect the general public from the risk of injury caused by intoxicated minors. These factors were not present in </w:t>
      </w:r>
      <w:r w:rsidRPr="00557C92">
        <w:rPr>
          <w:rFonts w:ascii="Georgia" w:eastAsia="Times New Roman" w:hAnsi="Georgia" w:cs="Times New Roman"/>
          <w:i/>
          <w:iCs/>
          <w:sz w:val="24"/>
          <w:szCs w:val="24"/>
          <w:highlight w:val="cyan"/>
          <w:lang w:eastAsia="en-GB"/>
        </w:rPr>
        <w:t>Lopez v. Maez.” </w:t>
      </w:r>
      <w:r w:rsidRPr="00557C92">
        <w:rPr>
          <w:rFonts w:ascii="Georgia" w:eastAsia="Times New Roman" w:hAnsi="Georgia" w:cs="Times New Roman"/>
          <w:sz w:val="24"/>
          <w:szCs w:val="24"/>
          <w:highlight w:val="cyan"/>
          <w:lang w:eastAsia="en-GB"/>
        </w:rPr>
        <w:t>101 N.M. at 634, 686 P.2d at 976</w:t>
      </w:r>
      <w:r w:rsidRPr="00E934CD">
        <w:rPr>
          <w:rFonts w:ascii="Georgia" w:eastAsia="Times New Roman" w:hAnsi="Georgia" w:cs="Times New Roman"/>
          <w:sz w:val="24"/>
          <w:szCs w:val="24"/>
          <w:lang w:eastAsia="en-GB"/>
        </w:rPr>
        <w:t xml:space="preserve"> (citations omitted). The immaturity and inexperience which can accompany minors’ consumption of alcohol “make misuse of alcohol especially likely * * * ” </w:t>
      </w:r>
      <w:r w:rsidRPr="00E934CD">
        <w:rPr>
          <w:rFonts w:ascii="Georgia" w:eastAsia="Times New Roman" w:hAnsi="Georgia" w:cs="Times New Roman"/>
          <w:i/>
          <w:iCs/>
          <w:sz w:val="24"/>
          <w:szCs w:val="24"/>
          <w:lang w:eastAsia="en-GB"/>
        </w:rPr>
        <w:t>Id. </w:t>
      </w:r>
      <w:r w:rsidRPr="00E934CD">
        <w:rPr>
          <w:rFonts w:ascii="Georgia" w:eastAsia="Times New Roman" w:hAnsi="Georgia" w:cs="Times New Roman"/>
          <w:sz w:val="24"/>
          <w:szCs w:val="24"/>
          <w:lang w:eastAsia="en-GB"/>
        </w:rPr>
        <w:t xml:space="preserve">at </w:t>
      </w:r>
      <w:r w:rsidRPr="00557C92">
        <w:rPr>
          <w:rFonts w:ascii="Georgia" w:eastAsia="Times New Roman" w:hAnsi="Georgia" w:cs="Times New Roman"/>
          <w:sz w:val="24"/>
          <w:szCs w:val="24"/>
          <w:highlight w:val="cyan"/>
          <w:lang w:eastAsia="en-GB"/>
        </w:rPr>
        <w:t>635, 686 P.2d at 977</w:t>
      </w:r>
      <w:r w:rsidRPr="00E934CD">
        <w:rPr>
          <w:rFonts w:ascii="Georgia" w:eastAsia="Times New Roman" w:hAnsi="Georgia" w:cs="Times New Roman"/>
          <w:sz w:val="24"/>
          <w:szCs w:val="24"/>
          <w:lang w:eastAsia="en-GB"/>
        </w:rPr>
        <w:t>. We concluded that “[djecisions in New Mexico subsequent to </w:t>
      </w:r>
      <w:hyperlink r:id="rId9" w:anchor="p382" w:history="1">
        <w:r w:rsidRPr="00E934CD">
          <w:rPr>
            <w:rFonts w:ascii="Georgia" w:eastAsia="Times New Roman" w:hAnsi="Georgia" w:cs="Times New Roman"/>
            <w:i/>
            <w:iCs/>
            <w:color w:val="979797"/>
            <w:sz w:val="19"/>
            <w:szCs w:val="19"/>
            <w:lang w:eastAsia="en-GB"/>
          </w:rPr>
          <w:t>*382</w:t>
        </w:r>
      </w:hyperlink>
      <w:r w:rsidRPr="00557C92">
        <w:rPr>
          <w:rFonts w:ascii="Georgia" w:eastAsia="Times New Roman" w:hAnsi="Georgia" w:cs="Times New Roman"/>
          <w:i/>
          <w:iCs/>
          <w:sz w:val="24"/>
          <w:szCs w:val="24"/>
          <w:highlight w:val="cyan"/>
          <w:lang w:eastAsia="en-GB"/>
        </w:rPr>
        <w:t>Lopez v. Maez</w:t>
      </w:r>
      <w:r w:rsidRPr="00E934CD">
        <w:rPr>
          <w:rFonts w:ascii="Georgia" w:eastAsia="Times New Roman" w:hAnsi="Georgia" w:cs="Times New Roman"/>
          <w:i/>
          <w:iCs/>
          <w:sz w:val="24"/>
          <w:szCs w:val="24"/>
          <w:lang w:eastAsia="en-GB"/>
        </w:rPr>
        <w:t> </w:t>
      </w:r>
      <w:r w:rsidRPr="00E934CD">
        <w:rPr>
          <w:rFonts w:ascii="Georgia" w:eastAsia="Times New Roman" w:hAnsi="Georgia" w:cs="Times New Roman"/>
          <w:sz w:val="24"/>
          <w:szCs w:val="24"/>
          <w:lang w:eastAsia="en-GB"/>
        </w:rPr>
        <w:t>reflect that the legislature has determined that minors fall within a special class, and that public policy dictates that the minors and the public are entitled to be protected from those who would illegally furnish liquor to underaged persons.” </w:t>
      </w:r>
      <w:r w:rsidRPr="00E934CD">
        <w:rPr>
          <w:rFonts w:ascii="Georgia" w:eastAsia="Times New Roman" w:hAnsi="Georgia" w:cs="Times New Roman"/>
          <w:i/>
          <w:iCs/>
          <w:sz w:val="24"/>
          <w:szCs w:val="24"/>
          <w:lang w:eastAsia="en-GB"/>
        </w:rPr>
        <w:t>Id.</w:t>
      </w:r>
    </w:p>
    <w:p w14:paraId="345C3415" w14:textId="4698EB8F" w:rsidR="00E934CD" w:rsidRPr="00E934CD" w:rsidRDefault="00E934CD" w:rsidP="00E934CD">
      <w:pPr>
        <w:spacing w:before="100" w:beforeAutospacing="1" w:after="225" w:line="240" w:lineRule="auto"/>
        <w:rPr>
          <w:rFonts w:ascii="Georgia" w:eastAsia="Times New Roman" w:hAnsi="Georgia" w:cs="Times New Roman"/>
          <w:sz w:val="24"/>
          <w:szCs w:val="24"/>
          <w:lang w:eastAsia="en-GB"/>
        </w:rPr>
      </w:pPr>
      <w:r w:rsidRPr="00557C92">
        <w:rPr>
          <w:rFonts w:ascii="Georgia" w:eastAsia="Times New Roman" w:hAnsi="Georgia" w:cs="Times New Roman"/>
          <w:i/>
          <w:iCs/>
          <w:sz w:val="24"/>
          <w:szCs w:val="24"/>
          <w:highlight w:val="cyan"/>
          <w:lang w:eastAsia="en-GB"/>
        </w:rPr>
        <w:t>Walker</w:t>
      </w:r>
      <w:r w:rsidRPr="00E934CD">
        <w:rPr>
          <w:rFonts w:ascii="Georgia" w:eastAsia="Times New Roman" w:hAnsi="Georgia" w:cs="Times New Roman"/>
          <w:i/>
          <w:iCs/>
          <w:sz w:val="24"/>
          <w:szCs w:val="24"/>
          <w:lang w:eastAsia="en-GB"/>
        </w:rPr>
        <w:t> </w:t>
      </w:r>
      <w:r w:rsidRPr="00E934CD">
        <w:rPr>
          <w:rFonts w:ascii="Georgia" w:eastAsia="Times New Roman" w:hAnsi="Georgia" w:cs="Times New Roman"/>
          <w:sz w:val="24"/>
          <w:szCs w:val="24"/>
          <w:lang w:eastAsia="en-GB"/>
        </w:rPr>
        <w:t xml:space="preserve">correctly suggests that the </w:t>
      </w:r>
      <w:r w:rsidRPr="00557C92">
        <w:rPr>
          <w:rFonts w:ascii="Georgia" w:eastAsia="Times New Roman" w:hAnsi="Georgia" w:cs="Times New Roman"/>
          <w:sz w:val="24"/>
          <w:szCs w:val="24"/>
          <w:highlight w:val="green"/>
          <w:lang w:eastAsia="en-GB"/>
        </w:rPr>
        <w:t>concerns of public policy do not extend to protect an intoxicated adult patron from the results of his intoxication under Section 60-7A-16. A duty should not be imposed upon the tavernkeeper, and protection should not be extended, because the adult voluntarily created the vulnerability that is the problem.</w:t>
      </w:r>
      <w:r w:rsidRPr="00E934CD">
        <w:rPr>
          <w:rFonts w:ascii="Georgia" w:eastAsia="Times New Roman" w:hAnsi="Georgia" w:cs="Times New Roman"/>
          <w:sz w:val="24"/>
          <w:szCs w:val="24"/>
          <w:lang w:eastAsia="en-GB"/>
        </w:rPr>
        <w:t> </w:t>
      </w:r>
      <w:r w:rsidRPr="00E934CD">
        <w:rPr>
          <w:rFonts w:ascii="Georgia" w:eastAsia="Times New Roman" w:hAnsi="Georgia" w:cs="Times New Roman"/>
          <w:i/>
          <w:iCs/>
          <w:sz w:val="24"/>
          <w:szCs w:val="24"/>
          <w:lang w:eastAsia="en-GB"/>
        </w:rPr>
        <w:t xml:space="preserve">See </w:t>
      </w:r>
      <w:r w:rsidRPr="00557C92">
        <w:rPr>
          <w:rFonts w:ascii="Georgia" w:eastAsia="Times New Roman" w:hAnsi="Georgia" w:cs="Times New Roman"/>
          <w:i/>
          <w:iCs/>
          <w:sz w:val="24"/>
          <w:szCs w:val="24"/>
          <w:highlight w:val="cyan"/>
          <w:lang w:eastAsia="en-GB"/>
        </w:rPr>
        <w:t>Allen v. County of Westchester, </w:t>
      </w:r>
      <w:r w:rsidRPr="00557C92">
        <w:rPr>
          <w:rFonts w:ascii="Georgia" w:eastAsia="Times New Roman" w:hAnsi="Georgia" w:cs="Times New Roman"/>
          <w:color w:val="007BFF"/>
          <w:sz w:val="24"/>
          <w:szCs w:val="24"/>
          <w:highlight w:val="cyan"/>
          <w:lang w:eastAsia="en-GB"/>
        </w:rPr>
        <w:t>109 A.D.2d 475</w:t>
      </w:r>
      <w:r w:rsidRPr="00557C92">
        <w:rPr>
          <w:rFonts w:ascii="Georgia" w:eastAsia="Times New Roman" w:hAnsi="Georgia" w:cs="Times New Roman"/>
          <w:sz w:val="24"/>
          <w:szCs w:val="24"/>
          <w:highlight w:val="cyan"/>
          <w:lang w:eastAsia="en-GB"/>
        </w:rPr>
        <w:t>, </w:t>
      </w:r>
      <w:hyperlink r:id="rId10" w:history="1">
        <w:r w:rsidRPr="00557C92">
          <w:rPr>
            <w:rFonts w:ascii="Georgia" w:eastAsia="Times New Roman" w:hAnsi="Georgia" w:cs="Times New Roman"/>
            <w:color w:val="007BFF"/>
            <w:sz w:val="24"/>
            <w:szCs w:val="24"/>
            <w:highlight w:val="cyan"/>
            <w:lang w:eastAsia="en-GB"/>
          </w:rPr>
          <w:t>492 N.Y.S.2d 772</w:t>
        </w:r>
      </w:hyperlink>
      <w:r w:rsidRPr="00557C92">
        <w:rPr>
          <w:rFonts w:ascii="Georgia" w:eastAsia="Times New Roman" w:hAnsi="Georgia" w:cs="Times New Roman"/>
          <w:sz w:val="24"/>
          <w:szCs w:val="24"/>
          <w:highlight w:val="cyan"/>
          <w:lang w:eastAsia="en-GB"/>
        </w:rPr>
        <w:t> (1985)</w:t>
      </w:r>
      <w:r w:rsidRPr="00E934CD">
        <w:rPr>
          <w:rFonts w:ascii="Georgia" w:eastAsia="Times New Roman" w:hAnsi="Georgia" w:cs="Times New Roman"/>
          <w:sz w:val="24"/>
          <w:szCs w:val="24"/>
          <w:lang w:eastAsia="en-GB"/>
        </w:rPr>
        <w:t>. “To allow recovery in favor of one who has voluntarily procured a quantity of liquor for his or her own consumption with full knowledge of its possible or probable results 'would savor too much of allowing * * * [said] person to benefit by his or her own wrongful act.’ ” </w:t>
      </w:r>
      <w:r w:rsidRPr="00557C92">
        <w:rPr>
          <w:rFonts w:ascii="Georgia" w:eastAsia="Times New Roman" w:hAnsi="Georgia" w:cs="Times New Roman"/>
          <w:i/>
          <w:iCs/>
          <w:sz w:val="24"/>
          <w:szCs w:val="24"/>
          <w:highlight w:val="cyan"/>
          <w:lang w:eastAsia="en-GB"/>
        </w:rPr>
        <w:t>Id. </w:t>
      </w:r>
      <w:r w:rsidRPr="00557C92">
        <w:rPr>
          <w:rFonts w:ascii="Georgia" w:eastAsia="Times New Roman" w:hAnsi="Georgia" w:cs="Times New Roman"/>
          <w:sz w:val="24"/>
          <w:szCs w:val="24"/>
          <w:highlight w:val="cyan"/>
          <w:lang w:eastAsia="en-GB"/>
        </w:rPr>
        <w:t>at 480, 492 N.Y.S.2d at 776</w:t>
      </w:r>
      <w:r w:rsidRPr="00E934CD">
        <w:rPr>
          <w:rFonts w:ascii="Georgia" w:eastAsia="Times New Roman" w:hAnsi="Georgia" w:cs="Times New Roman"/>
          <w:sz w:val="24"/>
          <w:szCs w:val="24"/>
          <w:lang w:eastAsia="en-GB"/>
        </w:rPr>
        <w:t xml:space="preserve"> (quoting from </w:t>
      </w:r>
      <w:r w:rsidRPr="00557C92">
        <w:rPr>
          <w:rFonts w:ascii="Georgia" w:eastAsia="Times New Roman" w:hAnsi="Georgia" w:cs="Times New Roman"/>
          <w:i/>
          <w:iCs/>
          <w:sz w:val="24"/>
          <w:szCs w:val="24"/>
          <w:highlight w:val="cyan"/>
          <w:lang w:eastAsia="en-GB"/>
        </w:rPr>
        <w:t>Buntin v. Hutton, </w:t>
      </w:r>
      <w:r w:rsidRPr="00557C92">
        <w:rPr>
          <w:rFonts w:ascii="Georgia" w:eastAsia="Times New Roman" w:hAnsi="Georgia" w:cs="Times New Roman"/>
          <w:color w:val="007BFF"/>
          <w:sz w:val="24"/>
          <w:szCs w:val="24"/>
          <w:highlight w:val="cyan"/>
          <w:lang w:eastAsia="en-GB"/>
        </w:rPr>
        <w:t>206 Ill.App. 194</w:t>
      </w:r>
      <w:r w:rsidRPr="00557C92">
        <w:rPr>
          <w:rFonts w:ascii="Georgia" w:eastAsia="Times New Roman" w:hAnsi="Georgia" w:cs="Times New Roman"/>
          <w:sz w:val="24"/>
          <w:szCs w:val="24"/>
          <w:highlight w:val="cyan"/>
          <w:lang w:eastAsia="en-GB"/>
        </w:rPr>
        <w:t>, 199</w:t>
      </w:r>
      <w:r w:rsidRPr="00E934CD">
        <w:rPr>
          <w:rFonts w:ascii="Georgia" w:eastAsia="Times New Roman" w:hAnsi="Georgia" w:cs="Times New Roman"/>
          <w:sz w:val="24"/>
          <w:szCs w:val="24"/>
          <w:lang w:eastAsia="en-GB"/>
        </w:rPr>
        <w:t>). We cannot allow such a result.</w:t>
      </w:r>
    </w:p>
    <w:p w14:paraId="345C3416" w14:textId="759C1563" w:rsidR="00E934CD" w:rsidRPr="00E934CD" w:rsidRDefault="00E934CD" w:rsidP="00E934CD">
      <w:pPr>
        <w:spacing w:before="100" w:beforeAutospacing="1" w:after="225" w:line="240" w:lineRule="auto"/>
        <w:rPr>
          <w:rFonts w:ascii="Georgia" w:eastAsia="Times New Roman" w:hAnsi="Georgia" w:cs="Times New Roman"/>
          <w:sz w:val="24"/>
          <w:szCs w:val="24"/>
          <w:lang w:eastAsia="en-GB"/>
        </w:rPr>
      </w:pPr>
      <w:r w:rsidRPr="00557C92">
        <w:rPr>
          <w:rFonts w:ascii="Georgia" w:eastAsia="Times New Roman" w:hAnsi="Georgia" w:cs="Times New Roman"/>
          <w:sz w:val="24"/>
          <w:szCs w:val="24"/>
          <w:highlight w:val="green"/>
          <w:lang w:eastAsia="en-GB"/>
        </w:rPr>
        <w:t>We conclude, under our line of cases, that Section 60-7A-16 must not be read to impose a duty on the tavernkeeper to the intoxicated patron. We view the statute, ultimately, as being directed to “a broader public policy for the protection of the public at large.”</w:t>
      </w:r>
      <w:r w:rsidRPr="00E934CD">
        <w:rPr>
          <w:rFonts w:ascii="Georgia" w:eastAsia="Times New Roman" w:hAnsi="Georgia" w:cs="Times New Roman"/>
          <w:sz w:val="24"/>
          <w:szCs w:val="24"/>
          <w:lang w:eastAsia="en-GB"/>
        </w:rPr>
        <w:t> </w:t>
      </w:r>
      <w:r w:rsidRPr="00557C92">
        <w:rPr>
          <w:rFonts w:ascii="Georgia" w:eastAsia="Times New Roman" w:hAnsi="Georgia" w:cs="Times New Roman"/>
          <w:i/>
          <w:iCs/>
          <w:sz w:val="24"/>
          <w:szCs w:val="24"/>
          <w:highlight w:val="cyan"/>
          <w:lang w:eastAsia="en-GB"/>
        </w:rPr>
        <w:t>Noonan v. Galick, </w:t>
      </w:r>
      <w:hyperlink r:id="rId11" w:history="1">
        <w:r w:rsidRPr="00557C92">
          <w:rPr>
            <w:rFonts w:ascii="Georgia" w:eastAsia="Times New Roman" w:hAnsi="Georgia" w:cs="Times New Roman"/>
            <w:color w:val="007BFF"/>
            <w:sz w:val="24"/>
            <w:szCs w:val="24"/>
            <w:highlight w:val="cyan"/>
            <w:lang w:eastAsia="en-GB"/>
          </w:rPr>
          <w:t>19 Conn. Sup. 308</w:t>
        </w:r>
      </w:hyperlink>
      <w:r w:rsidRPr="00557C92">
        <w:rPr>
          <w:rFonts w:ascii="Georgia" w:eastAsia="Times New Roman" w:hAnsi="Georgia" w:cs="Times New Roman"/>
          <w:sz w:val="24"/>
          <w:szCs w:val="24"/>
          <w:highlight w:val="cyan"/>
          <w:lang w:eastAsia="en-GB"/>
        </w:rPr>
        <w:t>, 310, </w:t>
      </w:r>
      <w:r w:rsidRPr="00557C92">
        <w:rPr>
          <w:rFonts w:ascii="Georgia" w:eastAsia="Times New Roman" w:hAnsi="Georgia" w:cs="Times New Roman"/>
          <w:color w:val="007BFF"/>
          <w:sz w:val="24"/>
          <w:szCs w:val="24"/>
          <w:highlight w:val="cyan"/>
          <w:lang w:eastAsia="en-GB"/>
        </w:rPr>
        <w:t>112 A.2d 892</w:t>
      </w:r>
      <w:r w:rsidRPr="00557C92">
        <w:rPr>
          <w:rFonts w:ascii="Georgia" w:eastAsia="Times New Roman" w:hAnsi="Georgia" w:cs="Times New Roman"/>
          <w:sz w:val="24"/>
          <w:szCs w:val="24"/>
          <w:highlight w:val="cyan"/>
          <w:lang w:eastAsia="en-GB"/>
        </w:rPr>
        <w:t>, 894 (1955)</w:t>
      </w:r>
      <w:r w:rsidRPr="00E934CD">
        <w:rPr>
          <w:rFonts w:ascii="Georgia" w:eastAsia="Times New Roman" w:hAnsi="Georgia" w:cs="Times New Roman"/>
          <w:sz w:val="24"/>
          <w:szCs w:val="24"/>
          <w:lang w:eastAsia="en-GB"/>
        </w:rPr>
        <w:t>. </w:t>
      </w:r>
      <w:r w:rsidRPr="00E934CD">
        <w:rPr>
          <w:rFonts w:ascii="Georgia" w:eastAsia="Times New Roman" w:hAnsi="Georgia" w:cs="Times New Roman"/>
          <w:i/>
          <w:iCs/>
          <w:sz w:val="24"/>
          <w:szCs w:val="24"/>
          <w:lang w:eastAsia="en-GB"/>
        </w:rPr>
        <w:t xml:space="preserve">See also </w:t>
      </w:r>
      <w:r w:rsidRPr="00557C92">
        <w:rPr>
          <w:rFonts w:ascii="Georgia" w:eastAsia="Times New Roman" w:hAnsi="Georgia" w:cs="Times New Roman"/>
          <w:i/>
          <w:iCs/>
          <w:sz w:val="24"/>
          <w:szCs w:val="24"/>
          <w:highlight w:val="cyan"/>
          <w:lang w:eastAsia="en-GB"/>
        </w:rPr>
        <w:t>Wright v. Moffitt, </w:t>
      </w:r>
      <w:hyperlink r:id="rId12" w:history="1">
        <w:r w:rsidRPr="00557C92">
          <w:rPr>
            <w:rFonts w:ascii="Georgia" w:eastAsia="Times New Roman" w:hAnsi="Georgia" w:cs="Times New Roman"/>
            <w:color w:val="007BFF"/>
            <w:sz w:val="24"/>
            <w:szCs w:val="24"/>
            <w:highlight w:val="cyan"/>
            <w:lang w:eastAsia="en-GB"/>
          </w:rPr>
          <w:t>437 A.2d 554</w:t>
        </w:r>
      </w:hyperlink>
      <w:r w:rsidRPr="00557C92">
        <w:rPr>
          <w:rFonts w:ascii="Georgia" w:eastAsia="Times New Roman" w:hAnsi="Georgia" w:cs="Times New Roman"/>
          <w:sz w:val="24"/>
          <w:szCs w:val="24"/>
          <w:highlight w:val="cyan"/>
          <w:lang w:eastAsia="en-GB"/>
        </w:rPr>
        <w:t> (Del.1981). </w:t>
      </w:r>
      <w:r w:rsidRPr="00557C92">
        <w:rPr>
          <w:rFonts w:ascii="Georgia" w:eastAsia="Times New Roman" w:hAnsi="Georgia" w:cs="Times New Roman"/>
          <w:i/>
          <w:iCs/>
          <w:sz w:val="24"/>
          <w:szCs w:val="24"/>
          <w:highlight w:val="cyan"/>
          <w:lang w:eastAsia="en-GB"/>
        </w:rPr>
        <w:t>Contra Brannigan v. Raybuck, </w:t>
      </w:r>
      <w:r w:rsidRPr="00557C92">
        <w:rPr>
          <w:rFonts w:ascii="Georgia" w:eastAsia="Times New Roman" w:hAnsi="Georgia" w:cs="Times New Roman"/>
          <w:color w:val="007BFF"/>
          <w:sz w:val="24"/>
          <w:szCs w:val="24"/>
          <w:highlight w:val="cyan"/>
          <w:lang w:eastAsia="en-GB"/>
        </w:rPr>
        <w:t>136 Ariz. 513</w:t>
      </w:r>
      <w:r w:rsidRPr="00557C92">
        <w:rPr>
          <w:rFonts w:ascii="Georgia" w:eastAsia="Times New Roman" w:hAnsi="Georgia" w:cs="Times New Roman"/>
          <w:sz w:val="24"/>
          <w:szCs w:val="24"/>
          <w:highlight w:val="cyan"/>
          <w:lang w:eastAsia="en-GB"/>
        </w:rPr>
        <w:t>, </w:t>
      </w:r>
      <w:hyperlink r:id="rId13" w:history="1">
        <w:r w:rsidRPr="00557C92">
          <w:rPr>
            <w:rFonts w:ascii="Georgia" w:eastAsia="Times New Roman" w:hAnsi="Georgia" w:cs="Times New Roman"/>
            <w:color w:val="007BFF"/>
            <w:sz w:val="24"/>
            <w:szCs w:val="24"/>
            <w:highlight w:val="cyan"/>
            <w:lang w:eastAsia="en-GB"/>
          </w:rPr>
          <w:t>667 P.2d 213</w:t>
        </w:r>
      </w:hyperlink>
      <w:r w:rsidRPr="00557C92">
        <w:rPr>
          <w:rFonts w:ascii="Georgia" w:eastAsia="Times New Roman" w:hAnsi="Georgia" w:cs="Times New Roman"/>
          <w:sz w:val="24"/>
          <w:szCs w:val="24"/>
          <w:highlight w:val="cyan"/>
          <w:lang w:eastAsia="en-GB"/>
        </w:rPr>
        <w:t> (1983) (En Banc); </w:t>
      </w:r>
      <w:r w:rsidRPr="00557C92">
        <w:rPr>
          <w:rFonts w:ascii="Georgia" w:eastAsia="Times New Roman" w:hAnsi="Georgia" w:cs="Times New Roman"/>
          <w:i/>
          <w:iCs/>
          <w:sz w:val="24"/>
          <w:szCs w:val="24"/>
          <w:highlight w:val="cyan"/>
          <w:lang w:eastAsia="en-GB"/>
        </w:rPr>
        <w:t>Majors v. Brodhead Hotel, </w:t>
      </w:r>
      <w:r w:rsidRPr="00557C92">
        <w:rPr>
          <w:rFonts w:ascii="Georgia" w:eastAsia="Times New Roman" w:hAnsi="Georgia" w:cs="Times New Roman"/>
          <w:color w:val="007BFF"/>
          <w:sz w:val="24"/>
          <w:szCs w:val="24"/>
          <w:highlight w:val="cyan"/>
          <w:lang w:eastAsia="en-GB"/>
        </w:rPr>
        <w:t>416 Pa. 265</w:t>
      </w:r>
      <w:r w:rsidRPr="00557C92">
        <w:rPr>
          <w:rFonts w:ascii="Georgia" w:eastAsia="Times New Roman" w:hAnsi="Georgia" w:cs="Times New Roman"/>
          <w:sz w:val="24"/>
          <w:szCs w:val="24"/>
          <w:highlight w:val="cyan"/>
          <w:lang w:eastAsia="en-GB"/>
        </w:rPr>
        <w:t>, </w:t>
      </w:r>
      <w:hyperlink r:id="rId14" w:history="1">
        <w:r w:rsidRPr="00557C92">
          <w:rPr>
            <w:rFonts w:ascii="Georgia" w:eastAsia="Times New Roman" w:hAnsi="Georgia" w:cs="Times New Roman"/>
            <w:color w:val="007BFF"/>
            <w:sz w:val="24"/>
            <w:szCs w:val="24"/>
            <w:highlight w:val="cyan"/>
            <w:lang w:eastAsia="en-GB"/>
          </w:rPr>
          <w:t>205 A.2d 873</w:t>
        </w:r>
      </w:hyperlink>
      <w:r w:rsidRPr="00557C92">
        <w:rPr>
          <w:rFonts w:ascii="Georgia" w:eastAsia="Times New Roman" w:hAnsi="Georgia" w:cs="Times New Roman"/>
          <w:sz w:val="24"/>
          <w:szCs w:val="24"/>
          <w:highlight w:val="cyan"/>
          <w:lang w:eastAsia="en-GB"/>
        </w:rPr>
        <w:t> (1965)</w:t>
      </w:r>
      <w:r w:rsidRPr="00E934CD">
        <w:rPr>
          <w:rFonts w:ascii="Georgia" w:eastAsia="Times New Roman" w:hAnsi="Georgia" w:cs="Times New Roman"/>
          <w:sz w:val="24"/>
          <w:szCs w:val="24"/>
          <w:lang w:eastAsia="en-GB"/>
        </w:rPr>
        <w:t>.</w:t>
      </w:r>
    </w:p>
    <w:p w14:paraId="345C3417" w14:textId="77777777" w:rsidR="00E934CD" w:rsidRPr="00E934CD" w:rsidRDefault="00E934CD" w:rsidP="00E934CD">
      <w:pPr>
        <w:spacing w:before="100" w:beforeAutospacing="1" w:after="225" w:line="240" w:lineRule="auto"/>
        <w:rPr>
          <w:rFonts w:ascii="Georgia" w:eastAsia="Times New Roman" w:hAnsi="Georgia" w:cs="Times New Roman"/>
          <w:sz w:val="24"/>
          <w:szCs w:val="24"/>
          <w:lang w:eastAsia="en-GB"/>
        </w:rPr>
      </w:pPr>
      <w:r w:rsidRPr="00E934CD">
        <w:rPr>
          <w:rFonts w:ascii="Georgia" w:eastAsia="Times New Roman" w:hAnsi="Georgia" w:cs="Times New Roman"/>
          <w:sz w:val="24"/>
          <w:szCs w:val="24"/>
          <w:lang w:eastAsia="en-GB"/>
        </w:rPr>
        <w:t xml:space="preserve">Accordingly, </w:t>
      </w:r>
      <w:r w:rsidRPr="00784BA3">
        <w:rPr>
          <w:rFonts w:ascii="Georgia" w:eastAsia="Times New Roman" w:hAnsi="Georgia" w:cs="Times New Roman"/>
          <w:sz w:val="24"/>
          <w:szCs w:val="24"/>
          <w:highlight w:val="green"/>
          <w:lang w:eastAsia="en-GB"/>
        </w:rPr>
        <w:t>we hold that because defendant owed decedent no duty of care, decedent had no cause of action at common law.</w:t>
      </w:r>
      <w:r w:rsidRPr="00E934CD">
        <w:rPr>
          <w:rFonts w:ascii="Georgia" w:eastAsia="Times New Roman" w:hAnsi="Georgia" w:cs="Times New Roman"/>
          <w:sz w:val="24"/>
          <w:szCs w:val="24"/>
          <w:lang w:eastAsia="en-GB"/>
        </w:rPr>
        <w:t xml:space="preserve"> Because we find no duty, we need not determine whether defendant’s sale of liquor to decedent was the proximate cause of decedent’s death.</w:t>
      </w:r>
    </w:p>
    <w:p w14:paraId="345C3418" w14:textId="77777777" w:rsidR="00E934CD" w:rsidRPr="00E934CD" w:rsidRDefault="00E934CD" w:rsidP="00E934CD">
      <w:pPr>
        <w:spacing w:before="100" w:beforeAutospacing="1" w:after="225" w:line="240" w:lineRule="auto"/>
        <w:rPr>
          <w:rFonts w:ascii="Georgia" w:eastAsia="Times New Roman" w:hAnsi="Georgia" w:cs="Times New Roman"/>
          <w:sz w:val="24"/>
          <w:szCs w:val="24"/>
          <w:lang w:eastAsia="en-GB"/>
        </w:rPr>
      </w:pPr>
      <w:r w:rsidRPr="00E934CD">
        <w:rPr>
          <w:rFonts w:ascii="Georgia" w:eastAsia="Times New Roman" w:hAnsi="Georgia" w:cs="Times New Roman"/>
          <w:sz w:val="24"/>
          <w:szCs w:val="24"/>
          <w:lang w:eastAsia="en-GB"/>
        </w:rPr>
        <w:t>THE EFFECT OF THE 1983 LEGISLATION</w:t>
      </w:r>
    </w:p>
    <w:p w14:paraId="345C3419" w14:textId="77777777" w:rsidR="00E934CD" w:rsidRPr="00E934CD" w:rsidRDefault="00E934CD" w:rsidP="00E934CD">
      <w:pPr>
        <w:spacing w:before="100" w:beforeAutospacing="1" w:after="225" w:line="240" w:lineRule="auto"/>
        <w:rPr>
          <w:rFonts w:ascii="Georgia" w:eastAsia="Times New Roman" w:hAnsi="Georgia" w:cs="Times New Roman"/>
          <w:sz w:val="24"/>
          <w:szCs w:val="24"/>
          <w:lang w:eastAsia="en-GB"/>
        </w:rPr>
      </w:pPr>
      <w:r w:rsidRPr="00E934CD">
        <w:rPr>
          <w:rFonts w:ascii="Georgia" w:eastAsia="Times New Roman" w:hAnsi="Georgia" w:cs="Times New Roman"/>
          <w:sz w:val="24"/>
          <w:szCs w:val="24"/>
          <w:lang w:eastAsia="en-GB"/>
        </w:rPr>
        <w:t>As a response to the decisional law, the legislature enacted, in 1983, Section 41-11-1, entitled: “Relating to Alcoholic Beverages; Limiting Civil Liability in Sales of Alcoholic Beverages or Serving of Alcoholic Beverages to Guests.” 1983 N.M. Laws, ch. 328, § 1. It provided:</w:t>
      </w:r>
    </w:p>
    <w:p w14:paraId="345C341A" w14:textId="77777777" w:rsidR="00E934CD" w:rsidRPr="00E934CD" w:rsidRDefault="00E934CD" w:rsidP="00E934CD">
      <w:pPr>
        <w:spacing w:after="100" w:line="240" w:lineRule="auto"/>
        <w:rPr>
          <w:rFonts w:ascii="Georgia" w:eastAsia="Times New Roman" w:hAnsi="Georgia" w:cs="Times New Roman"/>
          <w:color w:val="004FB3"/>
          <w:sz w:val="24"/>
          <w:szCs w:val="24"/>
          <w:lang w:eastAsia="en-GB"/>
        </w:rPr>
      </w:pPr>
      <w:r w:rsidRPr="00E934CD">
        <w:rPr>
          <w:rFonts w:ascii="Georgia" w:eastAsia="Times New Roman" w:hAnsi="Georgia" w:cs="Times New Roman"/>
          <w:color w:val="004FB3"/>
          <w:sz w:val="24"/>
          <w:szCs w:val="24"/>
          <w:lang w:eastAsia="en-GB"/>
        </w:rPr>
        <w:t>A. No civil liability shall be predicated upon the breach of Section 60-7A-16 NMSA 1978 by a licensee, except in the case of the licensee who:</w:t>
      </w:r>
    </w:p>
    <w:p w14:paraId="345C341B" w14:textId="77777777" w:rsidR="00E934CD" w:rsidRPr="00E934CD" w:rsidRDefault="00E934CD" w:rsidP="00E934CD">
      <w:pPr>
        <w:spacing w:after="100" w:line="240" w:lineRule="auto"/>
        <w:rPr>
          <w:rFonts w:ascii="Georgia" w:eastAsia="Times New Roman" w:hAnsi="Georgia" w:cs="Times New Roman"/>
          <w:color w:val="004FB3"/>
          <w:sz w:val="24"/>
          <w:szCs w:val="24"/>
          <w:lang w:eastAsia="en-GB"/>
        </w:rPr>
      </w:pPr>
      <w:r w:rsidRPr="00E934CD">
        <w:rPr>
          <w:rFonts w:ascii="Georgia" w:eastAsia="Times New Roman" w:hAnsi="Georgia" w:cs="Times New Roman"/>
          <w:color w:val="004FB3"/>
          <w:sz w:val="24"/>
          <w:szCs w:val="24"/>
          <w:lang w:eastAsia="en-GB"/>
        </w:rPr>
        <w:t>(1) sold or served alcohol to a person who was intoxicated; and</w:t>
      </w:r>
    </w:p>
    <w:p w14:paraId="345C341C" w14:textId="77777777" w:rsidR="00E934CD" w:rsidRPr="00E934CD" w:rsidRDefault="00E934CD" w:rsidP="00E934CD">
      <w:pPr>
        <w:spacing w:after="100" w:line="240" w:lineRule="auto"/>
        <w:rPr>
          <w:rFonts w:ascii="Georgia" w:eastAsia="Times New Roman" w:hAnsi="Georgia" w:cs="Times New Roman"/>
          <w:color w:val="004FB3"/>
          <w:sz w:val="24"/>
          <w:szCs w:val="24"/>
          <w:lang w:eastAsia="en-GB"/>
        </w:rPr>
      </w:pPr>
      <w:r w:rsidRPr="00E934CD">
        <w:rPr>
          <w:rFonts w:ascii="Georgia" w:eastAsia="Times New Roman" w:hAnsi="Georgia" w:cs="Times New Roman"/>
          <w:color w:val="004FB3"/>
          <w:sz w:val="24"/>
          <w:szCs w:val="24"/>
          <w:lang w:eastAsia="en-GB"/>
        </w:rPr>
        <w:t>(2) it was reasonably apparent to the licensee that the person buying or apparently receiving service of alcoholic beverages was intoxicated; and</w:t>
      </w:r>
    </w:p>
    <w:p w14:paraId="345C341D" w14:textId="77777777" w:rsidR="00E934CD" w:rsidRPr="00E934CD" w:rsidRDefault="00E934CD" w:rsidP="00E934CD">
      <w:pPr>
        <w:spacing w:after="100" w:line="240" w:lineRule="auto"/>
        <w:rPr>
          <w:rFonts w:ascii="Georgia" w:eastAsia="Times New Roman" w:hAnsi="Georgia" w:cs="Times New Roman"/>
          <w:color w:val="004FB3"/>
          <w:sz w:val="24"/>
          <w:szCs w:val="24"/>
          <w:lang w:eastAsia="en-GB"/>
        </w:rPr>
      </w:pPr>
      <w:r w:rsidRPr="00E934CD">
        <w:rPr>
          <w:rFonts w:ascii="Georgia" w:eastAsia="Times New Roman" w:hAnsi="Georgia" w:cs="Times New Roman"/>
          <w:color w:val="004FB3"/>
          <w:sz w:val="24"/>
          <w:szCs w:val="24"/>
          <w:lang w:eastAsia="en-GB"/>
        </w:rPr>
        <w:t>(3) the licensee knew from the circumstances that the person buying or receiving service of alcoholic beverages is [was] intoxicated.</w:t>
      </w:r>
    </w:p>
    <w:p w14:paraId="345C341E" w14:textId="77777777" w:rsidR="00E934CD" w:rsidRPr="00E934CD" w:rsidRDefault="00E934CD" w:rsidP="00E934CD">
      <w:pPr>
        <w:spacing w:after="100" w:line="240" w:lineRule="auto"/>
        <w:rPr>
          <w:rFonts w:ascii="Georgia" w:eastAsia="Times New Roman" w:hAnsi="Georgia" w:cs="Times New Roman"/>
          <w:color w:val="004FB3"/>
          <w:sz w:val="24"/>
          <w:szCs w:val="24"/>
          <w:lang w:eastAsia="en-GB"/>
        </w:rPr>
      </w:pPr>
      <w:r w:rsidRPr="00E934CD">
        <w:rPr>
          <w:rFonts w:ascii="Georgia" w:eastAsia="Times New Roman" w:hAnsi="Georgia" w:cs="Times New Roman"/>
          <w:color w:val="004FB3"/>
          <w:sz w:val="24"/>
          <w:szCs w:val="24"/>
          <w:lang w:eastAsia="en-GB"/>
        </w:rPr>
        <w:t>B. No licensee is chargeable with knowledge of previous acts by which a person becomes intoxicated at other locations unknown to the licensee.</w:t>
      </w:r>
    </w:p>
    <w:p w14:paraId="345C341F" w14:textId="77777777" w:rsidR="00E934CD" w:rsidRPr="00E934CD" w:rsidRDefault="00E934CD" w:rsidP="00E934CD">
      <w:pPr>
        <w:spacing w:after="100" w:line="240" w:lineRule="auto"/>
        <w:rPr>
          <w:rFonts w:ascii="Georgia" w:eastAsia="Times New Roman" w:hAnsi="Georgia" w:cs="Times New Roman"/>
          <w:color w:val="004FB3"/>
          <w:sz w:val="24"/>
          <w:szCs w:val="24"/>
          <w:lang w:eastAsia="en-GB"/>
        </w:rPr>
      </w:pPr>
      <w:r w:rsidRPr="00E934CD">
        <w:rPr>
          <w:rFonts w:ascii="Georgia" w:eastAsia="Times New Roman" w:hAnsi="Georgia" w:cs="Times New Roman"/>
          <w:color w:val="004FB3"/>
          <w:sz w:val="24"/>
          <w:szCs w:val="24"/>
          <w:lang w:eastAsia="en-GB"/>
        </w:rPr>
        <w:t>C. As used in this section, “licensee” means a person licensed under the provisions of the Liquor Control Act and the agents or servants of the licensee.</w:t>
      </w:r>
    </w:p>
    <w:p w14:paraId="345C3420" w14:textId="77777777" w:rsidR="00E934CD" w:rsidRPr="00E934CD" w:rsidRDefault="00E934CD" w:rsidP="00E934CD">
      <w:pPr>
        <w:spacing w:after="100" w:line="240" w:lineRule="auto"/>
        <w:rPr>
          <w:rFonts w:ascii="Georgia" w:eastAsia="Times New Roman" w:hAnsi="Georgia" w:cs="Times New Roman"/>
          <w:color w:val="004FB3"/>
          <w:sz w:val="24"/>
          <w:szCs w:val="24"/>
          <w:lang w:eastAsia="en-GB"/>
        </w:rPr>
      </w:pPr>
      <w:r w:rsidRPr="00E934CD">
        <w:rPr>
          <w:rFonts w:ascii="Georgia" w:eastAsia="Times New Roman" w:hAnsi="Georgia" w:cs="Times New Roman"/>
          <w:color w:val="004FB3"/>
          <w:sz w:val="24"/>
          <w:szCs w:val="24"/>
          <w:lang w:eastAsia="en-GB"/>
        </w:rPr>
        <w:t>D. No person who has gratuitously provided alcoholic beverages to a guest in a social setting may be held liable in damages to any person for bodily injury, death or property damage arising from the intoxication of the social guest unless the alcoholic beverages were provided recklessly in disregard of the rights of others, including the social guest.</w:t>
      </w:r>
    </w:p>
    <w:p w14:paraId="345C3421" w14:textId="77777777" w:rsidR="00E934CD" w:rsidRPr="00E934CD" w:rsidRDefault="00E934CD" w:rsidP="00E934CD">
      <w:pPr>
        <w:spacing w:after="100" w:line="240" w:lineRule="auto"/>
        <w:rPr>
          <w:rFonts w:ascii="Georgia" w:eastAsia="Times New Roman" w:hAnsi="Georgia" w:cs="Times New Roman"/>
          <w:color w:val="004FB3"/>
          <w:sz w:val="24"/>
          <w:szCs w:val="24"/>
          <w:lang w:eastAsia="en-GB"/>
        </w:rPr>
      </w:pPr>
      <w:r w:rsidRPr="00E934CD">
        <w:rPr>
          <w:rFonts w:ascii="Georgia" w:eastAsia="Times New Roman" w:hAnsi="Georgia" w:cs="Times New Roman"/>
          <w:color w:val="004FB3"/>
          <w:sz w:val="24"/>
          <w:szCs w:val="24"/>
          <w:lang w:eastAsia="en-GB"/>
        </w:rPr>
        <w:t>E. A licensee may be civilly liable for the negligent violation of Sections 60-7B-1 and 60-7B-1.1 NMSA 1978. The fact-finder shall consider all the circumstances of the sale in determining whether there is negligence such as the representation used to obtain the alcoholic beverage. It shall not be negligence per se to violate Sections 60-7B-1 and 60-7B-1.1 NMSA 1978.</w:t>
      </w:r>
    </w:p>
    <w:p w14:paraId="345C3422" w14:textId="513E5E2E" w:rsidR="00E934CD" w:rsidRPr="00E934CD" w:rsidRDefault="00E934CD" w:rsidP="00E934CD">
      <w:pPr>
        <w:spacing w:before="100" w:beforeAutospacing="1" w:after="225" w:line="240" w:lineRule="auto"/>
        <w:rPr>
          <w:rFonts w:ascii="Georgia" w:eastAsia="Times New Roman" w:hAnsi="Georgia" w:cs="Times New Roman"/>
          <w:sz w:val="24"/>
          <w:szCs w:val="24"/>
          <w:lang w:eastAsia="en-GB"/>
        </w:rPr>
      </w:pPr>
      <w:r w:rsidRPr="00E934CD">
        <w:rPr>
          <w:rFonts w:ascii="Georgia" w:eastAsia="Times New Roman" w:hAnsi="Georgia" w:cs="Times New Roman"/>
          <w:sz w:val="24"/>
          <w:szCs w:val="24"/>
          <w:lang w:eastAsia="en-GB"/>
        </w:rPr>
        <w:t>The statute served, by its express terms, to limit the liability of social hosts in Subsection D, and, in Subsection E, to predi</w:t>
      </w:r>
      <w:r w:rsidRPr="00E934CD">
        <w:rPr>
          <w:rFonts w:ascii="Georgia" w:eastAsia="Times New Roman" w:hAnsi="Georgia" w:cs="Times New Roman"/>
          <w:i/>
          <w:iCs/>
          <w:color w:val="979797"/>
          <w:sz w:val="19"/>
          <w:szCs w:val="19"/>
          <w:lang w:eastAsia="en-GB"/>
        </w:rPr>
        <w:t>*383</w:t>
      </w:r>
      <w:r w:rsidRPr="00E934CD">
        <w:rPr>
          <w:rFonts w:ascii="Georgia" w:eastAsia="Times New Roman" w:hAnsi="Georgia" w:cs="Times New Roman"/>
          <w:sz w:val="24"/>
          <w:szCs w:val="24"/>
          <w:lang w:eastAsia="en-GB"/>
        </w:rPr>
        <w:t>cate a tavernkeeper’s liability for violation of Sections 60-7B-1 and -1.1 upon a negligent violation only. Subsection A dealt with the liability recognized under </w:t>
      </w:r>
      <w:r w:rsidRPr="00E934CD">
        <w:rPr>
          <w:rFonts w:ascii="Georgia" w:eastAsia="Times New Roman" w:hAnsi="Georgia" w:cs="Times New Roman"/>
          <w:i/>
          <w:iCs/>
          <w:sz w:val="24"/>
          <w:szCs w:val="24"/>
          <w:lang w:eastAsia="en-GB"/>
        </w:rPr>
        <w:t>Lopez. </w:t>
      </w:r>
      <w:r w:rsidRPr="00E934CD">
        <w:rPr>
          <w:rFonts w:ascii="Georgia" w:eastAsia="Times New Roman" w:hAnsi="Georgia" w:cs="Times New Roman"/>
          <w:sz w:val="24"/>
          <w:szCs w:val="24"/>
          <w:lang w:eastAsia="en-GB"/>
        </w:rPr>
        <w:t>Subsection A did not abolish a tavernkeeper’s liability for breach of Section 60-7 A-16. It made clear, however, that civil liability could only be imposed in the circumstance where (1) the tavernkeeper (licensee) sold or served alcohol to an intoxicated person; (2) it was reasonably apparent to the tavernkeeper that the person buying or apparently receiving service of the alcohol was intoxicated; and (3) the tavernkeeper knew from the circumstances that such person was intoxicated.</w:t>
      </w:r>
    </w:p>
    <w:p w14:paraId="345C3423" w14:textId="77777777" w:rsidR="00E934CD" w:rsidRPr="00E934CD" w:rsidRDefault="00E934CD" w:rsidP="00E934CD">
      <w:pPr>
        <w:spacing w:before="100" w:beforeAutospacing="1" w:after="225" w:line="240" w:lineRule="auto"/>
        <w:rPr>
          <w:rFonts w:ascii="Georgia" w:eastAsia="Times New Roman" w:hAnsi="Georgia" w:cs="Times New Roman"/>
          <w:sz w:val="24"/>
          <w:szCs w:val="24"/>
          <w:lang w:eastAsia="en-GB"/>
        </w:rPr>
      </w:pPr>
      <w:r w:rsidRPr="00E934CD">
        <w:rPr>
          <w:rFonts w:ascii="Georgia" w:eastAsia="Times New Roman" w:hAnsi="Georgia" w:cs="Times New Roman"/>
          <w:sz w:val="24"/>
          <w:szCs w:val="24"/>
          <w:lang w:eastAsia="en-GB"/>
        </w:rPr>
        <w:t>Plaintiff argues that the statute codifies a cause of action for decedent. He bases this argument on two grounds. First, he points out that in </w:t>
      </w:r>
      <w:r w:rsidRPr="00E934CD">
        <w:rPr>
          <w:rFonts w:ascii="Georgia" w:eastAsia="Times New Roman" w:hAnsi="Georgia" w:cs="Times New Roman"/>
          <w:i/>
          <w:iCs/>
          <w:sz w:val="24"/>
          <w:szCs w:val="24"/>
          <w:lang w:eastAsia="en-GB"/>
        </w:rPr>
        <w:t>Walker, </w:t>
      </w:r>
      <w:r w:rsidRPr="00E934CD">
        <w:rPr>
          <w:rFonts w:ascii="Georgia" w:eastAsia="Times New Roman" w:hAnsi="Georgia" w:cs="Times New Roman"/>
          <w:sz w:val="24"/>
          <w:szCs w:val="24"/>
          <w:lang w:eastAsia="en-GB"/>
        </w:rPr>
        <w:t>this court stated that the statute “did not create a new cause of action but instead was a limitation on existing rights.” 101 N.M. at 636, 686 P.2d at 978. He argues that this “limitation” on a right presupposes the existence of decedent’s right to bring a cause of action. Second, he argues that the 1985 amendment of the statute, 1985 N.M.Laws, ch. 191, § 1, demonstrates the statutory recognition of the cause of action in 1983. We will discuss this second point in the following section.</w:t>
      </w:r>
    </w:p>
    <w:p w14:paraId="345C3424" w14:textId="5A4F5F52" w:rsidR="00E934CD" w:rsidRPr="00E934CD" w:rsidRDefault="00E934CD" w:rsidP="00E934CD">
      <w:pPr>
        <w:spacing w:before="100" w:beforeAutospacing="1" w:after="225" w:line="240" w:lineRule="auto"/>
        <w:rPr>
          <w:rFonts w:ascii="Georgia" w:eastAsia="Times New Roman" w:hAnsi="Georgia" w:cs="Times New Roman"/>
          <w:sz w:val="24"/>
          <w:szCs w:val="24"/>
          <w:lang w:eastAsia="en-GB"/>
        </w:rPr>
      </w:pPr>
      <w:r w:rsidRPr="00E934CD">
        <w:rPr>
          <w:rFonts w:ascii="Georgia" w:eastAsia="Times New Roman" w:hAnsi="Georgia" w:cs="Times New Roman"/>
          <w:sz w:val="24"/>
          <w:szCs w:val="24"/>
          <w:lang w:eastAsia="en-GB"/>
        </w:rPr>
        <w:t>We agree that a limitation on a right presupposes the existence of a right. That right is now, however, the right of action for the patron. We adhere to the statement made in </w:t>
      </w:r>
      <w:r w:rsidRPr="00E934CD">
        <w:rPr>
          <w:rFonts w:ascii="Georgia" w:eastAsia="Times New Roman" w:hAnsi="Georgia" w:cs="Times New Roman"/>
          <w:i/>
          <w:iCs/>
          <w:sz w:val="24"/>
          <w:szCs w:val="24"/>
          <w:lang w:eastAsia="en-GB"/>
        </w:rPr>
        <w:t>Walker, </w:t>
      </w:r>
      <w:r w:rsidRPr="00E934CD">
        <w:rPr>
          <w:rFonts w:ascii="Georgia" w:eastAsia="Times New Roman" w:hAnsi="Georgia" w:cs="Times New Roman"/>
          <w:sz w:val="24"/>
          <w:szCs w:val="24"/>
          <w:lang w:eastAsia="en-GB"/>
        </w:rPr>
        <w:t>which construed the statute as a limitation on existing rights. Subsection A of the 1983 statute, which states that “[n]o civil liability shall be predicated upon the breach of Section 60-7A-16,” except in the enumerated instances, does not define to whom the cause of action runs. Given this uncertainty, we construe the statute to effectuate legislative intent. </w:t>
      </w:r>
      <w:r w:rsidRPr="00E934CD">
        <w:rPr>
          <w:rFonts w:ascii="Georgia" w:eastAsia="Times New Roman" w:hAnsi="Georgia" w:cs="Times New Roman"/>
          <w:i/>
          <w:iCs/>
          <w:sz w:val="24"/>
          <w:szCs w:val="24"/>
          <w:lang w:eastAsia="en-GB"/>
        </w:rPr>
        <w:t>Keller v. City of Albuquerque, </w:t>
      </w:r>
      <w:hyperlink r:id="rId15" w:history="1">
        <w:r w:rsidRPr="00E934CD">
          <w:rPr>
            <w:rFonts w:ascii="Georgia" w:eastAsia="Times New Roman" w:hAnsi="Georgia" w:cs="Times New Roman"/>
            <w:color w:val="007BFF"/>
            <w:sz w:val="24"/>
            <w:szCs w:val="24"/>
            <w:lang w:eastAsia="en-GB"/>
          </w:rPr>
          <w:t>85 N.M. 134</w:t>
        </w:r>
      </w:hyperlink>
      <w:r w:rsidRPr="00E934CD">
        <w:rPr>
          <w:rFonts w:ascii="Georgia" w:eastAsia="Times New Roman" w:hAnsi="Georgia" w:cs="Times New Roman"/>
          <w:sz w:val="24"/>
          <w:szCs w:val="24"/>
          <w:lang w:eastAsia="en-GB"/>
        </w:rPr>
        <w:t>, </w:t>
      </w:r>
      <w:r w:rsidRPr="00E934CD">
        <w:rPr>
          <w:rFonts w:ascii="Georgia" w:eastAsia="Times New Roman" w:hAnsi="Georgia" w:cs="Times New Roman"/>
          <w:color w:val="007BFF"/>
          <w:sz w:val="24"/>
          <w:szCs w:val="24"/>
          <w:lang w:eastAsia="en-GB"/>
        </w:rPr>
        <w:t>509 P.2d 1329</w:t>
      </w:r>
      <w:r w:rsidRPr="00E934CD">
        <w:rPr>
          <w:rFonts w:ascii="Georgia" w:eastAsia="Times New Roman" w:hAnsi="Georgia" w:cs="Times New Roman"/>
          <w:sz w:val="24"/>
          <w:szCs w:val="24"/>
          <w:lang w:eastAsia="en-GB"/>
        </w:rPr>
        <w:t> (1973). The title and the entire tenor of the statute represents a legislative intent to narrow the scope of tavernkeeper and social host liability. The statute was an obvious response to </w:t>
      </w:r>
      <w:r w:rsidRPr="00E934CD">
        <w:rPr>
          <w:rFonts w:ascii="Georgia" w:eastAsia="Times New Roman" w:hAnsi="Georgia" w:cs="Times New Roman"/>
          <w:i/>
          <w:iCs/>
          <w:sz w:val="24"/>
          <w:szCs w:val="24"/>
          <w:lang w:eastAsia="en-GB"/>
        </w:rPr>
        <w:t>Lopez, MRC Properties </w:t>
      </w:r>
      <w:r w:rsidRPr="00E934CD">
        <w:rPr>
          <w:rFonts w:ascii="Georgia" w:eastAsia="Times New Roman" w:hAnsi="Georgia" w:cs="Times New Roman"/>
          <w:sz w:val="24"/>
          <w:szCs w:val="24"/>
          <w:lang w:eastAsia="en-GB"/>
        </w:rPr>
        <w:t>and </w:t>
      </w:r>
      <w:r w:rsidRPr="00E934CD">
        <w:rPr>
          <w:rFonts w:ascii="Georgia" w:eastAsia="Times New Roman" w:hAnsi="Georgia" w:cs="Times New Roman"/>
          <w:i/>
          <w:iCs/>
          <w:sz w:val="24"/>
          <w:szCs w:val="24"/>
          <w:lang w:eastAsia="en-GB"/>
        </w:rPr>
        <w:t>Porter. </w:t>
      </w:r>
      <w:r w:rsidRPr="00E934CD">
        <w:rPr>
          <w:rFonts w:ascii="Georgia" w:eastAsia="Times New Roman" w:hAnsi="Georgia" w:cs="Times New Roman"/>
          <w:sz w:val="24"/>
          <w:szCs w:val="24"/>
          <w:lang w:eastAsia="en-GB"/>
        </w:rPr>
        <w:t>Because the holdings in these cases did not recognize patron recovery for a tavernkeeper’s breach of Section 60-7A-16, the statute most certainly did not. We would contravene legislative intent were we to interpret the statute as broadening the scope of tavernkeeper’s liability. We cannot do this. </w:t>
      </w:r>
      <w:r w:rsidRPr="00E934CD">
        <w:rPr>
          <w:rFonts w:ascii="Georgia" w:eastAsia="Times New Roman" w:hAnsi="Georgia" w:cs="Times New Roman"/>
          <w:i/>
          <w:iCs/>
          <w:sz w:val="24"/>
          <w:szCs w:val="24"/>
          <w:lang w:eastAsia="en-GB"/>
        </w:rPr>
        <w:t>See Keller. </w:t>
      </w:r>
      <w:r w:rsidRPr="00E934CD">
        <w:rPr>
          <w:rFonts w:ascii="Georgia" w:eastAsia="Times New Roman" w:hAnsi="Georgia" w:cs="Times New Roman"/>
          <w:sz w:val="24"/>
          <w:szCs w:val="24"/>
          <w:lang w:eastAsia="en-GB"/>
        </w:rPr>
        <w:t>This statute did not codify a cause of action for decedent.</w:t>
      </w:r>
    </w:p>
    <w:p w14:paraId="345C3425" w14:textId="77777777" w:rsidR="00E934CD" w:rsidRPr="00E934CD" w:rsidRDefault="00E934CD" w:rsidP="00E934CD">
      <w:pPr>
        <w:spacing w:before="100" w:beforeAutospacing="1" w:after="225" w:line="240" w:lineRule="auto"/>
        <w:rPr>
          <w:rFonts w:ascii="Georgia" w:eastAsia="Times New Roman" w:hAnsi="Georgia" w:cs="Times New Roman"/>
          <w:sz w:val="24"/>
          <w:szCs w:val="24"/>
          <w:lang w:eastAsia="en-GB"/>
        </w:rPr>
      </w:pPr>
      <w:r w:rsidRPr="00E934CD">
        <w:rPr>
          <w:rFonts w:ascii="Georgia" w:eastAsia="Times New Roman" w:hAnsi="Georgia" w:cs="Times New Roman"/>
          <w:sz w:val="24"/>
          <w:szCs w:val="24"/>
          <w:lang w:eastAsia="en-GB"/>
        </w:rPr>
        <w:t>THE EFFECT OF THE 1985 AMENDMENT</w:t>
      </w:r>
    </w:p>
    <w:p w14:paraId="345C3426" w14:textId="77777777" w:rsidR="00E934CD" w:rsidRPr="00E934CD" w:rsidRDefault="00E934CD" w:rsidP="00E934CD">
      <w:pPr>
        <w:spacing w:before="100" w:beforeAutospacing="1" w:after="225" w:line="240" w:lineRule="auto"/>
        <w:rPr>
          <w:rFonts w:ascii="Georgia" w:eastAsia="Times New Roman" w:hAnsi="Georgia" w:cs="Times New Roman"/>
          <w:sz w:val="24"/>
          <w:szCs w:val="24"/>
          <w:lang w:eastAsia="en-GB"/>
        </w:rPr>
      </w:pPr>
      <w:r w:rsidRPr="00E934CD">
        <w:rPr>
          <w:rFonts w:ascii="Georgia" w:eastAsia="Times New Roman" w:hAnsi="Georgia" w:cs="Times New Roman"/>
          <w:sz w:val="24"/>
          <w:szCs w:val="24"/>
          <w:lang w:eastAsia="en-GB"/>
        </w:rPr>
        <w:t>The 1985 amendment to Section 41-11-1 reads as follows:</w:t>
      </w:r>
    </w:p>
    <w:p w14:paraId="345C3427" w14:textId="77777777" w:rsidR="00E934CD" w:rsidRPr="00E934CD" w:rsidRDefault="00E934CD" w:rsidP="00E934CD">
      <w:pPr>
        <w:spacing w:after="100" w:line="240" w:lineRule="auto"/>
        <w:rPr>
          <w:rFonts w:ascii="Georgia" w:eastAsia="Times New Roman" w:hAnsi="Georgia" w:cs="Times New Roman"/>
          <w:color w:val="004FB3"/>
          <w:sz w:val="24"/>
          <w:szCs w:val="24"/>
          <w:lang w:eastAsia="en-GB"/>
        </w:rPr>
      </w:pPr>
      <w:r w:rsidRPr="00E934CD">
        <w:rPr>
          <w:rFonts w:ascii="Georgia" w:eastAsia="Times New Roman" w:hAnsi="Georgia" w:cs="Times New Roman"/>
          <w:color w:val="004FB3"/>
          <w:sz w:val="24"/>
          <w:szCs w:val="24"/>
          <w:lang w:eastAsia="en-GB"/>
        </w:rPr>
        <w:t>A. No civil liability shall be predicated upon the breach of Section 60-7A-16 NMSA 1978 by a licensee, except in the case of the licensee who:</w:t>
      </w:r>
    </w:p>
    <w:p w14:paraId="345C3428" w14:textId="77777777" w:rsidR="00E934CD" w:rsidRPr="00E934CD" w:rsidRDefault="00E934CD" w:rsidP="00E934CD">
      <w:pPr>
        <w:spacing w:after="100" w:line="240" w:lineRule="auto"/>
        <w:rPr>
          <w:rFonts w:ascii="Georgia" w:eastAsia="Times New Roman" w:hAnsi="Georgia" w:cs="Times New Roman"/>
          <w:color w:val="004FB3"/>
          <w:sz w:val="24"/>
          <w:szCs w:val="24"/>
          <w:lang w:eastAsia="en-GB"/>
        </w:rPr>
      </w:pPr>
      <w:r w:rsidRPr="00E934CD">
        <w:rPr>
          <w:rFonts w:ascii="Georgia" w:eastAsia="Times New Roman" w:hAnsi="Georgia" w:cs="Times New Roman"/>
          <w:color w:val="004FB3"/>
          <w:sz w:val="24"/>
          <w:szCs w:val="24"/>
          <w:lang w:eastAsia="en-GB"/>
        </w:rPr>
        <w:t>(1) sold or served alcohol to a person who was intoxicated;</w:t>
      </w:r>
    </w:p>
    <w:p w14:paraId="345C3429" w14:textId="77777777" w:rsidR="00E934CD" w:rsidRPr="00E934CD" w:rsidRDefault="00E934CD" w:rsidP="00E934CD">
      <w:pPr>
        <w:spacing w:after="100" w:line="240" w:lineRule="auto"/>
        <w:rPr>
          <w:rFonts w:ascii="Georgia" w:eastAsia="Times New Roman" w:hAnsi="Georgia" w:cs="Times New Roman"/>
          <w:color w:val="004FB3"/>
          <w:sz w:val="24"/>
          <w:szCs w:val="24"/>
          <w:lang w:eastAsia="en-GB"/>
        </w:rPr>
      </w:pPr>
      <w:r w:rsidRPr="00E934CD">
        <w:rPr>
          <w:rFonts w:ascii="Georgia" w:eastAsia="Times New Roman" w:hAnsi="Georgia" w:cs="Times New Roman"/>
          <w:color w:val="004FB3"/>
          <w:sz w:val="24"/>
          <w:szCs w:val="24"/>
          <w:lang w:eastAsia="en-GB"/>
        </w:rPr>
        <w:t>(2) it was reasonably apparent to the licensee that the person buying or apparently receiving service of alcoholic beverages was intoxicated; and</w:t>
      </w:r>
    </w:p>
    <w:p w14:paraId="345C342A" w14:textId="77777777" w:rsidR="00E934CD" w:rsidRPr="00E934CD" w:rsidRDefault="00E934CD" w:rsidP="00E934CD">
      <w:pPr>
        <w:spacing w:after="100" w:line="240" w:lineRule="auto"/>
        <w:rPr>
          <w:rFonts w:ascii="Georgia" w:eastAsia="Times New Roman" w:hAnsi="Georgia" w:cs="Times New Roman"/>
          <w:color w:val="004FB3"/>
          <w:sz w:val="24"/>
          <w:szCs w:val="24"/>
          <w:lang w:eastAsia="en-GB"/>
        </w:rPr>
      </w:pPr>
      <w:r w:rsidRPr="00E934CD">
        <w:rPr>
          <w:rFonts w:ascii="Georgia" w:eastAsia="Times New Roman" w:hAnsi="Georgia" w:cs="Times New Roman"/>
          <w:color w:val="004FB3"/>
          <w:sz w:val="24"/>
          <w:szCs w:val="24"/>
          <w:lang w:eastAsia="en-GB"/>
        </w:rPr>
        <w:t>(3) the licensee knew from the circumstances that the person buying or receiving service of alcoholic beverages is [was] intoxicated.</w:t>
      </w:r>
    </w:p>
    <w:p w14:paraId="345C342B" w14:textId="77777777" w:rsidR="00E934CD" w:rsidRPr="00E934CD" w:rsidRDefault="00E934CD" w:rsidP="00E934CD">
      <w:pPr>
        <w:spacing w:after="100" w:line="240" w:lineRule="auto"/>
        <w:rPr>
          <w:rFonts w:ascii="Georgia" w:eastAsia="Times New Roman" w:hAnsi="Georgia" w:cs="Times New Roman"/>
          <w:color w:val="004FB3"/>
          <w:sz w:val="24"/>
          <w:szCs w:val="24"/>
          <w:lang w:eastAsia="en-GB"/>
        </w:rPr>
      </w:pPr>
      <w:r w:rsidRPr="00E934CD">
        <w:rPr>
          <w:rFonts w:ascii="Georgia" w:eastAsia="Times New Roman" w:hAnsi="Georgia" w:cs="Times New Roman"/>
          <w:color w:val="004FB3"/>
          <w:sz w:val="24"/>
          <w:szCs w:val="24"/>
          <w:lang w:eastAsia="en-GB"/>
        </w:rPr>
        <w:t>B. No person who was sold or served alcoholic beverages while intoxicated shall be entitled to collect any damages or obtain any other relief against the licensee who sold or served the alcoholic beverages unless the licensee is determined to have acted with gross negligence and reckless disregard for the safety of the person who purchased or was served the alcoholic beverages.</w:t>
      </w:r>
    </w:p>
    <w:p w14:paraId="345C342C" w14:textId="77777777" w:rsidR="00E934CD" w:rsidRPr="00E934CD" w:rsidRDefault="00E934CD" w:rsidP="00E934CD">
      <w:pPr>
        <w:spacing w:after="100" w:line="240" w:lineRule="auto"/>
        <w:rPr>
          <w:rFonts w:ascii="Georgia" w:eastAsia="Times New Roman" w:hAnsi="Georgia" w:cs="Times New Roman"/>
          <w:color w:val="004FB3"/>
          <w:sz w:val="24"/>
          <w:szCs w:val="24"/>
          <w:lang w:eastAsia="en-GB"/>
        </w:rPr>
      </w:pPr>
      <w:r w:rsidRPr="00E934CD">
        <w:rPr>
          <w:rFonts w:ascii="Georgia" w:eastAsia="Times New Roman" w:hAnsi="Georgia" w:cs="Times New Roman"/>
          <w:color w:val="004FB3"/>
          <w:sz w:val="24"/>
          <w:szCs w:val="24"/>
          <w:lang w:eastAsia="en-GB"/>
        </w:rPr>
        <w:t>C. No licensee is chargeable with knowledge of previous acts by which a person becomes intoxicated at other locations unknown to the licensee.</w:t>
      </w:r>
    </w:p>
    <w:p w14:paraId="345C342D" w14:textId="77777777" w:rsidR="00E934CD" w:rsidRPr="00E934CD" w:rsidRDefault="00E934CD" w:rsidP="00E934CD">
      <w:pPr>
        <w:spacing w:after="100" w:line="240" w:lineRule="auto"/>
        <w:rPr>
          <w:rFonts w:ascii="Georgia" w:eastAsia="Times New Roman" w:hAnsi="Georgia" w:cs="Times New Roman"/>
          <w:color w:val="004FB3"/>
          <w:sz w:val="24"/>
          <w:szCs w:val="24"/>
          <w:lang w:eastAsia="en-GB"/>
        </w:rPr>
      </w:pPr>
      <w:r w:rsidRPr="00E934CD">
        <w:rPr>
          <w:rFonts w:ascii="Georgia" w:eastAsia="Times New Roman" w:hAnsi="Georgia" w:cs="Times New Roman"/>
          <w:color w:val="004FB3"/>
          <w:sz w:val="24"/>
          <w:szCs w:val="24"/>
          <w:lang w:eastAsia="en-GB"/>
        </w:rPr>
        <w:t>D. As used in this section:</w:t>
      </w:r>
    </w:p>
    <w:p w14:paraId="345C342E" w14:textId="77777777" w:rsidR="00E934CD" w:rsidRPr="00E934CD" w:rsidRDefault="00E934CD" w:rsidP="00E934CD">
      <w:pPr>
        <w:spacing w:after="100" w:line="240" w:lineRule="auto"/>
        <w:rPr>
          <w:rFonts w:ascii="Georgia" w:eastAsia="Times New Roman" w:hAnsi="Georgia" w:cs="Times New Roman"/>
          <w:color w:val="004FB3"/>
          <w:sz w:val="24"/>
          <w:szCs w:val="24"/>
          <w:lang w:eastAsia="en-GB"/>
        </w:rPr>
      </w:pPr>
      <w:r w:rsidRPr="00E934CD">
        <w:rPr>
          <w:rFonts w:ascii="Georgia" w:eastAsia="Times New Roman" w:hAnsi="Georgia" w:cs="Times New Roman"/>
          <w:color w:val="004FB3"/>
          <w:sz w:val="24"/>
          <w:szCs w:val="24"/>
          <w:lang w:eastAsia="en-GB"/>
        </w:rPr>
        <w:t>(1) “licensee” means a person licensed under the provisions of the Liquor Control Act and the agents or servants of the licensee; and</w:t>
      </w:r>
    </w:p>
    <w:p w14:paraId="345C342F" w14:textId="77777777" w:rsidR="00E934CD" w:rsidRPr="00E934CD" w:rsidRDefault="00E934CD" w:rsidP="00E934CD">
      <w:pPr>
        <w:spacing w:after="100" w:line="240" w:lineRule="auto"/>
        <w:rPr>
          <w:rFonts w:ascii="Georgia" w:eastAsia="Times New Roman" w:hAnsi="Georgia" w:cs="Times New Roman"/>
          <w:color w:val="004FB3"/>
          <w:sz w:val="24"/>
          <w:szCs w:val="24"/>
          <w:lang w:eastAsia="en-GB"/>
        </w:rPr>
      </w:pPr>
      <w:r w:rsidRPr="00E934CD">
        <w:rPr>
          <w:rFonts w:ascii="Georgia" w:eastAsia="Times New Roman" w:hAnsi="Georgia" w:cs="Times New Roman"/>
          <w:color w:val="004FB3"/>
          <w:sz w:val="24"/>
          <w:szCs w:val="24"/>
          <w:lang w:eastAsia="en-GB"/>
        </w:rPr>
        <w:t>(2) “intoxicated” means the impairment of a person’s mental and physical faculties as a result of alcoholic beverage use so as to substantially diminish that </w:t>
      </w:r>
      <w:hyperlink r:id="rId16" w:anchor="p384" w:history="1">
        <w:r w:rsidRPr="00E934CD">
          <w:rPr>
            <w:rFonts w:ascii="Georgia" w:eastAsia="Times New Roman" w:hAnsi="Georgia" w:cs="Times New Roman"/>
            <w:i/>
            <w:iCs/>
            <w:color w:val="979797"/>
            <w:sz w:val="19"/>
            <w:szCs w:val="19"/>
            <w:lang w:eastAsia="en-GB"/>
          </w:rPr>
          <w:t>*384</w:t>
        </w:r>
      </w:hyperlink>
      <w:r w:rsidRPr="00E934CD">
        <w:rPr>
          <w:rFonts w:ascii="Georgia" w:eastAsia="Times New Roman" w:hAnsi="Georgia" w:cs="Times New Roman"/>
          <w:color w:val="004FB3"/>
          <w:sz w:val="24"/>
          <w:szCs w:val="24"/>
          <w:lang w:eastAsia="en-GB"/>
        </w:rPr>
        <w:t>person’s ability to think and act in a manner in which an ordinary [ordinarily] prudent person, in full possession of his faculties, would think and act under like circumstances.</w:t>
      </w:r>
    </w:p>
    <w:p w14:paraId="345C3430" w14:textId="77777777" w:rsidR="00E934CD" w:rsidRPr="00E934CD" w:rsidRDefault="00E934CD" w:rsidP="00E934CD">
      <w:pPr>
        <w:spacing w:after="100" w:line="240" w:lineRule="auto"/>
        <w:rPr>
          <w:rFonts w:ascii="Georgia" w:eastAsia="Times New Roman" w:hAnsi="Georgia" w:cs="Times New Roman"/>
          <w:color w:val="004FB3"/>
          <w:sz w:val="24"/>
          <w:szCs w:val="24"/>
          <w:lang w:eastAsia="en-GB"/>
        </w:rPr>
      </w:pPr>
      <w:r w:rsidRPr="00E934CD">
        <w:rPr>
          <w:rFonts w:ascii="Georgia" w:eastAsia="Times New Roman" w:hAnsi="Georgia" w:cs="Times New Roman"/>
          <w:color w:val="004FB3"/>
          <w:sz w:val="24"/>
          <w:szCs w:val="24"/>
          <w:lang w:eastAsia="en-GB"/>
        </w:rPr>
        <w:t>E. No person who has gratuitously provided alcoholic beverages to a guest in a social setting may be held liable in damages to any person for bodily injury, death or property damage arising from the intoxication of the social guest unless the alcoholic beverages were provided recklessly in disregard of the rights of others, including the social guest.</w:t>
      </w:r>
    </w:p>
    <w:p w14:paraId="345C3431" w14:textId="77777777" w:rsidR="00E934CD" w:rsidRPr="00E934CD" w:rsidRDefault="00E934CD" w:rsidP="00E934CD">
      <w:pPr>
        <w:spacing w:after="100" w:line="240" w:lineRule="auto"/>
        <w:rPr>
          <w:rFonts w:ascii="Georgia" w:eastAsia="Times New Roman" w:hAnsi="Georgia" w:cs="Times New Roman"/>
          <w:color w:val="004FB3"/>
          <w:sz w:val="24"/>
          <w:szCs w:val="24"/>
          <w:lang w:eastAsia="en-GB"/>
        </w:rPr>
      </w:pPr>
      <w:r w:rsidRPr="00E934CD">
        <w:rPr>
          <w:rFonts w:ascii="Georgia" w:eastAsia="Times New Roman" w:hAnsi="Georgia" w:cs="Times New Roman"/>
          <w:color w:val="004FB3"/>
          <w:sz w:val="24"/>
          <w:szCs w:val="24"/>
          <w:lang w:eastAsia="en-GB"/>
        </w:rPr>
        <w:t>F. A licensee may be civilly liable for the negligent violation of Sections 60-7B-1 and 60-7B-1.1 NMSA 1978. The fact-finder shall consider all the circumstances of the sale in determining whether there is negligence such as the representation used to obtain the alcoholic beverage. It shall not be negligence per se to violate Sections 60-7B-1 and 60-7B-1.1 NMSA 1978.</w:t>
      </w:r>
    </w:p>
    <w:p w14:paraId="345C3432" w14:textId="77777777" w:rsidR="00E934CD" w:rsidRPr="00E934CD" w:rsidRDefault="00E934CD" w:rsidP="00E934CD">
      <w:pPr>
        <w:spacing w:after="100" w:line="240" w:lineRule="auto"/>
        <w:rPr>
          <w:rFonts w:ascii="Georgia" w:eastAsia="Times New Roman" w:hAnsi="Georgia" w:cs="Times New Roman"/>
          <w:color w:val="004FB3"/>
          <w:sz w:val="24"/>
          <w:szCs w:val="24"/>
          <w:lang w:eastAsia="en-GB"/>
        </w:rPr>
      </w:pPr>
      <w:r w:rsidRPr="00E934CD">
        <w:rPr>
          <w:rFonts w:ascii="Georgia" w:eastAsia="Times New Roman" w:hAnsi="Georgia" w:cs="Times New Roman"/>
          <w:color w:val="004FB3"/>
          <w:sz w:val="24"/>
          <w:szCs w:val="24"/>
          <w:lang w:eastAsia="en-GB"/>
        </w:rPr>
        <w:t>G. A licensee shall not be held civilly liable pursuant to the provisions of Subsection F of this section except when:</w:t>
      </w:r>
    </w:p>
    <w:p w14:paraId="345C3433" w14:textId="77777777" w:rsidR="00E934CD" w:rsidRPr="00E934CD" w:rsidRDefault="00E934CD" w:rsidP="00E934CD">
      <w:pPr>
        <w:spacing w:after="100" w:line="240" w:lineRule="auto"/>
        <w:rPr>
          <w:rFonts w:ascii="Georgia" w:eastAsia="Times New Roman" w:hAnsi="Georgia" w:cs="Times New Roman"/>
          <w:color w:val="004FB3"/>
          <w:sz w:val="24"/>
          <w:szCs w:val="24"/>
          <w:lang w:eastAsia="en-GB"/>
        </w:rPr>
      </w:pPr>
      <w:r w:rsidRPr="00E934CD">
        <w:rPr>
          <w:rFonts w:ascii="Georgia" w:eastAsia="Times New Roman" w:hAnsi="Georgia" w:cs="Times New Roman"/>
          <w:color w:val="004FB3"/>
          <w:sz w:val="24"/>
          <w:szCs w:val="24"/>
          <w:lang w:eastAsia="en-GB"/>
        </w:rPr>
        <w:t>(1) it is demonstrated by the preponderance of the evidence that the licensee knew, or that a reasonable person in the same circumstances would have known, that the person who received the alcoholic beverages was a minor; and</w:t>
      </w:r>
    </w:p>
    <w:p w14:paraId="345C3434" w14:textId="77777777" w:rsidR="00E934CD" w:rsidRPr="00E934CD" w:rsidRDefault="00E934CD" w:rsidP="00E934CD">
      <w:pPr>
        <w:spacing w:after="100" w:line="240" w:lineRule="auto"/>
        <w:rPr>
          <w:rFonts w:ascii="Georgia" w:eastAsia="Times New Roman" w:hAnsi="Georgia" w:cs="Times New Roman"/>
          <w:color w:val="004FB3"/>
          <w:sz w:val="24"/>
          <w:szCs w:val="24"/>
          <w:lang w:eastAsia="en-GB"/>
        </w:rPr>
      </w:pPr>
      <w:r w:rsidRPr="00E934CD">
        <w:rPr>
          <w:rFonts w:ascii="Georgia" w:eastAsia="Times New Roman" w:hAnsi="Georgia" w:cs="Times New Roman"/>
          <w:color w:val="004FB3"/>
          <w:sz w:val="24"/>
          <w:szCs w:val="24"/>
          <w:lang w:eastAsia="en-GB"/>
        </w:rPr>
        <w:t>(2) licensee’s violation of Section 60-7B-1 or 60-7B-1.1 NMSA 1978 was a proximate cause of the plaintiff’s injury, death or property damage.</w:t>
      </w:r>
    </w:p>
    <w:p w14:paraId="345C3435" w14:textId="77777777" w:rsidR="00E934CD" w:rsidRPr="00E934CD" w:rsidRDefault="00E934CD" w:rsidP="00E934CD">
      <w:pPr>
        <w:spacing w:after="100" w:line="240" w:lineRule="auto"/>
        <w:rPr>
          <w:rFonts w:ascii="Georgia" w:eastAsia="Times New Roman" w:hAnsi="Georgia" w:cs="Times New Roman"/>
          <w:color w:val="004FB3"/>
          <w:sz w:val="24"/>
          <w:szCs w:val="24"/>
          <w:lang w:eastAsia="en-GB"/>
        </w:rPr>
      </w:pPr>
      <w:r w:rsidRPr="00E934CD">
        <w:rPr>
          <w:rFonts w:ascii="Georgia" w:eastAsia="Times New Roman" w:hAnsi="Georgia" w:cs="Times New Roman"/>
          <w:color w:val="004FB3"/>
          <w:sz w:val="24"/>
          <w:szCs w:val="24"/>
          <w:lang w:eastAsia="en-GB"/>
        </w:rPr>
        <w:t>H. No person may seek relief in a civil claim against a licensee or a social host for injury or death or damage to property which was proximately caused by the sale, service or provision of alcoholic beverages except as provided in this section.</w:t>
      </w:r>
    </w:p>
    <w:p w14:paraId="345C3436" w14:textId="77777777" w:rsidR="00E934CD" w:rsidRPr="00E934CD" w:rsidRDefault="00E934CD" w:rsidP="00E934CD">
      <w:pPr>
        <w:spacing w:before="100" w:beforeAutospacing="1" w:after="225" w:line="240" w:lineRule="auto"/>
        <w:rPr>
          <w:rFonts w:ascii="Georgia" w:eastAsia="Times New Roman" w:hAnsi="Georgia" w:cs="Times New Roman"/>
          <w:sz w:val="24"/>
          <w:szCs w:val="24"/>
          <w:lang w:eastAsia="en-GB"/>
        </w:rPr>
      </w:pPr>
      <w:r w:rsidRPr="00E934CD">
        <w:rPr>
          <w:rFonts w:ascii="Georgia" w:eastAsia="Times New Roman" w:hAnsi="Georgia" w:cs="Times New Roman"/>
          <w:sz w:val="24"/>
          <w:szCs w:val="24"/>
          <w:lang w:eastAsia="en-GB"/>
        </w:rPr>
        <w:t>Plaintiff acknowledges that the 1985 amendment has no application to this case, which was pending on June 14, 1985, the date the amendment took effect. N.M. Const. art. IV, § 34. Plaintiff points out that Subsection B of the 1985 amended version allows recovery for a patron against a tavernkeeper upon a showing of the tavernkeeper’s gross negligence or reckless disregard for the safety of the patron in the sale or service of alcohol. From this, plaintiff concludes that “logic dictates that it is plaintiff’s cause of action for ordinary negligence herein which the legislature intended to restrict.”</w:t>
      </w:r>
    </w:p>
    <w:p w14:paraId="345C3437" w14:textId="77777777" w:rsidR="00E934CD" w:rsidRPr="00E934CD" w:rsidRDefault="00E934CD" w:rsidP="00E934CD">
      <w:pPr>
        <w:spacing w:before="100" w:beforeAutospacing="1" w:after="225" w:line="240" w:lineRule="auto"/>
        <w:rPr>
          <w:rFonts w:ascii="Georgia" w:eastAsia="Times New Roman" w:hAnsi="Georgia" w:cs="Times New Roman"/>
          <w:sz w:val="24"/>
          <w:szCs w:val="24"/>
          <w:lang w:eastAsia="en-GB"/>
        </w:rPr>
      </w:pPr>
      <w:r w:rsidRPr="00E934CD">
        <w:rPr>
          <w:rFonts w:ascii="Georgia" w:eastAsia="Times New Roman" w:hAnsi="Georgia" w:cs="Times New Roman"/>
          <w:sz w:val="24"/>
          <w:szCs w:val="24"/>
          <w:lang w:eastAsia="en-GB"/>
        </w:rPr>
        <w:t>Our interpretation of the 1983 statute disposes of plaintiff's argument concerning the implications of the 1985 amendment. Subsection B of the 1985 amendment did not modify an existing cause of action for the patron because no cause of action was recognized under the 1983 statute. Therefore, the amended Subsection B, in reality, creates a cause of action for a patron based upon the tavernkeeper’s gross negligence or reckless disregard for the safety of the patron in the sale or service of alcohol.</w:t>
      </w:r>
    </w:p>
    <w:p w14:paraId="345C3438" w14:textId="77777777" w:rsidR="00E934CD" w:rsidRPr="00E934CD" w:rsidRDefault="00E934CD" w:rsidP="00E934CD">
      <w:pPr>
        <w:spacing w:before="100" w:beforeAutospacing="1" w:after="225" w:line="240" w:lineRule="auto"/>
        <w:rPr>
          <w:rFonts w:ascii="Georgia" w:eastAsia="Times New Roman" w:hAnsi="Georgia" w:cs="Times New Roman"/>
          <w:sz w:val="24"/>
          <w:szCs w:val="24"/>
          <w:lang w:eastAsia="en-GB"/>
        </w:rPr>
      </w:pPr>
      <w:r w:rsidRPr="00E934CD">
        <w:rPr>
          <w:rFonts w:ascii="Georgia" w:eastAsia="Times New Roman" w:hAnsi="Georgia" w:cs="Times New Roman"/>
          <w:sz w:val="24"/>
          <w:szCs w:val="24"/>
          <w:lang w:eastAsia="en-GB"/>
        </w:rPr>
        <w:t>Our decision today has a limited application to incidents arising before June 16, 1985. For all incidents arising on or after that date, Subsection B, which is contained in the presently constituted version of Section 41-11-1, controls. </w:t>
      </w:r>
      <w:r w:rsidRPr="00E934CD">
        <w:rPr>
          <w:rFonts w:ascii="Georgia" w:eastAsia="Times New Roman" w:hAnsi="Georgia" w:cs="Times New Roman"/>
          <w:i/>
          <w:iCs/>
          <w:sz w:val="24"/>
          <w:szCs w:val="24"/>
          <w:lang w:eastAsia="en-GB"/>
        </w:rPr>
        <w:t>See </w:t>
      </w:r>
      <w:r w:rsidRPr="00E934CD">
        <w:rPr>
          <w:rFonts w:ascii="Georgia" w:eastAsia="Times New Roman" w:hAnsi="Georgia" w:cs="Times New Roman"/>
          <w:sz w:val="24"/>
          <w:szCs w:val="24"/>
          <w:lang w:eastAsia="en-GB"/>
        </w:rPr>
        <w:t>1986 N.M. Laws, ch. 100, § 1.</w:t>
      </w:r>
    </w:p>
    <w:p w14:paraId="345C3439" w14:textId="77777777" w:rsidR="00E934CD" w:rsidRPr="00E934CD" w:rsidRDefault="00E934CD" w:rsidP="00E934CD">
      <w:pPr>
        <w:spacing w:before="100" w:beforeAutospacing="1" w:after="225" w:line="240" w:lineRule="auto"/>
        <w:rPr>
          <w:rFonts w:ascii="Georgia" w:eastAsia="Times New Roman" w:hAnsi="Georgia" w:cs="Times New Roman"/>
          <w:sz w:val="24"/>
          <w:szCs w:val="24"/>
          <w:lang w:eastAsia="en-GB"/>
        </w:rPr>
      </w:pPr>
      <w:r w:rsidRPr="00784BA3">
        <w:rPr>
          <w:rFonts w:ascii="Georgia" w:eastAsia="Times New Roman" w:hAnsi="Georgia" w:cs="Times New Roman"/>
          <w:sz w:val="24"/>
          <w:szCs w:val="24"/>
          <w:highlight w:val="red"/>
          <w:lang w:eastAsia="en-GB"/>
        </w:rPr>
        <w:t>The order of dismissal is affirmed.</w:t>
      </w:r>
      <w:r w:rsidRPr="00E934CD">
        <w:rPr>
          <w:rFonts w:ascii="Georgia" w:eastAsia="Times New Roman" w:hAnsi="Georgia" w:cs="Times New Roman"/>
          <w:sz w:val="24"/>
          <w:szCs w:val="24"/>
          <w:lang w:eastAsia="en-GB"/>
        </w:rPr>
        <w:t xml:space="preserve"> Appellate costs to defendant.</w:t>
      </w:r>
    </w:p>
    <w:p w14:paraId="345C343A" w14:textId="77777777" w:rsidR="00E934CD" w:rsidRPr="00E934CD" w:rsidRDefault="00E934CD" w:rsidP="00E934CD">
      <w:pPr>
        <w:spacing w:before="100" w:beforeAutospacing="1" w:after="225" w:line="240" w:lineRule="auto"/>
        <w:rPr>
          <w:rFonts w:ascii="Georgia" w:eastAsia="Times New Roman" w:hAnsi="Georgia" w:cs="Times New Roman"/>
          <w:sz w:val="24"/>
          <w:szCs w:val="24"/>
          <w:lang w:eastAsia="en-GB"/>
        </w:rPr>
      </w:pPr>
      <w:r w:rsidRPr="00E934CD">
        <w:rPr>
          <w:rFonts w:ascii="Georgia" w:eastAsia="Times New Roman" w:hAnsi="Georgia" w:cs="Times New Roman"/>
          <w:sz w:val="24"/>
          <w:szCs w:val="24"/>
          <w:lang w:eastAsia="en-GB"/>
        </w:rPr>
        <w:t>IT IS SO ORDERED.</w:t>
      </w:r>
    </w:p>
    <w:p w14:paraId="345C343B" w14:textId="77777777" w:rsidR="00E934CD" w:rsidRPr="00E934CD" w:rsidRDefault="00E934CD" w:rsidP="00E934CD">
      <w:pPr>
        <w:spacing w:before="100" w:beforeAutospacing="1" w:after="225" w:line="240" w:lineRule="auto"/>
        <w:rPr>
          <w:rFonts w:ascii="Georgia" w:eastAsia="Times New Roman" w:hAnsi="Georgia" w:cs="Times New Roman"/>
          <w:sz w:val="24"/>
          <w:szCs w:val="24"/>
          <w:lang w:eastAsia="en-GB"/>
        </w:rPr>
      </w:pPr>
      <w:r w:rsidRPr="00E934CD">
        <w:rPr>
          <w:rFonts w:ascii="Georgia" w:eastAsia="Times New Roman" w:hAnsi="Georgia" w:cs="Times New Roman"/>
          <w:sz w:val="24"/>
          <w:szCs w:val="24"/>
          <w:lang w:eastAsia="en-GB"/>
        </w:rPr>
        <w:t>BIVINS and MINZNER, JJ., concur.</w:t>
      </w:r>
    </w:p>
    <w:p w14:paraId="345C343C" w14:textId="77777777" w:rsidR="003C7770" w:rsidRDefault="003C7770"/>
    <w:p w14:paraId="345C343D" w14:textId="77777777" w:rsidR="00557C92" w:rsidRDefault="00557C92"/>
    <w:p w14:paraId="345C343E" w14:textId="77777777" w:rsidR="00557C92" w:rsidRPr="009456D4" w:rsidRDefault="00557C92" w:rsidP="00557C92">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345C343F" w14:textId="77777777" w:rsidR="00557C92" w:rsidRPr="00E31731" w:rsidRDefault="00557C92" w:rsidP="00557C92">
      <w:pPr>
        <w:spacing w:before="100" w:beforeAutospacing="1" w:after="225" w:line="240" w:lineRule="auto"/>
        <w:rPr>
          <w:rFonts w:cstheme="minorHAnsi"/>
          <w:highlight w:val="yellow"/>
        </w:rPr>
      </w:pPr>
      <w:r>
        <w:rPr>
          <w:rFonts w:ascii="Georgia" w:eastAsia="Times New Roman" w:hAnsi="Georgia" w:cs="Times New Roman"/>
          <w:sz w:val="28"/>
          <w:szCs w:val="24"/>
          <w:lang w:eastAsia="en-GB"/>
        </w:rPr>
        <w:t xml:space="preserve">The defendant tavern keeper served alcohol to a clearly intoxicated adult, who subsequently walked onto the highway and was struck by a vehicle and killed. The question was whether the tavern keeper owed the deceased a duty of care. </w:t>
      </w:r>
      <w:r w:rsidR="00981571">
        <w:rPr>
          <w:rFonts w:ascii="Georgia" w:eastAsia="Times New Roman" w:hAnsi="Georgia" w:cs="Times New Roman"/>
          <w:sz w:val="28"/>
          <w:szCs w:val="24"/>
          <w:lang w:eastAsia="en-GB"/>
        </w:rPr>
        <w:t>The court held he did not.</w:t>
      </w:r>
    </w:p>
    <w:p w14:paraId="345C3440" w14:textId="77777777" w:rsidR="00557C92" w:rsidRDefault="00557C92"/>
    <w:sectPr w:rsidR="00557C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34CD"/>
    <w:rsid w:val="0036748D"/>
    <w:rsid w:val="003C7770"/>
    <w:rsid w:val="00557C92"/>
    <w:rsid w:val="00644073"/>
    <w:rsid w:val="00784BA3"/>
    <w:rsid w:val="00981571"/>
    <w:rsid w:val="00B3207A"/>
    <w:rsid w:val="00E934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C33F6"/>
  <w15:docId w15:val="{FCF5354C-D154-4D1F-8B80-76B2626AE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934C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34CD"/>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E934CD"/>
  </w:style>
  <w:style w:type="character" w:customStyle="1" w:styleId="court-name">
    <w:name w:val="court-name"/>
    <w:basedOn w:val="DefaultParagraphFont"/>
    <w:rsid w:val="00E934CD"/>
  </w:style>
  <w:style w:type="character" w:customStyle="1" w:styleId="docket-number">
    <w:name w:val="docket-number"/>
    <w:basedOn w:val="DefaultParagraphFont"/>
    <w:rsid w:val="00E934CD"/>
  </w:style>
  <w:style w:type="character" w:customStyle="1" w:styleId="case-name-v">
    <w:name w:val="case-name-v"/>
    <w:basedOn w:val="DefaultParagraphFont"/>
    <w:rsid w:val="00E934CD"/>
  </w:style>
  <w:style w:type="paragraph" w:customStyle="1" w:styleId="citation">
    <w:name w:val="citation"/>
    <w:basedOn w:val="Normal"/>
    <w:rsid w:val="00E934C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E934C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E934C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E934C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uthor">
    <w:name w:val="author"/>
    <w:basedOn w:val="Normal"/>
    <w:rsid w:val="00E934C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E934CD"/>
    <w:rPr>
      <w:color w:val="0000FF"/>
      <w:u w:val="single"/>
    </w:rPr>
  </w:style>
  <w:style w:type="character" w:styleId="Emphasis">
    <w:name w:val="Emphasis"/>
    <w:basedOn w:val="DefaultParagraphFont"/>
    <w:uiPriority w:val="20"/>
    <w:qFormat/>
    <w:rsid w:val="00E934CD"/>
    <w:rPr>
      <w:i/>
      <w:iCs/>
    </w:rPr>
  </w:style>
  <w:style w:type="paragraph" w:customStyle="1" w:styleId="judges">
    <w:name w:val="judges"/>
    <w:basedOn w:val="Normal"/>
    <w:rsid w:val="00E934C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3441308">
      <w:bodyDiv w:val="1"/>
      <w:marLeft w:val="0"/>
      <w:marRight w:val="0"/>
      <w:marTop w:val="0"/>
      <w:marBottom w:val="0"/>
      <w:divBdr>
        <w:top w:val="none" w:sz="0" w:space="0" w:color="auto"/>
        <w:left w:val="none" w:sz="0" w:space="0" w:color="auto"/>
        <w:bottom w:val="none" w:sz="0" w:space="0" w:color="auto"/>
        <w:right w:val="none" w:sz="0" w:space="0" w:color="auto"/>
      </w:divBdr>
      <w:divsChild>
        <w:div w:id="86777269">
          <w:marLeft w:val="0"/>
          <w:marRight w:val="0"/>
          <w:marTop w:val="0"/>
          <w:marBottom w:val="0"/>
          <w:divBdr>
            <w:top w:val="none" w:sz="0" w:space="0" w:color="auto"/>
            <w:left w:val="none" w:sz="0" w:space="0" w:color="auto"/>
            <w:bottom w:val="none" w:sz="0" w:space="0" w:color="auto"/>
            <w:right w:val="none" w:sz="0" w:space="0" w:color="auto"/>
          </w:divBdr>
        </w:div>
        <w:div w:id="1243637963">
          <w:marLeft w:val="0"/>
          <w:marRight w:val="0"/>
          <w:marTop w:val="0"/>
          <w:marBottom w:val="0"/>
          <w:divBdr>
            <w:top w:val="none" w:sz="0" w:space="0" w:color="auto"/>
            <w:left w:val="none" w:sz="0" w:space="0" w:color="auto"/>
            <w:bottom w:val="none" w:sz="0" w:space="0" w:color="auto"/>
            <w:right w:val="none" w:sz="0" w:space="0" w:color="auto"/>
          </w:divBdr>
        </w:div>
        <w:div w:id="1934362082">
          <w:marLeft w:val="0"/>
          <w:marRight w:val="0"/>
          <w:marTop w:val="0"/>
          <w:marBottom w:val="0"/>
          <w:divBdr>
            <w:top w:val="none" w:sz="0" w:space="0" w:color="auto"/>
            <w:left w:val="none" w:sz="0" w:space="0" w:color="auto"/>
            <w:bottom w:val="none" w:sz="0" w:space="0" w:color="auto"/>
            <w:right w:val="none" w:sz="0" w:space="0" w:color="auto"/>
          </w:divBdr>
          <w:divsChild>
            <w:div w:id="1246305005">
              <w:marLeft w:val="1019"/>
              <w:marRight w:val="0"/>
              <w:marTop w:val="0"/>
              <w:marBottom w:val="0"/>
              <w:divBdr>
                <w:top w:val="none" w:sz="0" w:space="0" w:color="auto"/>
                <w:left w:val="none" w:sz="0" w:space="0" w:color="auto"/>
                <w:bottom w:val="none" w:sz="0" w:space="0" w:color="auto"/>
                <w:right w:val="none" w:sz="0" w:space="0" w:color="auto"/>
              </w:divBdr>
            </w:div>
          </w:divsChild>
        </w:div>
        <w:div w:id="1021784049">
          <w:blockQuote w:val="1"/>
          <w:marLeft w:val="720"/>
          <w:marRight w:val="720"/>
          <w:marTop w:val="100"/>
          <w:marBottom w:val="100"/>
          <w:divBdr>
            <w:top w:val="none" w:sz="0" w:space="0" w:color="auto"/>
            <w:left w:val="none" w:sz="0" w:space="0" w:color="auto"/>
            <w:bottom w:val="none" w:sz="0" w:space="0" w:color="auto"/>
            <w:right w:val="none" w:sz="0" w:space="0" w:color="auto"/>
          </w:divBdr>
        </w:div>
        <w:div w:id="1111054523">
          <w:blockQuote w:val="1"/>
          <w:marLeft w:val="720"/>
          <w:marRight w:val="720"/>
          <w:marTop w:val="100"/>
          <w:marBottom w:val="100"/>
          <w:divBdr>
            <w:top w:val="none" w:sz="0" w:space="0" w:color="auto"/>
            <w:left w:val="none" w:sz="0" w:space="0" w:color="auto"/>
            <w:bottom w:val="none" w:sz="0" w:space="0" w:color="auto"/>
            <w:right w:val="none" w:sz="0" w:space="0" w:color="auto"/>
          </w:divBdr>
        </w:div>
        <w:div w:id="685793233">
          <w:blockQuote w:val="1"/>
          <w:marLeft w:val="720"/>
          <w:marRight w:val="720"/>
          <w:marTop w:val="100"/>
          <w:marBottom w:val="100"/>
          <w:divBdr>
            <w:top w:val="none" w:sz="0" w:space="0" w:color="auto"/>
            <w:left w:val="none" w:sz="0" w:space="0" w:color="auto"/>
            <w:bottom w:val="none" w:sz="0" w:space="0" w:color="auto"/>
            <w:right w:val="none" w:sz="0" w:space="0" w:color="auto"/>
          </w:divBdr>
        </w:div>
        <w:div w:id="2079205394">
          <w:blockQuote w:val="1"/>
          <w:marLeft w:val="720"/>
          <w:marRight w:val="720"/>
          <w:marTop w:val="100"/>
          <w:marBottom w:val="100"/>
          <w:divBdr>
            <w:top w:val="none" w:sz="0" w:space="0" w:color="auto"/>
            <w:left w:val="none" w:sz="0" w:space="0" w:color="auto"/>
            <w:bottom w:val="none" w:sz="0" w:space="0" w:color="auto"/>
            <w:right w:val="none" w:sz="0" w:space="0" w:color="auto"/>
          </w:divBdr>
        </w:div>
        <w:div w:id="1112557942">
          <w:blockQuote w:val="1"/>
          <w:marLeft w:val="720"/>
          <w:marRight w:val="720"/>
          <w:marTop w:val="100"/>
          <w:marBottom w:val="100"/>
          <w:divBdr>
            <w:top w:val="none" w:sz="0" w:space="0" w:color="auto"/>
            <w:left w:val="none" w:sz="0" w:space="0" w:color="auto"/>
            <w:bottom w:val="none" w:sz="0" w:space="0" w:color="auto"/>
            <w:right w:val="none" w:sz="0" w:space="0" w:color="auto"/>
          </w:divBdr>
        </w:div>
        <w:div w:id="1587572995">
          <w:blockQuote w:val="1"/>
          <w:marLeft w:val="720"/>
          <w:marRight w:val="720"/>
          <w:marTop w:val="100"/>
          <w:marBottom w:val="100"/>
          <w:divBdr>
            <w:top w:val="none" w:sz="0" w:space="0" w:color="auto"/>
            <w:left w:val="none" w:sz="0" w:space="0" w:color="auto"/>
            <w:bottom w:val="none" w:sz="0" w:space="0" w:color="auto"/>
            <w:right w:val="none" w:sz="0" w:space="0" w:color="auto"/>
          </w:divBdr>
        </w:div>
        <w:div w:id="592781380">
          <w:blockQuote w:val="1"/>
          <w:marLeft w:val="720"/>
          <w:marRight w:val="720"/>
          <w:marTop w:val="100"/>
          <w:marBottom w:val="100"/>
          <w:divBdr>
            <w:top w:val="none" w:sz="0" w:space="0" w:color="auto"/>
            <w:left w:val="none" w:sz="0" w:space="0" w:color="auto"/>
            <w:bottom w:val="none" w:sz="0" w:space="0" w:color="auto"/>
            <w:right w:val="none" w:sz="0" w:space="0" w:color="auto"/>
          </w:divBdr>
        </w:div>
        <w:div w:id="1435204726">
          <w:blockQuote w:val="1"/>
          <w:marLeft w:val="720"/>
          <w:marRight w:val="720"/>
          <w:marTop w:val="100"/>
          <w:marBottom w:val="100"/>
          <w:divBdr>
            <w:top w:val="none" w:sz="0" w:space="0" w:color="auto"/>
            <w:left w:val="none" w:sz="0" w:space="0" w:color="auto"/>
            <w:bottom w:val="none" w:sz="0" w:space="0" w:color="auto"/>
            <w:right w:val="none" w:sz="0" w:space="0" w:color="auto"/>
          </w:divBdr>
        </w:div>
        <w:div w:id="1937866624">
          <w:blockQuote w:val="1"/>
          <w:marLeft w:val="720"/>
          <w:marRight w:val="720"/>
          <w:marTop w:val="100"/>
          <w:marBottom w:val="100"/>
          <w:divBdr>
            <w:top w:val="none" w:sz="0" w:space="0" w:color="auto"/>
            <w:left w:val="none" w:sz="0" w:space="0" w:color="auto"/>
            <w:bottom w:val="none" w:sz="0" w:space="0" w:color="auto"/>
            <w:right w:val="none" w:sz="0" w:space="0" w:color="auto"/>
          </w:divBdr>
        </w:div>
        <w:div w:id="17121626">
          <w:blockQuote w:val="1"/>
          <w:marLeft w:val="720"/>
          <w:marRight w:val="720"/>
          <w:marTop w:val="100"/>
          <w:marBottom w:val="100"/>
          <w:divBdr>
            <w:top w:val="none" w:sz="0" w:space="0" w:color="auto"/>
            <w:left w:val="none" w:sz="0" w:space="0" w:color="auto"/>
            <w:bottom w:val="none" w:sz="0" w:space="0" w:color="auto"/>
            <w:right w:val="none" w:sz="0" w:space="0" w:color="auto"/>
          </w:divBdr>
        </w:div>
        <w:div w:id="1187985360">
          <w:blockQuote w:val="1"/>
          <w:marLeft w:val="720"/>
          <w:marRight w:val="720"/>
          <w:marTop w:val="100"/>
          <w:marBottom w:val="100"/>
          <w:divBdr>
            <w:top w:val="none" w:sz="0" w:space="0" w:color="auto"/>
            <w:left w:val="none" w:sz="0" w:space="0" w:color="auto"/>
            <w:bottom w:val="none" w:sz="0" w:space="0" w:color="auto"/>
            <w:right w:val="none" w:sz="0" w:space="0" w:color="auto"/>
          </w:divBdr>
        </w:div>
        <w:div w:id="1364863178">
          <w:blockQuote w:val="1"/>
          <w:marLeft w:val="720"/>
          <w:marRight w:val="720"/>
          <w:marTop w:val="100"/>
          <w:marBottom w:val="100"/>
          <w:divBdr>
            <w:top w:val="none" w:sz="0" w:space="0" w:color="auto"/>
            <w:left w:val="none" w:sz="0" w:space="0" w:color="auto"/>
            <w:bottom w:val="none" w:sz="0" w:space="0" w:color="auto"/>
            <w:right w:val="none" w:sz="0" w:space="0" w:color="auto"/>
          </w:divBdr>
        </w:div>
        <w:div w:id="1562977584">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234492">
          <w:blockQuote w:val="1"/>
          <w:marLeft w:val="720"/>
          <w:marRight w:val="720"/>
          <w:marTop w:val="100"/>
          <w:marBottom w:val="100"/>
          <w:divBdr>
            <w:top w:val="none" w:sz="0" w:space="0" w:color="auto"/>
            <w:left w:val="none" w:sz="0" w:space="0" w:color="auto"/>
            <w:bottom w:val="none" w:sz="0" w:space="0" w:color="auto"/>
            <w:right w:val="none" w:sz="0" w:space="0" w:color="auto"/>
          </w:divBdr>
        </w:div>
        <w:div w:id="111629334">
          <w:blockQuote w:val="1"/>
          <w:marLeft w:val="720"/>
          <w:marRight w:val="720"/>
          <w:marTop w:val="100"/>
          <w:marBottom w:val="100"/>
          <w:divBdr>
            <w:top w:val="none" w:sz="0" w:space="0" w:color="auto"/>
            <w:left w:val="none" w:sz="0" w:space="0" w:color="auto"/>
            <w:bottom w:val="none" w:sz="0" w:space="0" w:color="auto"/>
            <w:right w:val="none" w:sz="0" w:space="0" w:color="auto"/>
          </w:divBdr>
        </w:div>
        <w:div w:id="1778912799">
          <w:blockQuote w:val="1"/>
          <w:marLeft w:val="720"/>
          <w:marRight w:val="720"/>
          <w:marTop w:val="100"/>
          <w:marBottom w:val="100"/>
          <w:divBdr>
            <w:top w:val="none" w:sz="0" w:space="0" w:color="auto"/>
            <w:left w:val="none" w:sz="0" w:space="0" w:color="auto"/>
            <w:bottom w:val="none" w:sz="0" w:space="0" w:color="auto"/>
            <w:right w:val="none" w:sz="0" w:space="0" w:color="auto"/>
          </w:divBdr>
        </w:div>
        <w:div w:id="1189876855">
          <w:blockQuote w:val="1"/>
          <w:marLeft w:val="720"/>
          <w:marRight w:val="720"/>
          <w:marTop w:val="100"/>
          <w:marBottom w:val="100"/>
          <w:divBdr>
            <w:top w:val="none" w:sz="0" w:space="0" w:color="auto"/>
            <w:left w:val="none" w:sz="0" w:space="0" w:color="auto"/>
            <w:bottom w:val="none" w:sz="0" w:space="0" w:color="auto"/>
            <w:right w:val="none" w:sz="0" w:space="0" w:color="auto"/>
          </w:divBdr>
        </w:div>
        <w:div w:id="541985765">
          <w:blockQuote w:val="1"/>
          <w:marLeft w:val="720"/>
          <w:marRight w:val="720"/>
          <w:marTop w:val="100"/>
          <w:marBottom w:val="100"/>
          <w:divBdr>
            <w:top w:val="none" w:sz="0" w:space="0" w:color="auto"/>
            <w:left w:val="none" w:sz="0" w:space="0" w:color="auto"/>
            <w:bottom w:val="none" w:sz="0" w:space="0" w:color="auto"/>
            <w:right w:val="none" w:sz="0" w:space="0" w:color="auto"/>
          </w:divBdr>
        </w:div>
        <w:div w:id="1245994306">
          <w:blockQuote w:val="1"/>
          <w:marLeft w:val="720"/>
          <w:marRight w:val="720"/>
          <w:marTop w:val="100"/>
          <w:marBottom w:val="100"/>
          <w:divBdr>
            <w:top w:val="none" w:sz="0" w:space="0" w:color="auto"/>
            <w:left w:val="none" w:sz="0" w:space="0" w:color="auto"/>
            <w:bottom w:val="none" w:sz="0" w:space="0" w:color="auto"/>
            <w:right w:val="none" w:sz="0" w:space="0" w:color="auto"/>
          </w:divBdr>
        </w:div>
        <w:div w:id="1419517965">
          <w:blockQuote w:val="1"/>
          <w:marLeft w:val="720"/>
          <w:marRight w:val="720"/>
          <w:marTop w:val="100"/>
          <w:marBottom w:val="100"/>
          <w:divBdr>
            <w:top w:val="none" w:sz="0" w:space="0" w:color="auto"/>
            <w:left w:val="none" w:sz="0" w:space="0" w:color="auto"/>
            <w:bottom w:val="none" w:sz="0" w:space="0" w:color="auto"/>
            <w:right w:val="none" w:sz="0" w:space="0" w:color="auto"/>
          </w:divBdr>
        </w:div>
        <w:div w:id="43170487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8604944">
          <w:blockQuote w:val="1"/>
          <w:marLeft w:val="720"/>
          <w:marRight w:val="720"/>
          <w:marTop w:val="100"/>
          <w:marBottom w:val="100"/>
          <w:divBdr>
            <w:top w:val="none" w:sz="0" w:space="0" w:color="auto"/>
            <w:left w:val="none" w:sz="0" w:space="0" w:color="auto"/>
            <w:bottom w:val="none" w:sz="0" w:space="0" w:color="auto"/>
            <w:right w:val="none" w:sz="0" w:space="0" w:color="auto"/>
          </w:divBdr>
        </w:div>
        <w:div w:id="1158307251">
          <w:blockQuote w:val="1"/>
          <w:marLeft w:val="720"/>
          <w:marRight w:val="720"/>
          <w:marTop w:val="100"/>
          <w:marBottom w:val="100"/>
          <w:divBdr>
            <w:top w:val="none" w:sz="0" w:space="0" w:color="auto"/>
            <w:left w:val="none" w:sz="0" w:space="0" w:color="auto"/>
            <w:bottom w:val="none" w:sz="0" w:space="0" w:color="auto"/>
            <w:right w:val="none" w:sz="0" w:space="0" w:color="auto"/>
          </w:divBdr>
        </w:div>
        <w:div w:id="996113482">
          <w:blockQuote w:val="1"/>
          <w:marLeft w:val="720"/>
          <w:marRight w:val="720"/>
          <w:marTop w:val="100"/>
          <w:marBottom w:val="100"/>
          <w:divBdr>
            <w:top w:val="none" w:sz="0" w:space="0" w:color="auto"/>
            <w:left w:val="none" w:sz="0" w:space="0" w:color="auto"/>
            <w:bottom w:val="none" w:sz="0" w:space="0" w:color="auto"/>
            <w:right w:val="none" w:sz="0" w:space="0" w:color="auto"/>
          </w:divBdr>
        </w:div>
        <w:div w:id="1088497299">
          <w:blockQuote w:val="1"/>
          <w:marLeft w:val="720"/>
          <w:marRight w:val="720"/>
          <w:marTop w:val="100"/>
          <w:marBottom w:val="100"/>
          <w:divBdr>
            <w:top w:val="none" w:sz="0" w:space="0" w:color="auto"/>
            <w:left w:val="none" w:sz="0" w:space="0" w:color="auto"/>
            <w:bottom w:val="none" w:sz="0" w:space="0" w:color="auto"/>
            <w:right w:val="none" w:sz="0" w:space="0" w:color="auto"/>
          </w:divBdr>
        </w:div>
        <w:div w:id="1772361440">
          <w:blockQuote w:val="1"/>
          <w:marLeft w:val="720"/>
          <w:marRight w:val="720"/>
          <w:marTop w:val="100"/>
          <w:marBottom w:val="100"/>
          <w:divBdr>
            <w:top w:val="none" w:sz="0" w:space="0" w:color="auto"/>
            <w:left w:val="none" w:sz="0" w:space="0" w:color="auto"/>
            <w:bottom w:val="none" w:sz="0" w:space="0" w:color="auto"/>
            <w:right w:val="none" w:sz="0" w:space="0" w:color="auto"/>
          </w:divBdr>
        </w:div>
        <w:div w:id="292368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388334614">
          <w:blockQuote w:val="1"/>
          <w:marLeft w:val="720"/>
          <w:marRight w:val="720"/>
          <w:marTop w:val="100"/>
          <w:marBottom w:val="100"/>
          <w:divBdr>
            <w:top w:val="none" w:sz="0" w:space="0" w:color="auto"/>
            <w:left w:val="none" w:sz="0" w:space="0" w:color="auto"/>
            <w:bottom w:val="none" w:sz="0" w:space="0" w:color="auto"/>
            <w:right w:val="none" w:sz="0" w:space="0" w:color="auto"/>
          </w:divBdr>
        </w:div>
        <w:div w:id="973176061">
          <w:blockQuote w:val="1"/>
          <w:marLeft w:val="720"/>
          <w:marRight w:val="720"/>
          <w:marTop w:val="100"/>
          <w:marBottom w:val="100"/>
          <w:divBdr>
            <w:top w:val="none" w:sz="0" w:space="0" w:color="auto"/>
            <w:left w:val="none" w:sz="0" w:space="0" w:color="auto"/>
            <w:bottom w:val="none" w:sz="0" w:space="0" w:color="auto"/>
            <w:right w:val="none" w:sz="0" w:space="0" w:color="auto"/>
          </w:divBdr>
        </w:div>
        <w:div w:id="568811389">
          <w:blockQuote w:val="1"/>
          <w:marLeft w:val="720"/>
          <w:marRight w:val="720"/>
          <w:marTop w:val="100"/>
          <w:marBottom w:val="100"/>
          <w:divBdr>
            <w:top w:val="none" w:sz="0" w:space="0" w:color="auto"/>
            <w:left w:val="none" w:sz="0" w:space="0" w:color="auto"/>
            <w:bottom w:val="none" w:sz="0" w:space="0" w:color="auto"/>
            <w:right w:val="none" w:sz="0" w:space="0" w:color="auto"/>
          </w:divBdr>
        </w:div>
        <w:div w:id="1969817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p2d/665/1149/" TargetMode="External"/><Relationship Id="rId13" Type="http://schemas.openxmlformats.org/officeDocument/2006/relationships/hyperlink" Target="https://cite.case.law/p2d/667/213/"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cite.case.law/p2d/652/732/" TargetMode="External"/><Relationship Id="rId12" Type="http://schemas.openxmlformats.org/officeDocument/2006/relationships/hyperlink" Target="https://cite.case.law/a2d/437/554/"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cite.case.law/nm/104/379/" TargetMode="External"/><Relationship Id="rId1" Type="http://schemas.openxmlformats.org/officeDocument/2006/relationships/styles" Target="styles.xml"/><Relationship Id="rId6" Type="http://schemas.openxmlformats.org/officeDocument/2006/relationships/hyperlink" Target="https://cite.case.law/nm/104/379/" TargetMode="External"/><Relationship Id="rId11" Type="http://schemas.openxmlformats.org/officeDocument/2006/relationships/hyperlink" Target="https://cite.case.law/conn-sup/19/308/" TargetMode="External"/><Relationship Id="rId5" Type="http://schemas.openxmlformats.org/officeDocument/2006/relationships/hyperlink" Target="https://cite.case.law/nm/98/625/" TargetMode="External"/><Relationship Id="rId15" Type="http://schemas.openxmlformats.org/officeDocument/2006/relationships/hyperlink" Target="https://cite.case.law/nm/85/134/" TargetMode="External"/><Relationship Id="rId10" Type="http://schemas.openxmlformats.org/officeDocument/2006/relationships/hyperlink" Target="https://cite.case.law/nys2d/492/772/" TargetMode="External"/><Relationship Id="rId4" Type="http://schemas.openxmlformats.org/officeDocument/2006/relationships/hyperlink" Target="https://cite.case.law/nm/92/192/" TargetMode="External"/><Relationship Id="rId9" Type="http://schemas.openxmlformats.org/officeDocument/2006/relationships/hyperlink" Target="https://cite.case.law/nm/104/379/" TargetMode="External"/><Relationship Id="rId14" Type="http://schemas.openxmlformats.org/officeDocument/2006/relationships/hyperlink" Target="https://cite.case.law/a2d/205/8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3195</Words>
  <Characters>18214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2024-09-17T13:15:00Z</dcterms:created>
  <dcterms:modified xsi:type="dcterms:W3CDTF">2024-09-17T13:15:00Z</dcterms:modified>
</cp:coreProperties>
</file>