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BF9C2" w14:textId="77777777" w:rsidR="00A275C0" w:rsidRPr="00A275C0" w:rsidRDefault="00A275C0" w:rsidP="00A275C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275C0">
        <w:rPr>
          <w:rFonts w:ascii="Times New Roman" w:eastAsia="Times New Roman" w:hAnsi="Times New Roman" w:cs="Times New Roman"/>
          <w:b/>
          <w:bCs/>
          <w:color w:val="2F2F2F"/>
          <w:spacing w:val="3"/>
          <w:kern w:val="36"/>
          <w:sz w:val="35"/>
          <w:szCs w:val="35"/>
          <w:lang w:eastAsia="en-GB"/>
        </w:rPr>
        <w:t>Kabella v. Bouschelle, 100 N.M. 461, 672 P.2d 290 (1983)</w:t>
      </w:r>
    </w:p>
    <w:p w14:paraId="34EBF9C3" w14:textId="77777777" w:rsidR="00A275C0" w:rsidRPr="00A275C0" w:rsidRDefault="00A275C0" w:rsidP="00A275C0">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275C0">
        <w:rPr>
          <w:rFonts w:ascii="Times New Roman" w:eastAsia="Times New Roman" w:hAnsi="Times New Roman" w:cs="Times New Roman"/>
          <w:color w:val="2F2F2F"/>
          <w:spacing w:val="3"/>
          <w:sz w:val="27"/>
          <w:szCs w:val="27"/>
          <w:lang w:eastAsia="en-GB"/>
        </w:rPr>
        <w:t>Oct. 20, 1983 · Court of Appeals of New Mexico · No. 7084</w:t>
      </w:r>
    </w:p>
    <w:p w14:paraId="34EBF9C4" w14:textId="77777777" w:rsidR="00A275C0" w:rsidRPr="00A275C0" w:rsidRDefault="00A275C0" w:rsidP="00A275C0">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275C0">
        <w:rPr>
          <w:rFonts w:ascii="Times New Roman" w:eastAsia="Times New Roman" w:hAnsi="Times New Roman" w:cs="Times New Roman"/>
          <w:color w:val="2F2F2F"/>
          <w:spacing w:val="3"/>
          <w:sz w:val="27"/>
          <w:szCs w:val="27"/>
          <w:lang w:eastAsia="en-GB"/>
        </w:rPr>
        <w:t>100 N.M. 461, 672 P.2d 290</w:t>
      </w:r>
    </w:p>
    <w:p w14:paraId="34EBF9C5" w14:textId="77777777" w:rsidR="00A275C0" w:rsidRPr="00A275C0" w:rsidRDefault="00A275C0" w:rsidP="00A275C0">
      <w:pPr>
        <w:shd w:val="clear" w:color="auto" w:fill="FFFFFF"/>
        <w:spacing w:after="0" w:line="240" w:lineRule="auto"/>
        <w:rPr>
          <w:rFonts w:ascii="Georgia" w:eastAsia="Times New Roman" w:hAnsi="Georgia" w:cs="Arial"/>
          <w:color w:val="2F2F2F"/>
          <w:spacing w:val="3"/>
          <w:sz w:val="30"/>
          <w:szCs w:val="30"/>
          <w:lang w:eastAsia="en-GB"/>
        </w:rPr>
      </w:pPr>
      <w:r w:rsidRPr="00A275C0">
        <w:rPr>
          <w:rFonts w:ascii="Georgia" w:eastAsia="Times New Roman" w:hAnsi="Georgia" w:cs="Arial"/>
          <w:color w:val="2F2F2F"/>
          <w:spacing w:val="3"/>
          <w:sz w:val="30"/>
          <w:szCs w:val="30"/>
          <w:lang w:eastAsia="en-GB"/>
        </w:rPr>
        <w:t>Vance KABELLA, a minor, Joan Kabella, individually and as next friend of Vance Kabella, Plaintiffs-Appellants,</w:t>
      </w:r>
      <w:r w:rsidRPr="00A275C0">
        <w:rPr>
          <w:rFonts w:ascii="Georgia" w:eastAsia="Times New Roman" w:hAnsi="Georgia" w:cs="Arial"/>
          <w:i/>
          <w:iCs/>
          <w:color w:val="2F2F2F"/>
          <w:spacing w:val="3"/>
          <w:sz w:val="30"/>
          <w:szCs w:val="30"/>
          <w:lang w:eastAsia="en-GB"/>
        </w:rPr>
        <w:t>v.</w:t>
      </w:r>
      <w:r w:rsidRPr="00A275C0">
        <w:rPr>
          <w:rFonts w:ascii="Georgia" w:eastAsia="Times New Roman" w:hAnsi="Georgia" w:cs="Arial"/>
          <w:color w:val="2F2F2F"/>
          <w:spacing w:val="3"/>
          <w:sz w:val="30"/>
          <w:szCs w:val="30"/>
          <w:lang w:eastAsia="en-GB"/>
        </w:rPr>
        <w:t>Greg BOUSCHELLE, Defendant-Appellee</w:t>
      </w:r>
    </w:p>
    <w:p w14:paraId="34EBF9C6" w14:textId="77777777" w:rsidR="00A275C0" w:rsidRPr="00A275C0" w:rsidRDefault="00A275C0" w:rsidP="00A275C0">
      <w:pPr>
        <w:spacing w:before="100" w:beforeAutospacing="1" w:after="100" w:afterAutospacing="1"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672 P.2d 290</w:t>
      </w:r>
    </w:p>
    <w:p w14:paraId="34EBF9C7" w14:textId="77777777" w:rsidR="00A275C0" w:rsidRPr="00A275C0" w:rsidRDefault="00A275C0" w:rsidP="00A275C0">
      <w:pPr>
        <w:spacing w:before="100" w:beforeAutospacing="1" w:after="100" w:afterAutospacing="1"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Court of Appeals of New Mexico.</w:t>
      </w:r>
    </w:p>
    <w:p w14:paraId="34EBF9C8" w14:textId="77777777" w:rsidR="00A275C0" w:rsidRPr="00A275C0" w:rsidRDefault="00A275C0" w:rsidP="00A275C0">
      <w:pPr>
        <w:shd w:val="clear" w:color="auto" w:fill="F7F7F9"/>
        <w:spacing w:before="100" w:beforeAutospacing="1" w:after="0"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Stephen G. French, Jerry A. Walz, Walz, Andazola &amp; French, P.A., Albuquerque, for plaintiffs-appellants.</w:t>
      </w:r>
    </w:p>
    <w:p w14:paraId="34EBF9C9" w14:textId="77777777" w:rsidR="00A275C0" w:rsidRPr="00A275C0" w:rsidRDefault="00A275C0" w:rsidP="00A275C0">
      <w:pPr>
        <w:shd w:val="clear" w:color="auto" w:fill="F7F7F9"/>
        <w:spacing w:after="0"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Norman F. Weiss, Farlow, Simone &amp; Roberts, P.A., Albuquerque, for defendant-appellee.</w:t>
      </w:r>
    </w:p>
    <w:p w14:paraId="34EBF9CA" w14:textId="7AA90E8D"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i/>
          <w:iCs/>
          <w:color w:val="979797"/>
          <w:sz w:val="19"/>
          <w:szCs w:val="19"/>
          <w:lang w:eastAsia="en-GB"/>
        </w:rPr>
        <w:t>*462</w:t>
      </w:r>
      <w:r w:rsidRPr="00A275C0">
        <w:rPr>
          <w:rFonts w:ascii="Georgia" w:eastAsia="Times New Roman" w:hAnsi="Georgia" w:cs="Times New Roman"/>
          <w:sz w:val="24"/>
          <w:szCs w:val="24"/>
          <w:lang w:eastAsia="en-GB"/>
        </w:rPr>
        <w:t>OPINION</w:t>
      </w:r>
    </w:p>
    <w:p w14:paraId="34EBF9CB" w14:textId="77777777" w:rsidR="00A275C0" w:rsidRPr="00A275C0" w:rsidRDefault="00A275C0" w:rsidP="00A275C0">
      <w:pPr>
        <w:spacing w:before="100" w:beforeAutospacing="1" w:after="225" w:line="240" w:lineRule="auto"/>
        <w:rPr>
          <w:rFonts w:ascii="Georgia" w:eastAsia="Times New Roman" w:hAnsi="Georgia" w:cs="Times New Roman"/>
          <w:color w:val="E878FF"/>
          <w:sz w:val="24"/>
          <w:szCs w:val="24"/>
          <w:lang w:eastAsia="en-GB"/>
        </w:rPr>
      </w:pPr>
      <w:r w:rsidRPr="00A275C0">
        <w:rPr>
          <w:rFonts w:ascii="Georgia" w:eastAsia="Times New Roman" w:hAnsi="Georgia" w:cs="Times New Roman"/>
          <w:color w:val="E878FF"/>
          <w:sz w:val="24"/>
          <w:szCs w:val="24"/>
          <w:lang w:eastAsia="en-GB"/>
        </w:rPr>
        <w:t>DONNELLY, Judge.</w:t>
      </w:r>
    </w:p>
    <w:p w14:paraId="34EBF9CC"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highlight w:val="magenta"/>
          <w:lang w:eastAsia="en-GB"/>
        </w:rPr>
        <w:t>Plaintiffs appeal from an order of the district court granting summary judgment and dismissing their complaint seeking damages against defendant for injuries sustained by Vance Kabella during an informal game of tackle football played by four participants, all minors.</w:t>
      </w:r>
    </w:p>
    <w:p w14:paraId="34EBF9CD"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 xml:space="preserve">Plaintiffs contend on appeal that the trial judge erred in granting summary judgment, and that the complaint filed herein properly alleged a cause of action in negligence for injuries sustained by a participant in a contact sport resulting from the activities of another participant. </w:t>
      </w:r>
      <w:r w:rsidRPr="00A275C0">
        <w:rPr>
          <w:rFonts w:ascii="Georgia" w:eastAsia="Times New Roman" w:hAnsi="Georgia" w:cs="Times New Roman"/>
          <w:sz w:val="24"/>
          <w:szCs w:val="24"/>
          <w:highlight w:val="red"/>
          <w:lang w:eastAsia="en-GB"/>
        </w:rPr>
        <w:t>We affirm the trial court’s award of summary judgment.</w:t>
      </w:r>
    </w:p>
    <w:p w14:paraId="34EBF9CE"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highlight w:val="magenta"/>
          <w:lang w:eastAsia="en-GB"/>
        </w:rPr>
        <w:t>Vance Kabella, by and through his mother as next friend, filed suit against Greg Bouschelle</w:t>
      </w:r>
      <w:r w:rsidRPr="00A275C0">
        <w:rPr>
          <w:rFonts w:ascii="Georgia" w:eastAsia="Times New Roman" w:hAnsi="Georgia" w:cs="Times New Roman"/>
          <w:sz w:val="24"/>
          <w:szCs w:val="24"/>
          <w:lang w:eastAsia="en-GB"/>
        </w:rPr>
        <w:t xml:space="preserve">, alleging that </w:t>
      </w:r>
      <w:r w:rsidRPr="00A275C0">
        <w:rPr>
          <w:rFonts w:ascii="Georgia" w:eastAsia="Times New Roman" w:hAnsi="Georgia" w:cs="Times New Roman"/>
          <w:sz w:val="24"/>
          <w:szCs w:val="24"/>
          <w:highlight w:val="yellow"/>
          <w:lang w:eastAsia="en-GB"/>
        </w:rPr>
        <w:t>on October 24, 1981, both Kabella and Bouschelle with two other players were engaged in a friendly game of tackle football. At the time of the injury, the game had been in progress for approximately a half-hour.</w:t>
      </w:r>
      <w:r w:rsidRPr="00A275C0">
        <w:rPr>
          <w:rFonts w:ascii="Georgia" w:eastAsia="Times New Roman" w:hAnsi="Georgia" w:cs="Times New Roman"/>
          <w:sz w:val="24"/>
          <w:szCs w:val="24"/>
          <w:lang w:eastAsia="en-GB"/>
        </w:rPr>
        <w:t xml:space="preserve"> Kabella’s complaint alleged that </w:t>
      </w:r>
      <w:r w:rsidRPr="00A275C0">
        <w:rPr>
          <w:rFonts w:ascii="Georgia" w:eastAsia="Times New Roman" w:hAnsi="Georgia" w:cs="Times New Roman"/>
          <w:sz w:val="24"/>
          <w:szCs w:val="24"/>
          <w:highlight w:val="yellow"/>
          <w:lang w:eastAsia="en-GB"/>
        </w:rPr>
        <w:t>during the game he was carrying the ball and Bouschelle attempted to tackle him. As Bouschelle grasped Kabella and began to wrestle him down, Kabella announced several times, “I’m down,” but Bouschelle continued to tackle plaintiff throwing him to the ground and falling on him, causing Kabella to sustain a dislocated hip.</w:t>
      </w:r>
      <w:r w:rsidRPr="00A275C0">
        <w:rPr>
          <w:rFonts w:ascii="Georgia" w:eastAsia="Times New Roman" w:hAnsi="Georgia" w:cs="Times New Roman"/>
          <w:sz w:val="24"/>
          <w:szCs w:val="24"/>
          <w:lang w:eastAsia="en-GB"/>
        </w:rPr>
        <w:t xml:space="preserve"> The complaint further alleged that </w:t>
      </w:r>
      <w:r w:rsidRPr="00A275C0">
        <w:rPr>
          <w:rFonts w:ascii="Georgia" w:eastAsia="Times New Roman" w:hAnsi="Georgia" w:cs="Times New Roman"/>
          <w:sz w:val="24"/>
          <w:szCs w:val="24"/>
          <w:highlight w:val="yellow"/>
          <w:lang w:eastAsia="en-GB"/>
        </w:rPr>
        <w:t>among the players it was the practice and rule in the game to terminate the play when a ball-carrier announced he was “down”</w:t>
      </w:r>
      <w:r w:rsidRPr="00A275C0">
        <w:rPr>
          <w:rFonts w:ascii="Georgia" w:eastAsia="Times New Roman" w:hAnsi="Georgia" w:cs="Times New Roman"/>
          <w:sz w:val="24"/>
          <w:szCs w:val="24"/>
          <w:lang w:eastAsia="en-GB"/>
        </w:rPr>
        <w:t xml:space="preserve"> and that Bouschelle breached his duty of care to Kabella, subjecting him to an unreasonable risk of harm. The complaint of plaintiffs sought a total of $107,-310.28 for personal injuries, pain and suffering and medical expenses.</w:t>
      </w:r>
    </w:p>
    <w:p w14:paraId="34EBF9CF"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highlight w:val="yellow"/>
          <w:lang w:eastAsia="en-GB"/>
        </w:rPr>
        <w:t>After the injury was sustained, and prior to the filing of suit, Bouschelle attained the age of majority; Kabella remained a minor.</w:t>
      </w:r>
      <w:r w:rsidRPr="00A275C0">
        <w:rPr>
          <w:rFonts w:ascii="Georgia" w:eastAsia="Times New Roman" w:hAnsi="Georgia" w:cs="Times New Roman"/>
          <w:sz w:val="24"/>
          <w:szCs w:val="24"/>
          <w:lang w:eastAsia="en-GB"/>
        </w:rPr>
        <w:t xml:space="preserve"> </w:t>
      </w:r>
      <w:r w:rsidRPr="00A275C0">
        <w:rPr>
          <w:rFonts w:ascii="Georgia" w:eastAsia="Times New Roman" w:hAnsi="Georgia" w:cs="Times New Roman"/>
          <w:sz w:val="24"/>
          <w:szCs w:val="24"/>
          <w:highlight w:val="magenta"/>
          <w:lang w:eastAsia="en-GB"/>
        </w:rPr>
        <w:t>Bouschelle filed a motion for summary judgment.</w:t>
      </w:r>
      <w:r w:rsidRPr="00A275C0">
        <w:rPr>
          <w:rFonts w:ascii="Georgia" w:eastAsia="Times New Roman" w:hAnsi="Georgia" w:cs="Times New Roman"/>
          <w:sz w:val="24"/>
          <w:szCs w:val="24"/>
          <w:lang w:eastAsia="en-GB"/>
        </w:rPr>
        <w:t xml:space="preserve"> Neither of the parties filed affidavits in support of or in opposition to the </w:t>
      </w:r>
      <w:r w:rsidRPr="00A275C0">
        <w:rPr>
          <w:rFonts w:ascii="Georgia" w:eastAsia="Times New Roman" w:hAnsi="Georgia" w:cs="Times New Roman"/>
          <w:sz w:val="24"/>
          <w:szCs w:val="24"/>
          <w:lang w:eastAsia="en-GB"/>
        </w:rPr>
        <w:lastRenderedPageBreak/>
        <w:t xml:space="preserve">motion for summary judgment, but relied solely upon the depositions of Kabella, Bouschelle and two other participants in the football game. After a hearing on the motion, </w:t>
      </w:r>
      <w:r w:rsidRPr="00A275C0">
        <w:rPr>
          <w:rFonts w:ascii="Georgia" w:eastAsia="Times New Roman" w:hAnsi="Georgia" w:cs="Times New Roman"/>
          <w:sz w:val="24"/>
          <w:szCs w:val="24"/>
          <w:highlight w:val="magenta"/>
          <w:lang w:eastAsia="en-GB"/>
        </w:rPr>
        <w:t>the trial court granted summary judgment finding that Bouschelle was entitled to judgment as a matter of law.</w:t>
      </w:r>
    </w:p>
    <w:p w14:paraId="34EBF9D0"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The issue here is whether under these facts a participant in an athletic activity involving physical contact between the players may recover in tort for the alleged negligent conduct of another participant. This is a matter of first impression in this jurisdiction.</w:t>
      </w:r>
    </w:p>
    <w:p w14:paraId="34EBF9D1" w14:textId="1C1D09CE"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Other jurisdictions which have addressed similar issues have, under varying rationales, permitted recovery in tort for sports injuries predicated upon three divergent legal theories: (1) assault and battery; (2) negligence; and (3) wilful or reckless misconduct. </w:t>
      </w:r>
      <w:r w:rsidRPr="00A275C0">
        <w:rPr>
          <w:rFonts w:ascii="Georgia" w:eastAsia="Times New Roman" w:hAnsi="Georgia" w:cs="Times New Roman"/>
          <w:i/>
          <w:iCs/>
          <w:sz w:val="24"/>
          <w:szCs w:val="24"/>
          <w:lang w:eastAsia="en-GB"/>
        </w:rPr>
        <w:t>See generally </w:t>
      </w:r>
      <w:r w:rsidRPr="00A275C0">
        <w:rPr>
          <w:rFonts w:ascii="Georgia" w:eastAsia="Times New Roman" w:hAnsi="Georgia" w:cs="Times New Roman"/>
          <w:sz w:val="24"/>
          <w:szCs w:val="24"/>
          <w:lang w:eastAsia="en-GB"/>
        </w:rPr>
        <w:t>J. Weistart &amp; C. Lowell, The Law of Sports, § 8 at 933 (1979); 84 Dick.L.Rev. 753 (1980); 42 Mo.L. Rev. 347 (1977). A player may be liable for assault and battery if he acts intending to cause a harmful or offensive contact upon another participant in a game and injury results from his actions. </w:t>
      </w:r>
      <w:r w:rsidRPr="00A275C0">
        <w:rPr>
          <w:rFonts w:ascii="Georgia" w:eastAsia="Times New Roman" w:hAnsi="Georgia" w:cs="Times New Roman"/>
          <w:i/>
          <w:iCs/>
          <w:sz w:val="24"/>
          <w:szCs w:val="24"/>
          <w:lang w:eastAsia="en-GB"/>
        </w:rPr>
        <w:t>Griggas v. Clauson, </w:t>
      </w:r>
      <w:hyperlink r:id="rId4" w:history="1">
        <w:r w:rsidRPr="00A275C0">
          <w:rPr>
            <w:rFonts w:ascii="Georgia" w:eastAsia="Times New Roman" w:hAnsi="Georgia" w:cs="Times New Roman"/>
            <w:color w:val="007BFF"/>
            <w:sz w:val="24"/>
            <w:szCs w:val="24"/>
            <w:lang w:eastAsia="en-GB"/>
          </w:rPr>
          <w:t>6 Ill.App.2d 412</w:t>
        </w:r>
      </w:hyperlink>
      <w:r w:rsidRPr="00A275C0">
        <w:rPr>
          <w:rFonts w:ascii="Georgia" w:eastAsia="Times New Roman" w:hAnsi="Georgia" w:cs="Times New Roman"/>
          <w:sz w:val="24"/>
          <w:szCs w:val="24"/>
          <w:lang w:eastAsia="en-GB"/>
        </w:rPr>
        <w:t>, </w:t>
      </w:r>
      <w:r w:rsidRPr="00A275C0">
        <w:rPr>
          <w:rFonts w:ascii="Georgia" w:eastAsia="Times New Roman" w:hAnsi="Georgia" w:cs="Times New Roman"/>
          <w:color w:val="007BFF"/>
          <w:sz w:val="24"/>
          <w:szCs w:val="24"/>
          <w:lang w:eastAsia="en-GB"/>
        </w:rPr>
        <w:t>128 N.E.2d 363</w:t>
      </w:r>
      <w:r w:rsidRPr="00A275C0">
        <w:rPr>
          <w:rFonts w:ascii="Georgia" w:eastAsia="Times New Roman" w:hAnsi="Georgia" w:cs="Times New Roman"/>
          <w:sz w:val="24"/>
          <w:szCs w:val="24"/>
          <w:lang w:eastAsia="en-GB"/>
        </w:rPr>
        <w:t> (1955) (amateur basketball player struck by opposing player); </w:t>
      </w:r>
      <w:r w:rsidRPr="00A275C0">
        <w:rPr>
          <w:rFonts w:ascii="Georgia" w:eastAsia="Times New Roman" w:hAnsi="Georgia" w:cs="Times New Roman"/>
          <w:i/>
          <w:iCs/>
          <w:sz w:val="24"/>
          <w:szCs w:val="24"/>
          <w:lang w:eastAsia="en-GB"/>
        </w:rPr>
        <w:t>see generally Thomas v. Barlow, </w:t>
      </w:r>
      <w:hyperlink r:id="rId5" w:history="1">
        <w:r w:rsidRPr="00A275C0">
          <w:rPr>
            <w:rFonts w:ascii="Georgia" w:eastAsia="Times New Roman" w:hAnsi="Georgia" w:cs="Times New Roman"/>
            <w:color w:val="007BFF"/>
            <w:sz w:val="24"/>
            <w:szCs w:val="24"/>
            <w:lang w:eastAsia="en-GB"/>
          </w:rPr>
          <w:t>5 N.J.Misc. 764</w:t>
        </w:r>
      </w:hyperlink>
      <w:r w:rsidRPr="00A275C0">
        <w:rPr>
          <w:rFonts w:ascii="Georgia" w:eastAsia="Times New Roman" w:hAnsi="Georgia" w:cs="Times New Roman"/>
          <w:sz w:val="24"/>
          <w:szCs w:val="24"/>
          <w:lang w:eastAsia="en-GB"/>
        </w:rPr>
        <w:t>, </w:t>
      </w:r>
      <w:r w:rsidRPr="00A275C0">
        <w:rPr>
          <w:rFonts w:ascii="Georgia" w:eastAsia="Times New Roman" w:hAnsi="Georgia" w:cs="Times New Roman"/>
          <w:color w:val="007BFF"/>
          <w:sz w:val="24"/>
          <w:szCs w:val="24"/>
          <w:lang w:eastAsia="en-GB"/>
        </w:rPr>
        <w:t>138 A. 208</w:t>
      </w:r>
      <w:r w:rsidRPr="00A275C0">
        <w:rPr>
          <w:rFonts w:ascii="Georgia" w:eastAsia="Times New Roman" w:hAnsi="Georgia" w:cs="Times New Roman"/>
          <w:sz w:val="24"/>
          <w:szCs w:val="24"/>
          <w:lang w:eastAsia="en-GB"/>
        </w:rPr>
        <w:t> (1927) (plaintiff suffered fractured jaw during a basketball game); </w:t>
      </w:r>
      <w:r w:rsidRPr="00A275C0">
        <w:rPr>
          <w:rFonts w:ascii="Georgia" w:eastAsia="Times New Roman" w:hAnsi="Georgia" w:cs="Times New Roman"/>
          <w:i/>
          <w:iCs/>
          <w:sz w:val="24"/>
          <w:szCs w:val="24"/>
          <w:lang w:eastAsia="en-GB"/>
        </w:rPr>
        <w:t>Bourque v. Duplechin, </w:t>
      </w:r>
      <w:hyperlink r:id="rId6" w:history="1">
        <w:r w:rsidRPr="00A275C0">
          <w:rPr>
            <w:rFonts w:ascii="Georgia" w:eastAsia="Times New Roman" w:hAnsi="Georgia" w:cs="Times New Roman"/>
            <w:color w:val="007BFF"/>
            <w:sz w:val="24"/>
            <w:szCs w:val="24"/>
            <w:lang w:eastAsia="en-GB"/>
          </w:rPr>
          <w:t>331 So.2d 40</w:t>
        </w:r>
      </w:hyperlink>
      <w:r w:rsidRPr="00A275C0">
        <w:rPr>
          <w:rFonts w:ascii="Georgia" w:eastAsia="Times New Roman" w:hAnsi="Georgia" w:cs="Times New Roman"/>
          <w:sz w:val="24"/>
          <w:szCs w:val="24"/>
          <w:lang w:eastAsia="en-GB"/>
        </w:rPr>
        <w:t> (La.App.1976), </w:t>
      </w:r>
      <w:r w:rsidRPr="00A275C0">
        <w:rPr>
          <w:rFonts w:ascii="Georgia" w:eastAsia="Times New Roman" w:hAnsi="Georgia" w:cs="Times New Roman"/>
          <w:i/>
          <w:iCs/>
          <w:sz w:val="24"/>
          <w:szCs w:val="24"/>
          <w:lang w:eastAsia="en-GB"/>
        </w:rPr>
        <w:t>cert. denied, </w:t>
      </w:r>
      <w:r w:rsidRPr="00A275C0">
        <w:rPr>
          <w:rFonts w:ascii="Georgia" w:eastAsia="Times New Roman" w:hAnsi="Georgia" w:cs="Times New Roman"/>
          <w:color w:val="007BFF"/>
          <w:sz w:val="24"/>
          <w:szCs w:val="24"/>
          <w:lang w:eastAsia="en-GB"/>
        </w:rPr>
        <w:t>334 So.2d 210</w:t>
      </w:r>
      <w:r w:rsidRPr="00A275C0">
        <w:rPr>
          <w:rFonts w:ascii="Georgia" w:eastAsia="Times New Roman" w:hAnsi="Georgia" w:cs="Times New Roman"/>
          <w:sz w:val="24"/>
          <w:szCs w:val="24"/>
          <w:lang w:eastAsia="en-GB"/>
        </w:rPr>
        <w:t> (La.1976) (infielder in softball game injured base runner by blocking runner’s line of travel). New Mexico courts also recognize a civil right of action grounded upon allegations of assault and battery. </w:t>
      </w:r>
      <w:r w:rsidRPr="00A275C0">
        <w:rPr>
          <w:rFonts w:ascii="Georgia" w:eastAsia="Times New Roman" w:hAnsi="Georgia" w:cs="Times New Roman"/>
          <w:i/>
          <w:iCs/>
          <w:sz w:val="24"/>
          <w:szCs w:val="24"/>
          <w:lang w:eastAsia="en-GB"/>
        </w:rPr>
        <w:t>See, e.g., Rael v. Cadena, </w:t>
      </w:r>
      <w:hyperlink r:id="rId7" w:history="1">
        <w:r w:rsidRPr="00A275C0">
          <w:rPr>
            <w:rFonts w:ascii="Georgia" w:eastAsia="Times New Roman" w:hAnsi="Georgia" w:cs="Times New Roman"/>
            <w:color w:val="007BFF"/>
            <w:sz w:val="24"/>
            <w:szCs w:val="24"/>
            <w:lang w:eastAsia="en-GB"/>
          </w:rPr>
          <w:t>93 N.M. 684</w:t>
        </w:r>
      </w:hyperlink>
      <w:r w:rsidRPr="00A275C0">
        <w:rPr>
          <w:rFonts w:ascii="Georgia" w:eastAsia="Times New Roman" w:hAnsi="Georgia" w:cs="Times New Roman"/>
          <w:sz w:val="24"/>
          <w:szCs w:val="24"/>
          <w:lang w:eastAsia="en-GB"/>
        </w:rPr>
        <w:t>, </w:t>
      </w:r>
      <w:r w:rsidRPr="00A275C0">
        <w:rPr>
          <w:rFonts w:ascii="Georgia" w:eastAsia="Times New Roman" w:hAnsi="Georgia" w:cs="Times New Roman"/>
          <w:color w:val="007BFF"/>
          <w:sz w:val="24"/>
          <w:szCs w:val="24"/>
          <w:lang w:eastAsia="en-GB"/>
        </w:rPr>
        <w:t>604 P.2d 822</w:t>
      </w:r>
      <w:r w:rsidRPr="00A275C0">
        <w:rPr>
          <w:rFonts w:ascii="Georgia" w:eastAsia="Times New Roman" w:hAnsi="Georgia" w:cs="Times New Roman"/>
          <w:sz w:val="24"/>
          <w:szCs w:val="24"/>
          <w:lang w:eastAsia="en-GB"/>
        </w:rPr>
        <w:t> (Ct.App.1979); </w:t>
      </w:r>
      <w:r w:rsidRPr="00A275C0">
        <w:rPr>
          <w:rFonts w:ascii="Georgia" w:eastAsia="Times New Roman" w:hAnsi="Georgia" w:cs="Times New Roman"/>
          <w:i/>
          <w:iCs/>
          <w:sz w:val="24"/>
          <w:szCs w:val="24"/>
          <w:lang w:eastAsia="en-GB"/>
        </w:rPr>
        <w:t>Faubion v. Tucker, </w:t>
      </w:r>
      <w:hyperlink r:id="rId8" w:history="1">
        <w:r w:rsidRPr="00A275C0">
          <w:rPr>
            <w:rFonts w:ascii="Georgia" w:eastAsia="Times New Roman" w:hAnsi="Georgia" w:cs="Times New Roman"/>
            <w:color w:val="007BFF"/>
            <w:sz w:val="24"/>
            <w:szCs w:val="24"/>
            <w:lang w:eastAsia="en-GB"/>
          </w:rPr>
          <w:t>58 N.M. 303</w:t>
        </w:r>
      </w:hyperlink>
      <w:r w:rsidRPr="00A275C0">
        <w:rPr>
          <w:rFonts w:ascii="Georgia" w:eastAsia="Times New Roman" w:hAnsi="Georgia" w:cs="Times New Roman"/>
          <w:sz w:val="24"/>
          <w:szCs w:val="24"/>
          <w:lang w:eastAsia="en-GB"/>
        </w:rPr>
        <w:t>, </w:t>
      </w:r>
      <w:r w:rsidRPr="00A275C0">
        <w:rPr>
          <w:rFonts w:ascii="Georgia" w:eastAsia="Times New Roman" w:hAnsi="Georgia" w:cs="Times New Roman"/>
          <w:color w:val="007BFF"/>
          <w:sz w:val="24"/>
          <w:szCs w:val="24"/>
          <w:lang w:eastAsia="en-GB"/>
        </w:rPr>
        <w:t>270 P.2d 713</w:t>
      </w:r>
      <w:r w:rsidRPr="00A275C0">
        <w:rPr>
          <w:rFonts w:ascii="Georgia" w:eastAsia="Times New Roman" w:hAnsi="Georgia" w:cs="Times New Roman"/>
          <w:sz w:val="24"/>
          <w:szCs w:val="24"/>
          <w:lang w:eastAsia="en-GB"/>
        </w:rPr>
        <w:t> (1954).</w:t>
      </w:r>
    </w:p>
    <w:p w14:paraId="34EBF9D2" w14:textId="2D6BCE0D"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In the past, the defense of consent has generally been held to preclude recovery for sports injuries brought upon a theory of assault and battery. </w:t>
      </w:r>
      <w:r w:rsidRPr="00A275C0">
        <w:rPr>
          <w:rFonts w:ascii="Georgia" w:eastAsia="Times New Roman" w:hAnsi="Georgia" w:cs="Times New Roman"/>
          <w:i/>
          <w:iCs/>
          <w:sz w:val="24"/>
          <w:szCs w:val="24"/>
          <w:lang w:eastAsia="en-GB"/>
        </w:rPr>
        <w:t xml:space="preserve">See </w:t>
      </w:r>
      <w:r w:rsidRPr="007E7DC6">
        <w:rPr>
          <w:rFonts w:ascii="Georgia" w:eastAsia="Times New Roman" w:hAnsi="Georgia" w:cs="Times New Roman"/>
          <w:i/>
          <w:iCs/>
          <w:sz w:val="24"/>
          <w:szCs w:val="24"/>
          <w:highlight w:val="cyan"/>
          <w:lang w:eastAsia="en-GB"/>
        </w:rPr>
        <w:t>Hellriegel v. Tholl, </w:t>
      </w:r>
      <w:hyperlink r:id="rId9" w:history="1">
        <w:r w:rsidRPr="007E7DC6">
          <w:rPr>
            <w:rFonts w:ascii="Georgia" w:eastAsia="Times New Roman" w:hAnsi="Georgia" w:cs="Times New Roman"/>
            <w:color w:val="007BFF"/>
            <w:sz w:val="24"/>
            <w:szCs w:val="24"/>
            <w:highlight w:val="cyan"/>
            <w:lang w:eastAsia="en-GB"/>
          </w:rPr>
          <w:t>69 Wash.2d 97</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417 P.2d 362</w:t>
      </w:r>
      <w:r w:rsidRPr="00A275C0">
        <w:rPr>
          <w:rFonts w:ascii="Georgia" w:eastAsia="Times New Roman" w:hAnsi="Georgia" w:cs="Times New Roman"/>
          <w:sz w:val="24"/>
          <w:szCs w:val="24"/>
          <w:highlight w:val="cyan"/>
          <w:lang w:eastAsia="en-GB"/>
        </w:rPr>
        <w:t> (1966)</w:t>
      </w:r>
      <w:r w:rsidRPr="00A275C0">
        <w:rPr>
          <w:rFonts w:ascii="Georgia" w:eastAsia="Times New Roman" w:hAnsi="Georgia" w:cs="Times New Roman"/>
          <w:sz w:val="24"/>
          <w:szCs w:val="24"/>
          <w:lang w:eastAsia="en-GB"/>
        </w:rPr>
        <w:t xml:space="preserve"> (recovery not allowed for plaintiff who suffered broken neck during roughhouse horseplay); </w:t>
      </w:r>
      <w:r w:rsidRPr="007E7DC6">
        <w:rPr>
          <w:rFonts w:ascii="Georgia" w:eastAsia="Times New Roman" w:hAnsi="Georgia" w:cs="Times New Roman"/>
          <w:i/>
          <w:iCs/>
          <w:sz w:val="24"/>
          <w:szCs w:val="24"/>
          <w:highlight w:val="cyan"/>
          <w:lang w:eastAsia="en-GB"/>
        </w:rPr>
        <w:t>McAdams </w:t>
      </w:r>
      <w:r w:rsidRPr="00A275C0">
        <w:rPr>
          <w:rFonts w:ascii="Georgia" w:eastAsia="Times New Roman" w:hAnsi="Georgia" w:cs="Times New Roman"/>
          <w:sz w:val="24"/>
          <w:szCs w:val="24"/>
          <w:highlight w:val="cyan"/>
          <w:lang w:eastAsia="en-GB"/>
        </w:rPr>
        <w:t>v. Windham, </w:t>
      </w:r>
      <w:hyperlink r:id="rId10" w:history="1">
        <w:r w:rsidRPr="007E7DC6">
          <w:rPr>
            <w:rFonts w:ascii="Georgia" w:eastAsia="Times New Roman" w:hAnsi="Georgia" w:cs="Times New Roman"/>
            <w:color w:val="007BFF"/>
            <w:sz w:val="24"/>
            <w:szCs w:val="24"/>
            <w:highlight w:val="cyan"/>
            <w:lang w:eastAsia="en-GB"/>
          </w:rPr>
          <w:t>208 Ala. 492</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i/>
          <w:iCs/>
          <w:color w:val="979797"/>
          <w:sz w:val="19"/>
          <w:szCs w:val="19"/>
          <w:highlight w:val="cyan"/>
          <w:lang w:eastAsia="en-GB"/>
        </w:rPr>
        <w:t>*463</w:t>
      </w:r>
      <w:hyperlink r:id="rId11" w:history="1">
        <w:r w:rsidRPr="007E7DC6">
          <w:rPr>
            <w:rFonts w:ascii="Georgia" w:eastAsia="Times New Roman" w:hAnsi="Georgia" w:cs="Times New Roman"/>
            <w:color w:val="007BFF"/>
            <w:sz w:val="24"/>
            <w:szCs w:val="24"/>
            <w:highlight w:val="cyan"/>
            <w:lang w:eastAsia="en-GB"/>
          </w:rPr>
          <w:t>94 So. 742</w:t>
        </w:r>
      </w:hyperlink>
      <w:r w:rsidRPr="00A275C0">
        <w:rPr>
          <w:rFonts w:ascii="Georgia" w:eastAsia="Times New Roman" w:hAnsi="Georgia" w:cs="Times New Roman"/>
          <w:sz w:val="24"/>
          <w:szCs w:val="24"/>
          <w:highlight w:val="cyan"/>
          <w:lang w:eastAsia="en-GB"/>
        </w:rPr>
        <w:t> (1922)</w:t>
      </w:r>
      <w:r w:rsidRPr="00A275C0">
        <w:rPr>
          <w:rFonts w:ascii="Georgia" w:eastAsia="Times New Roman" w:hAnsi="Georgia" w:cs="Times New Roman"/>
          <w:sz w:val="24"/>
          <w:szCs w:val="24"/>
          <w:lang w:eastAsia="en-GB"/>
        </w:rPr>
        <w:t xml:space="preserve"> (no recovery for plaintiff’s intestate who died during a boxing match).</w:t>
      </w:r>
    </w:p>
    <w:p w14:paraId="34EBF9D3" w14:textId="108BADC5"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The courts in other jurisdictions are not in agreement as to whether participants in sports activities may recover in tort from a fellow player under a pure negligence theory. </w:t>
      </w:r>
      <w:r w:rsidRPr="00A275C0">
        <w:rPr>
          <w:rFonts w:ascii="Georgia" w:eastAsia="Times New Roman" w:hAnsi="Georgia" w:cs="Times New Roman"/>
          <w:i/>
          <w:iCs/>
          <w:sz w:val="24"/>
          <w:szCs w:val="24"/>
          <w:lang w:eastAsia="en-GB"/>
        </w:rPr>
        <w:t xml:space="preserve">See </w:t>
      </w:r>
      <w:r w:rsidRPr="007E7DC6">
        <w:rPr>
          <w:rFonts w:ascii="Georgia" w:eastAsia="Times New Roman" w:hAnsi="Georgia" w:cs="Times New Roman"/>
          <w:i/>
          <w:iCs/>
          <w:sz w:val="24"/>
          <w:szCs w:val="24"/>
          <w:highlight w:val="cyan"/>
          <w:lang w:eastAsia="en-GB"/>
        </w:rPr>
        <w:t>Niemczyk v. Burleson, </w:t>
      </w:r>
      <w:r w:rsidRPr="007E7DC6">
        <w:rPr>
          <w:rFonts w:ascii="Georgia" w:eastAsia="Times New Roman" w:hAnsi="Georgia" w:cs="Times New Roman"/>
          <w:color w:val="007BFF"/>
          <w:sz w:val="24"/>
          <w:szCs w:val="24"/>
          <w:highlight w:val="cyan"/>
          <w:lang w:eastAsia="en-GB"/>
        </w:rPr>
        <w:t>538 S.W.2d 737</w:t>
      </w:r>
      <w:r w:rsidRPr="00A275C0">
        <w:rPr>
          <w:rFonts w:ascii="Georgia" w:eastAsia="Times New Roman" w:hAnsi="Georgia" w:cs="Times New Roman"/>
          <w:sz w:val="24"/>
          <w:szCs w:val="24"/>
          <w:highlight w:val="cyan"/>
          <w:lang w:eastAsia="en-GB"/>
        </w:rPr>
        <w:t> (Mo.App.1976)</w:t>
      </w:r>
      <w:r w:rsidRPr="00A275C0">
        <w:rPr>
          <w:rFonts w:ascii="Georgia" w:eastAsia="Times New Roman" w:hAnsi="Georgia" w:cs="Times New Roman"/>
          <w:sz w:val="24"/>
          <w:szCs w:val="24"/>
          <w:lang w:eastAsia="en-GB"/>
        </w:rPr>
        <w:t>. In </w:t>
      </w:r>
      <w:r w:rsidRPr="007E7DC6">
        <w:rPr>
          <w:rFonts w:ascii="Georgia" w:eastAsia="Times New Roman" w:hAnsi="Georgia" w:cs="Times New Roman"/>
          <w:i/>
          <w:iCs/>
          <w:sz w:val="24"/>
          <w:szCs w:val="24"/>
          <w:highlight w:val="cyan"/>
          <w:lang w:eastAsia="en-GB"/>
        </w:rPr>
        <w:t>Kuehner v. Green, </w:t>
      </w:r>
      <w:hyperlink r:id="rId12" w:history="1">
        <w:r w:rsidRPr="007E7DC6">
          <w:rPr>
            <w:rFonts w:ascii="Georgia" w:eastAsia="Times New Roman" w:hAnsi="Georgia" w:cs="Times New Roman"/>
            <w:color w:val="007BFF"/>
            <w:sz w:val="24"/>
            <w:szCs w:val="24"/>
            <w:highlight w:val="cyan"/>
            <w:lang w:eastAsia="en-GB"/>
          </w:rPr>
          <w:t>436 So.2d 78</w:t>
        </w:r>
      </w:hyperlink>
      <w:r w:rsidRPr="00A275C0">
        <w:rPr>
          <w:rFonts w:ascii="Georgia" w:eastAsia="Times New Roman" w:hAnsi="Georgia" w:cs="Times New Roman"/>
          <w:sz w:val="24"/>
          <w:szCs w:val="24"/>
          <w:highlight w:val="cyan"/>
          <w:lang w:eastAsia="en-GB"/>
        </w:rPr>
        <w:t> (Sup.Ct.Fla.1983)</w:t>
      </w:r>
      <w:r w:rsidRPr="00A275C0">
        <w:rPr>
          <w:rFonts w:ascii="Georgia" w:eastAsia="Times New Roman" w:hAnsi="Georgia" w:cs="Times New Roman"/>
          <w:sz w:val="24"/>
          <w:szCs w:val="24"/>
          <w:lang w:eastAsia="en-GB"/>
        </w:rPr>
        <w:t>, Justice Boyd, in his concurring opinion noted:</w:t>
      </w:r>
    </w:p>
    <w:p w14:paraId="34EBF9D4" w14:textId="427D3E55" w:rsidR="00A275C0" w:rsidRPr="00A275C0" w:rsidRDefault="00A275C0" w:rsidP="00A275C0">
      <w:pPr>
        <w:spacing w:after="100" w:line="240" w:lineRule="auto"/>
        <w:rPr>
          <w:rFonts w:ascii="Georgia" w:eastAsia="Times New Roman" w:hAnsi="Georgia" w:cs="Times New Roman"/>
          <w:color w:val="004FB3"/>
          <w:sz w:val="24"/>
          <w:szCs w:val="24"/>
          <w:lang w:eastAsia="en-GB"/>
        </w:rPr>
      </w:pPr>
      <w:r w:rsidRPr="00A275C0">
        <w:rPr>
          <w:rFonts w:ascii="Georgia" w:eastAsia="Times New Roman" w:hAnsi="Georgia" w:cs="Times New Roman"/>
          <w:color w:val="004FB3"/>
          <w:sz w:val="24"/>
          <w:szCs w:val="24"/>
          <w:lang w:eastAsia="en-GB"/>
        </w:rPr>
        <w:t>Historically, the courts have been reluctant to allow persons to recover money damages for injuries received while participating in a sport, especially a contact sport, unless there was a deliberate attempt to injure. In denying recovery, the courts have often explained that a person who participates in a sport assumes the risk that he or she may be injured. Only recently have some courts allowed a sport participant to recover damages for injuries resulting from unintentional but reckless misconduct. </w:t>
      </w:r>
      <w:r w:rsidRPr="00A275C0">
        <w:rPr>
          <w:rFonts w:ascii="Georgia" w:eastAsia="Times New Roman" w:hAnsi="Georgia" w:cs="Times New Roman"/>
          <w:i/>
          <w:iCs/>
          <w:color w:val="004FB3"/>
          <w:sz w:val="24"/>
          <w:szCs w:val="24"/>
          <w:lang w:eastAsia="en-GB"/>
        </w:rPr>
        <w:t>See Hackbart v. Cincinnati Bengals, Inc., </w:t>
      </w:r>
      <w:r w:rsidRPr="00A275C0">
        <w:rPr>
          <w:rFonts w:ascii="Georgia" w:eastAsia="Times New Roman" w:hAnsi="Georgia" w:cs="Times New Roman"/>
          <w:color w:val="007BFF"/>
          <w:sz w:val="24"/>
          <w:szCs w:val="24"/>
          <w:lang w:eastAsia="en-GB"/>
        </w:rPr>
        <w:t>601 F.2d 516</w:t>
      </w:r>
      <w:r w:rsidRPr="00A275C0">
        <w:rPr>
          <w:rFonts w:ascii="Georgia" w:eastAsia="Times New Roman" w:hAnsi="Georgia" w:cs="Times New Roman"/>
          <w:color w:val="004FB3"/>
          <w:sz w:val="24"/>
          <w:szCs w:val="24"/>
          <w:lang w:eastAsia="en-GB"/>
        </w:rPr>
        <w:t> (10th Cir.1979), cert. </w:t>
      </w:r>
      <w:r w:rsidRPr="00A275C0">
        <w:rPr>
          <w:rFonts w:ascii="Georgia" w:eastAsia="Times New Roman" w:hAnsi="Georgia" w:cs="Times New Roman"/>
          <w:i/>
          <w:iCs/>
          <w:color w:val="004FB3"/>
          <w:sz w:val="24"/>
          <w:szCs w:val="24"/>
          <w:lang w:eastAsia="en-GB"/>
        </w:rPr>
        <w:t>denied, </w:t>
      </w:r>
      <w:hyperlink r:id="rId13" w:history="1">
        <w:r w:rsidRPr="00A275C0">
          <w:rPr>
            <w:rFonts w:ascii="Georgia" w:eastAsia="Times New Roman" w:hAnsi="Georgia" w:cs="Times New Roman"/>
            <w:color w:val="007BFF"/>
            <w:sz w:val="24"/>
            <w:szCs w:val="24"/>
            <w:lang w:eastAsia="en-GB"/>
          </w:rPr>
          <w:t>444 U.S. 931</w:t>
        </w:r>
      </w:hyperlink>
      <w:r w:rsidRPr="00A275C0">
        <w:rPr>
          <w:rFonts w:ascii="Georgia" w:eastAsia="Times New Roman" w:hAnsi="Georgia" w:cs="Times New Roman"/>
          <w:color w:val="004FB3"/>
          <w:sz w:val="24"/>
          <w:szCs w:val="24"/>
          <w:lang w:eastAsia="en-GB"/>
        </w:rPr>
        <w:t> [</w:t>
      </w:r>
      <w:r w:rsidRPr="00A275C0">
        <w:rPr>
          <w:rFonts w:ascii="Georgia" w:eastAsia="Times New Roman" w:hAnsi="Georgia" w:cs="Times New Roman"/>
          <w:color w:val="007BFF"/>
          <w:sz w:val="24"/>
          <w:szCs w:val="24"/>
          <w:lang w:eastAsia="en-GB"/>
        </w:rPr>
        <w:t>100 S.Ct. 275</w:t>
      </w:r>
      <w:r w:rsidRPr="00A275C0">
        <w:rPr>
          <w:rFonts w:ascii="Georgia" w:eastAsia="Times New Roman" w:hAnsi="Georgia" w:cs="Times New Roman"/>
          <w:color w:val="004FB3"/>
          <w:sz w:val="24"/>
          <w:szCs w:val="24"/>
          <w:lang w:eastAsia="en-GB"/>
        </w:rPr>
        <w:t>, </w:t>
      </w:r>
      <w:hyperlink r:id="rId14" w:history="1">
        <w:r w:rsidRPr="00A275C0">
          <w:rPr>
            <w:rFonts w:ascii="Georgia" w:eastAsia="Times New Roman" w:hAnsi="Georgia" w:cs="Times New Roman"/>
            <w:color w:val="007BFF"/>
            <w:sz w:val="24"/>
            <w:szCs w:val="24"/>
            <w:lang w:eastAsia="en-GB"/>
          </w:rPr>
          <w:t>62 L.Ed.2d 188</w:t>
        </w:r>
      </w:hyperlink>
      <w:r w:rsidRPr="00A275C0">
        <w:rPr>
          <w:rFonts w:ascii="Georgia" w:eastAsia="Times New Roman" w:hAnsi="Georgia" w:cs="Times New Roman"/>
          <w:color w:val="004FB3"/>
          <w:sz w:val="24"/>
          <w:szCs w:val="24"/>
          <w:lang w:eastAsia="en-GB"/>
        </w:rPr>
        <w:t>] (1979); </w:t>
      </w:r>
      <w:r w:rsidRPr="00A275C0">
        <w:rPr>
          <w:rFonts w:ascii="Georgia" w:eastAsia="Times New Roman" w:hAnsi="Georgia" w:cs="Times New Roman"/>
          <w:i/>
          <w:iCs/>
          <w:color w:val="004FB3"/>
          <w:sz w:val="24"/>
          <w:szCs w:val="24"/>
          <w:lang w:eastAsia="en-GB"/>
        </w:rPr>
        <w:t>Nabozny v. Barnhill, </w:t>
      </w:r>
      <w:r w:rsidRPr="00A275C0">
        <w:rPr>
          <w:rFonts w:ascii="Georgia" w:eastAsia="Times New Roman" w:hAnsi="Georgia" w:cs="Times New Roman"/>
          <w:color w:val="007BFF"/>
          <w:sz w:val="24"/>
          <w:szCs w:val="24"/>
          <w:lang w:eastAsia="en-GB"/>
        </w:rPr>
        <w:t>31 Ill.App.3d 212</w:t>
      </w:r>
      <w:r w:rsidRPr="00A275C0">
        <w:rPr>
          <w:rFonts w:ascii="Georgia" w:eastAsia="Times New Roman" w:hAnsi="Georgia" w:cs="Times New Roman"/>
          <w:color w:val="004FB3"/>
          <w:sz w:val="24"/>
          <w:szCs w:val="24"/>
          <w:lang w:eastAsia="en-GB"/>
        </w:rPr>
        <w:t>, </w:t>
      </w:r>
      <w:hyperlink r:id="rId15" w:history="1">
        <w:r w:rsidRPr="00A275C0">
          <w:rPr>
            <w:rFonts w:ascii="Georgia" w:eastAsia="Times New Roman" w:hAnsi="Georgia" w:cs="Times New Roman"/>
            <w:color w:val="007BFF"/>
            <w:sz w:val="24"/>
            <w:szCs w:val="24"/>
            <w:lang w:eastAsia="en-GB"/>
          </w:rPr>
          <w:t>334 N.E.2d 258</w:t>
        </w:r>
      </w:hyperlink>
      <w:r w:rsidRPr="00A275C0">
        <w:rPr>
          <w:rFonts w:ascii="Georgia" w:eastAsia="Times New Roman" w:hAnsi="Georgia" w:cs="Times New Roman"/>
          <w:color w:val="004FB3"/>
          <w:sz w:val="24"/>
          <w:szCs w:val="24"/>
          <w:lang w:eastAsia="en-GB"/>
        </w:rPr>
        <w:t> (1975).</w:t>
      </w:r>
    </w:p>
    <w:p w14:paraId="34EBF9D5" w14:textId="62C7D001"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Similarly, the court in </w:t>
      </w:r>
      <w:r w:rsidRPr="007E7DC6">
        <w:rPr>
          <w:rFonts w:ascii="Georgia" w:eastAsia="Times New Roman" w:hAnsi="Georgia" w:cs="Times New Roman"/>
          <w:i/>
          <w:iCs/>
          <w:sz w:val="24"/>
          <w:szCs w:val="24"/>
          <w:highlight w:val="cyan"/>
          <w:lang w:eastAsia="en-GB"/>
        </w:rPr>
        <w:t>Nabozny v. Barnhill</w:t>
      </w:r>
      <w:r w:rsidRPr="007E7DC6">
        <w:rPr>
          <w:rFonts w:ascii="Georgia" w:eastAsia="Times New Roman" w:hAnsi="Georgia" w:cs="Times New Roman"/>
          <w:i/>
          <w:iCs/>
          <w:sz w:val="24"/>
          <w:szCs w:val="24"/>
          <w:lang w:eastAsia="en-GB"/>
        </w:rPr>
        <w:t> </w:t>
      </w:r>
      <w:r w:rsidRPr="00A275C0">
        <w:rPr>
          <w:rFonts w:ascii="Georgia" w:eastAsia="Times New Roman" w:hAnsi="Georgia" w:cs="Times New Roman"/>
          <w:sz w:val="24"/>
          <w:szCs w:val="24"/>
          <w:lang w:eastAsia="en-GB"/>
        </w:rPr>
        <w:t xml:space="preserve">remarked, “There is a dearth of case law involving organized athletic competition wherein one of the participants is charged </w:t>
      </w:r>
      <w:r w:rsidRPr="00A275C0">
        <w:rPr>
          <w:rFonts w:ascii="Georgia" w:eastAsia="Times New Roman" w:hAnsi="Georgia" w:cs="Times New Roman"/>
          <w:sz w:val="24"/>
          <w:szCs w:val="24"/>
          <w:lang w:eastAsia="en-GB"/>
        </w:rPr>
        <w:lastRenderedPageBreak/>
        <w:t>with negligence .... A number of other jurisdictions prohibit recovery generally for reasons of public policy. </w:t>
      </w:r>
      <w:r w:rsidRPr="00A275C0">
        <w:rPr>
          <w:rFonts w:ascii="Georgia" w:eastAsia="Times New Roman" w:hAnsi="Georgia" w:cs="Times New Roman"/>
          <w:i/>
          <w:iCs/>
          <w:sz w:val="24"/>
          <w:szCs w:val="24"/>
          <w:lang w:eastAsia="en-GB"/>
        </w:rPr>
        <w:t xml:space="preserve">(E.g. </w:t>
      </w:r>
      <w:r w:rsidRPr="007E7DC6">
        <w:rPr>
          <w:rFonts w:ascii="Georgia" w:eastAsia="Times New Roman" w:hAnsi="Georgia" w:cs="Times New Roman"/>
          <w:i/>
          <w:iCs/>
          <w:sz w:val="24"/>
          <w:szCs w:val="24"/>
          <w:highlight w:val="cyan"/>
          <w:lang w:eastAsia="en-GB"/>
        </w:rPr>
        <w:t>Gaspard v. Grain Dealers Mutual Insurance Co. </w:t>
      </w:r>
      <w:r w:rsidRPr="00A275C0">
        <w:rPr>
          <w:rFonts w:ascii="Georgia" w:eastAsia="Times New Roman" w:hAnsi="Georgia" w:cs="Times New Roman"/>
          <w:sz w:val="24"/>
          <w:szCs w:val="24"/>
          <w:highlight w:val="cyan"/>
          <w:lang w:eastAsia="en-GB"/>
        </w:rPr>
        <w:t>(La.App.1961), </w:t>
      </w:r>
      <w:r w:rsidRPr="007E7DC6">
        <w:rPr>
          <w:rFonts w:ascii="Georgia" w:eastAsia="Times New Roman" w:hAnsi="Georgia" w:cs="Times New Roman"/>
          <w:color w:val="007BFF"/>
          <w:sz w:val="24"/>
          <w:szCs w:val="24"/>
          <w:highlight w:val="cyan"/>
          <w:lang w:eastAsia="en-GB"/>
        </w:rPr>
        <w:t>131 So.2d 831</w:t>
      </w:r>
      <w:r w:rsidRPr="00A275C0">
        <w:rPr>
          <w:rFonts w:ascii="Georgia" w:eastAsia="Times New Roman" w:hAnsi="Georgia" w:cs="Times New Roman"/>
          <w:sz w:val="24"/>
          <w:szCs w:val="24"/>
          <w:lang w:eastAsia="en-GB"/>
        </w:rPr>
        <w:t>.)” </w:t>
      </w:r>
      <w:hyperlink r:id="rId16" w:history="1">
        <w:r w:rsidRPr="007E7DC6">
          <w:rPr>
            <w:rFonts w:ascii="Georgia" w:eastAsia="Times New Roman" w:hAnsi="Georgia" w:cs="Times New Roman"/>
            <w:color w:val="007BFF"/>
            <w:sz w:val="24"/>
            <w:szCs w:val="24"/>
            <w:highlight w:val="cyan"/>
            <w:lang w:eastAsia="en-GB"/>
          </w:rPr>
          <w:t>334 N.E.2d at 260</w:t>
        </w:r>
      </w:hyperlink>
      <w:r w:rsidRPr="00A275C0">
        <w:rPr>
          <w:rFonts w:ascii="Georgia" w:eastAsia="Times New Roman" w:hAnsi="Georgia" w:cs="Times New Roman"/>
          <w:sz w:val="24"/>
          <w:szCs w:val="24"/>
          <w:highlight w:val="cyan"/>
          <w:lang w:eastAsia="en-GB"/>
        </w:rPr>
        <w:t>.</w:t>
      </w:r>
      <w:r w:rsidRPr="00A275C0">
        <w:rPr>
          <w:rFonts w:ascii="Georgia" w:eastAsia="Times New Roman" w:hAnsi="Georgia" w:cs="Times New Roman"/>
          <w:sz w:val="24"/>
          <w:szCs w:val="24"/>
          <w:lang w:eastAsia="en-GB"/>
        </w:rPr>
        <w:t> </w:t>
      </w:r>
      <w:r w:rsidRPr="00A275C0">
        <w:rPr>
          <w:rFonts w:ascii="Georgia" w:eastAsia="Times New Roman" w:hAnsi="Georgia" w:cs="Times New Roman"/>
          <w:i/>
          <w:iCs/>
          <w:sz w:val="24"/>
          <w:szCs w:val="24"/>
          <w:lang w:eastAsia="en-GB"/>
        </w:rPr>
        <w:t>See also </w:t>
      </w:r>
      <w:r w:rsidRPr="00A275C0">
        <w:rPr>
          <w:rFonts w:ascii="Georgia" w:eastAsia="Times New Roman" w:hAnsi="Georgia" w:cs="Times New Roman"/>
          <w:sz w:val="24"/>
          <w:szCs w:val="24"/>
          <w:highlight w:val="cyan"/>
          <w:lang w:eastAsia="en-GB"/>
        </w:rPr>
        <w:t>Annot. </w:t>
      </w:r>
      <w:r w:rsidRPr="007E7DC6">
        <w:rPr>
          <w:rFonts w:ascii="Georgia" w:eastAsia="Times New Roman" w:hAnsi="Georgia" w:cs="Times New Roman"/>
          <w:color w:val="007BFF"/>
          <w:sz w:val="24"/>
          <w:szCs w:val="24"/>
          <w:highlight w:val="cyan"/>
          <w:lang w:eastAsia="en-GB"/>
        </w:rPr>
        <w:t>7 A.L.R.2d 704</w:t>
      </w:r>
      <w:r w:rsidRPr="00A275C0">
        <w:rPr>
          <w:rFonts w:ascii="Georgia" w:eastAsia="Times New Roman" w:hAnsi="Georgia" w:cs="Times New Roman"/>
          <w:sz w:val="24"/>
          <w:szCs w:val="24"/>
          <w:highlight w:val="cyan"/>
          <w:lang w:eastAsia="en-GB"/>
        </w:rPr>
        <w:t> (1949)</w:t>
      </w:r>
      <w:r w:rsidRPr="00A275C0">
        <w:rPr>
          <w:rFonts w:ascii="Georgia" w:eastAsia="Times New Roman" w:hAnsi="Georgia" w:cs="Times New Roman"/>
          <w:sz w:val="24"/>
          <w:szCs w:val="24"/>
          <w:lang w:eastAsia="en-GB"/>
        </w:rPr>
        <w:t>.</w:t>
      </w:r>
    </w:p>
    <w:p w14:paraId="34EBF9D6" w14:textId="5913CF6F"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Recent cases involving damage claims sounding in tort between opposing players in a sports activity have upheld the right of a participant to bring suit only when an intentional or wilful and reckless infliction of injury is alleged. </w:t>
      </w:r>
      <w:r w:rsidRPr="007E7DC6">
        <w:rPr>
          <w:rFonts w:ascii="Georgia" w:eastAsia="Times New Roman" w:hAnsi="Georgia" w:cs="Times New Roman"/>
          <w:i/>
          <w:iCs/>
          <w:sz w:val="24"/>
          <w:szCs w:val="24"/>
          <w:highlight w:val="cyan"/>
          <w:lang w:eastAsia="en-GB"/>
        </w:rPr>
        <w:t>Ross v. Clouser, </w:t>
      </w:r>
      <w:hyperlink r:id="rId17" w:history="1">
        <w:r w:rsidRPr="007E7DC6">
          <w:rPr>
            <w:rFonts w:ascii="Georgia" w:eastAsia="Times New Roman" w:hAnsi="Georgia" w:cs="Times New Roman"/>
            <w:color w:val="007BFF"/>
            <w:sz w:val="24"/>
            <w:szCs w:val="24"/>
            <w:highlight w:val="cyan"/>
            <w:lang w:eastAsia="en-GB"/>
          </w:rPr>
          <w:t>637 S.W.2d 11</w:t>
        </w:r>
      </w:hyperlink>
      <w:r w:rsidRPr="00A275C0">
        <w:rPr>
          <w:rFonts w:ascii="Georgia" w:eastAsia="Times New Roman" w:hAnsi="Georgia" w:cs="Times New Roman"/>
          <w:sz w:val="24"/>
          <w:szCs w:val="24"/>
          <w:highlight w:val="cyan"/>
          <w:lang w:eastAsia="en-GB"/>
        </w:rPr>
        <w:t> (Mo.1982); </w:t>
      </w:r>
      <w:r w:rsidRPr="007E7DC6">
        <w:rPr>
          <w:rFonts w:ascii="Georgia" w:eastAsia="Times New Roman" w:hAnsi="Georgia" w:cs="Times New Roman"/>
          <w:i/>
          <w:iCs/>
          <w:sz w:val="24"/>
          <w:szCs w:val="24"/>
          <w:highlight w:val="cyan"/>
          <w:lang w:eastAsia="en-GB"/>
        </w:rPr>
        <w:t>Oswald v. Township High School Dist. No. 214, </w:t>
      </w:r>
      <w:r w:rsidRPr="007E7DC6">
        <w:rPr>
          <w:rFonts w:ascii="Georgia" w:eastAsia="Times New Roman" w:hAnsi="Georgia" w:cs="Times New Roman"/>
          <w:color w:val="007BFF"/>
          <w:sz w:val="24"/>
          <w:szCs w:val="24"/>
          <w:highlight w:val="cyan"/>
          <w:lang w:eastAsia="en-GB"/>
        </w:rPr>
        <w:t>84 Ill.App.3d 723</w:t>
      </w:r>
      <w:r w:rsidRPr="00A275C0">
        <w:rPr>
          <w:rFonts w:ascii="Georgia" w:eastAsia="Times New Roman" w:hAnsi="Georgia" w:cs="Times New Roman"/>
          <w:sz w:val="24"/>
          <w:szCs w:val="24"/>
          <w:highlight w:val="cyan"/>
          <w:lang w:eastAsia="en-GB"/>
        </w:rPr>
        <w:t>, </w:t>
      </w:r>
      <w:hyperlink r:id="rId18" w:history="1">
        <w:r w:rsidRPr="007E7DC6">
          <w:rPr>
            <w:rFonts w:ascii="Georgia" w:eastAsia="Times New Roman" w:hAnsi="Georgia" w:cs="Times New Roman"/>
            <w:color w:val="007BFF"/>
            <w:sz w:val="24"/>
            <w:szCs w:val="24"/>
            <w:highlight w:val="cyan"/>
            <w:lang w:eastAsia="en-GB"/>
          </w:rPr>
          <w:t>40 Ill.Dec. 456</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406 N.E.2d 157</w:t>
      </w:r>
      <w:r w:rsidRPr="00A275C0">
        <w:rPr>
          <w:rFonts w:ascii="Georgia" w:eastAsia="Times New Roman" w:hAnsi="Georgia" w:cs="Times New Roman"/>
          <w:sz w:val="24"/>
          <w:szCs w:val="24"/>
          <w:highlight w:val="cyan"/>
          <w:lang w:eastAsia="en-GB"/>
        </w:rPr>
        <w:t> (1980); </w:t>
      </w:r>
      <w:r w:rsidRPr="007E7DC6">
        <w:rPr>
          <w:rFonts w:ascii="Georgia" w:eastAsia="Times New Roman" w:hAnsi="Georgia" w:cs="Times New Roman"/>
          <w:i/>
          <w:iCs/>
          <w:sz w:val="24"/>
          <w:szCs w:val="24"/>
          <w:highlight w:val="cyan"/>
          <w:lang w:eastAsia="en-GB"/>
        </w:rPr>
        <w:t>Hackbart v. Cincinnati Bengals, Inc., </w:t>
      </w:r>
      <w:hyperlink r:id="rId19" w:history="1">
        <w:r w:rsidRPr="007E7DC6">
          <w:rPr>
            <w:rFonts w:ascii="Georgia" w:eastAsia="Times New Roman" w:hAnsi="Georgia" w:cs="Times New Roman"/>
            <w:color w:val="007BFF"/>
            <w:sz w:val="24"/>
            <w:szCs w:val="24"/>
            <w:highlight w:val="cyan"/>
            <w:lang w:eastAsia="en-GB"/>
          </w:rPr>
          <w:t>601 F.2d 516</w:t>
        </w:r>
      </w:hyperlink>
      <w:r w:rsidRPr="00A275C0">
        <w:rPr>
          <w:rFonts w:ascii="Georgia" w:eastAsia="Times New Roman" w:hAnsi="Georgia" w:cs="Times New Roman"/>
          <w:sz w:val="24"/>
          <w:szCs w:val="24"/>
          <w:highlight w:val="cyan"/>
          <w:lang w:eastAsia="en-GB"/>
        </w:rPr>
        <w:t>, 524 (10th Cir.1979), </w:t>
      </w:r>
      <w:r w:rsidRPr="007E7DC6">
        <w:rPr>
          <w:rFonts w:ascii="Georgia" w:eastAsia="Times New Roman" w:hAnsi="Georgia" w:cs="Times New Roman"/>
          <w:i/>
          <w:iCs/>
          <w:sz w:val="24"/>
          <w:szCs w:val="24"/>
          <w:highlight w:val="cyan"/>
          <w:lang w:eastAsia="en-GB"/>
        </w:rPr>
        <w:t>cert. denied, </w:t>
      </w:r>
      <w:r w:rsidRPr="007E7DC6">
        <w:rPr>
          <w:rFonts w:ascii="Georgia" w:eastAsia="Times New Roman" w:hAnsi="Georgia" w:cs="Times New Roman"/>
          <w:color w:val="007BFF"/>
          <w:sz w:val="24"/>
          <w:szCs w:val="24"/>
          <w:highlight w:val="cyan"/>
          <w:lang w:eastAsia="en-GB"/>
        </w:rPr>
        <w:t>444 U.S. 931</w:t>
      </w:r>
      <w:r w:rsidRPr="00A275C0">
        <w:rPr>
          <w:rFonts w:ascii="Georgia" w:eastAsia="Times New Roman" w:hAnsi="Georgia" w:cs="Times New Roman"/>
          <w:sz w:val="24"/>
          <w:szCs w:val="24"/>
          <w:highlight w:val="cyan"/>
          <w:lang w:eastAsia="en-GB"/>
        </w:rPr>
        <w:t>, </w:t>
      </w:r>
      <w:hyperlink r:id="rId20" w:history="1">
        <w:r w:rsidRPr="007E7DC6">
          <w:rPr>
            <w:rFonts w:ascii="Georgia" w:eastAsia="Times New Roman" w:hAnsi="Georgia" w:cs="Times New Roman"/>
            <w:color w:val="007BFF"/>
            <w:sz w:val="24"/>
            <w:szCs w:val="24"/>
            <w:highlight w:val="cyan"/>
            <w:lang w:eastAsia="en-GB"/>
          </w:rPr>
          <w:t>100 S.Ct. 275</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62 L.Ed.2d 188</w:t>
      </w:r>
      <w:r w:rsidRPr="00A275C0">
        <w:rPr>
          <w:rFonts w:ascii="Georgia" w:eastAsia="Times New Roman" w:hAnsi="Georgia" w:cs="Times New Roman"/>
          <w:sz w:val="24"/>
          <w:szCs w:val="24"/>
          <w:highlight w:val="cyan"/>
          <w:lang w:eastAsia="en-GB"/>
        </w:rPr>
        <w:t> (1979); </w:t>
      </w:r>
      <w:r w:rsidRPr="007E7DC6">
        <w:rPr>
          <w:rFonts w:ascii="Georgia" w:eastAsia="Times New Roman" w:hAnsi="Georgia" w:cs="Times New Roman"/>
          <w:i/>
          <w:iCs/>
          <w:sz w:val="24"/>
          <w:szCs w:val="24"/>
          <w:highlight w:val="cyan"/>
          <w:lang w:eastAsia="en-GB"/>
        </w:rPr>
        <w:t>Stewart v. D &amp; R Welding Supply Co., </w:t>
      </w:r>
      <w:hyperlink r:id="rId21" w:history="1">
        <w:r w:rsidRPr="007E7DC6">
          <w:rPr>
            <w:rFonts w:ascii="Georgia" w:eastAsia="Times New Roman" w:hAnsi="Georgia" w:cs="Times New Roman"/>
            <w:color w:val="007BFF"/>
            <w:sz w:val="24"/>
            <w:szCs w:val="24"/>
            <w:highlight w:val="cyan"/>
            <w:lang w:eastAsia="en-GB"/>
          </w:rPr>
          <w:t>51 Ill.App.3d 597</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9 Ill.Dec. 596</w:t>
      </w:r>
      <w:r w:rsidRPr="00A275C0">
        <w:rPr>
          <w:rFonts w:ascii="Georgia" w:eastAsia="Times New Roman" w:hAnsi="Georgia" w:cs="Times New Roman"/>
          <w:sz w:val="24"/>
          <w:szCs w:val="24"/>
          <w:highlight w:val="cyan"/>
          <w:lang w:eastAsia="en-GB"/>
        </w:rPr>
        <w:t>, </w:t>
      </w:r>
      <w:hyperlink r:id="rId22" w:history="1">
        <w:r w:rsidRPr="007E7DC6">
          <w:rPr>
            <w:rFonts w:ascii="Georgia" w:eastAsia="Times New Roman" w:hAnsi="Georgia" w:cs="Times New Roman"/>
            <w:color w:val="007BFF"/>
            <w:sz w:val="24"/>
            <w:szCs w:val="24"/>
            <w:highlight w:val="cyan"/>
            <w:lang w:eastAsia="en-GB"/>
          </w:rPr>
          <w:t>366 N.E.2d 1107</w:t>
        </w:r>
      </w:hyperlink>
      <w:r w:rsidRPr="00A275C0">
        <w:rPr>
          <w:rFonts w:ascii="Georgia" w:eastAsia="Times New Roman" w:hAnsi="Georgia" w:cs="Times New Roman"/>
          <w:sz w:val="24"/>
          <w:szCs w:val="24"/>
          <w:highlight w:val="cyan"/>
          <w:lang w:eastAsia="en-GB"/>
        </w:rPr>
        <w:t> (1977)</w:t>
      </w:r>
      <w:r w:rsidRPr="00A275C0">
        <w:rPr>
          <w:rFonts w:ascii="Georgia" w:eastAsia="Times New Roman" w:hAnsi="Georgia" w:cs="Times New Roman"/>
          <w:sz w:val="24"/>
          <w:szCs w:val="24"/>
          <w:lang w:eastAsia="en-GB"/>
        </w:rPr>
        <w:t>.</w:t>
      </w:r>
    </w:p>
    <w:p w14:paraId="34EBF9D7" w14:textId="022FD0BC" w:rsidR="00A275C0" w:rsidRPr="00A275C0" w:rsidRDefault="00A275C0" w:rsidP="00A275C0">
      <w:pPr>
        <w:spacing w:before="100" w:beforeAutospacing="1" w:after="0"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Contributory negligence and assumption of the risk are generally held to constitute defenses to actions in tort grounded upon allegations of wilful or reckless conduct.</w:t>
      </w:r>
      <w:r w:rsidRPr="00A275C0">
        <w:rPr>
          <w:rFonts w:ascii="Georgia" w:eastAsia="Times New Roman" w:hAnsi="Georgia" w:cs="Times New Roman"/>
          <w:b/>
          <w:bCs/>
          <w:color w:val="E878FF"/>
          <w:sz w:val="24"/>
          <w:szCs w:val="24"/>
          <w:vertAlign w:val="superscript"/>
          <w:lang w:eastAsia="en-GB"/>
        </w:rPr>
        <w:t>1</w:t>
      </w:r>
      <w:r w:rsidRPr="00A275C0">
        <w:rPr>
          <w:rFonts w:ascii="Georgia" w:eastAsia="Times New Roman" w:hAnsi="Georgia" w:cs="Times New Roman"/>
          <w:sz w:val="24"/>
          <w:szCs w:val="24"/>
          <w:lang w:eastAsia="en-GB"/>
        </w:rPr>
        <w:t> </w:t>
      </w:r>
      <w:r w:rsidRPr="007E7DC6">
        <w:rPr>
          <w:rFonts w:ascii="Georgia" w:eastAsia="Times New Roman" w:hAnsi="Georgia" w:cs="Times New Roman"/>
          <w:i/>
          <w:iCs/>
          <w:sz w:val="24"/>
          <w:szCs w:val="24"/>
          <w:highlight w:val="cyan"/>
          <w:lang w:eastAsia="en-GB"/>
        </w:rPr>
        <w:t>Ross v. Clouser; see also Nabozny v. Barnhill; Dudley v. William Penn College, </w:t>
      </w:r>
      <w:hyperlink r:id="rId23" w:history="1">
        <w:r w:rsidRPr="007E7DC6">
          <w:rPr>
            <w:rFonts w:ascii="Georgia" w:eastAsia="Times New Roman" w:hAnsi="Georgia" w:cs="Times New Roman"/>
            <w:color w:val="007BFF"/>
            <w:sz w:val="24"/>
            <w:szCs w:val="24"/>
            <w:highlight w:val="cyan"/>
            <w:lang w:eastAsia="en-GB"/>
          </w:rPr>
          <w:t>219 N.W.2d 484</w:t>
        </w:r>
      </w:hyperlink>
      <w:r w:rsidRPr="00A275C0">
        <w:rPr>
          <w:rFonts w:ascii="Georgia" w:eastAsia="Times New Roman" w:hAnsi="Georgia" w:cs="Times New Roman"/>
          <w:sz w:val="24"/>
          <w:szCs w:val="24"/>
          <w:highlight w:val="cyan"/>
          <w:lang w:eastAsia="en-GB"/>
        </w:rPr>
        <w:t> (Iowa 1974); </w:t>
      </w:r>
      <w:r w:rsidRPr="007E7DC6">
        <w:rPr>
          <w:rFonts w:ascii="Georgia" w:eastAsia="Times New Roman" w:hAnsi="Georgia" w:cs="Times New Roman"/>
          <w:i/>
          <w:iCs/>
          <w:sz w:val="24"/>
          <w:szCs w:val="24"/>
          <w:highlight w:val="cyan"/>
          <w:lang w:eastAsia="en-GB"/>
        </w:rPr>
        <w:t>Boynton </w:t>
      </w:r>
      <w:r w:rsidRPr="00A275C0">
        <w:rPr>
          <w:rFonts w:ascii="Georgia" w:eastAsia="Times New Roman" w:hAnsi="Georgia" w:cs="Times New Roman"/>
          <w:sz w:val="24"/>
          <w:szCs w:val="24"/>
          <w:highlight w:val="cyan"/>
          <w:lang w:eastAsia="en-GB"/>
        </w:rPr>
        <w:t>v. </w:t>
      </w:r>
      <w:r w:rsidRPr="007E7DC6">
        <w:rPr>
          <w:rFonts w:ascii="Georgia" w:eastAsia="Times New Roman" w:hAnsi="Georgia" w:cs="Times New Roman"/>
          <w:i/>
          <w:iCs/>
          <w:sz w:val="24"/>
          <w:szCs w:val="24"/>
          <w:highlight w:val="cyan"/>
          <w:lang w:eastAsia="en-GB"/>
        </w:rPr>
        <w:t>Ryan, </w:t>
      </w:r>
      <w:r w:rsidRPr="007E7DC6">
        <w:rPr>
          <w:rFonts w:ascii="Georgia" w:eastAsia="Times New Roman" w:hAnsi="Georgia" w:cs="Times New Roman"/>
          <w:color w:val="007BFF"/>
          <w:sz w:val="24"/>
          <w:szCs w:val="24"/>
          <w:highlight w:val="cyan"/>
          <w:lang w:eastAsia="en-GB"/>
        </w:rPr>
        <w:t>257 F.2d 70</w:t>
      </w:r>
      <w:r w:rsidRPr="00A275C0">
        <w:rPr>
          <w:rFonts w:ascii="Georgia" w:eastAsia="Times New Roman" w:hAnsi="Georgia" w:cs="Times New Roman"/>
          <w:sz w:val="24"/>
          <w:szCs w:val="24"/>
          <w:highlight w:val="cyan"/>
          <w:lang w:eastAsia="en-GB"/>
        </w:rPr>
        <w:t> (3rd Cir.1958); </w:t>
      </w:r>
      <w:r w:rsidRPr="007E7DC6">
        <w:rPr>
          <w:rFonts w:ascii="Georgia" w:eastAsia="Times New Roman" w:hAnsi="Georgia" w:cs="Times New Roman"/>
          <w:i/>
          <w:iCs/>
          <w:sz w:val="24"/>
          <w:szCs w:val="24"/>
          <w:highlight w:val="cyan"/>
          <w:lang w:eastAsia="en-GB"/>
        </w:rPr>
        <w:t>Mann v. Nutrilite, Inc., </w:t>
      </w:r>
      <w:hyperlink r:id="rId24" w:history="1">
        <w:r w:rsidRPr="007E7DC6">
          <w:rPr>
            <w:rFonts w:ascii="Georgia" w:eastAsia="Times New Roman" w:hAnsi="Georgia" w:cs="Times New Roman"/>
            <w:color w:val="007BFF"/>
            <w:sz w:val="24"/>
            <w:szCs w:val="24"/>
            <w:highlight w:val="cyan"/>
            <w:lang w:eastAsia="en-GB"/>
          </w:rPr>
          <w:t>136 Cal.App.2d 729</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289 P.2d 282</w:t>
      </w:r>
      <w:r w:rsidRPr="00A275C0">
        <w:rPr>
          <w:rFonts w:ascii="Georgia" w:eastAsia="Times New Roman" w:hAnsi="Georgia" w:cs="Times New Roman"/>
          <w:sz w:val="24"/>
          <w:szCs w:val="24"/>
          <w:highlight w:val="cyan"/>
          <w:lang w:eastAsia="en-GB"/>
        </w:rPr>
        <w:t> (1955)</w:t>
      </w:r>
      <w:r w:rsidRPr="00A275C0">
        <w:rPr>
          <w:rFonts w:ascii="Georgia" w:eastAsia="Times New Roman" w:hAnsi="Georgia" w:cs="Times New Roman"/>
          <w:sz w:val="24"/>
          <w:szCs w:val="24"/>
          <w:lang w:eastAsia="en-GB"/>
        </w:rPr>
        <w:t>. In New Mexico, assumption of the risk has been subsumed by the defense of contributory negligence. </w:t>
      </w:r>
      <w:r w:rsidRPr="007E7DC6">
        <w:rPr>
          <w:rFonts w:ascii="Georgia" w:eastAsia="Times New Roman" w:hAnsi="Georgia" w:cs="Times New Roman"/>
          <w:i/>
          <w:iCs/>
          <w:sz w:val="24"/>
          <w:szCs w:val="24"/>
          <w:highlight w:val="cyan"/>
          <w:lang w:eastAsia="en-GB"/>
        </w:rPr>
        <w:t>Williamson v. Smith, </w:t>
      </w:r>
      <w:hyperlink r:id="rId25" w:history="1">
        <w:r w:rsidRPr="007E7DC6">
          <w:rPr>
            <w:rFonts w:ascii="Georgia" w:eastAsia="Times New Roman" w:hAnsi="Georgia" w:cs="Times New Roman"/>
            <w:color w:val="007BFF"/>
            <w:sz w:val="24"/>
            <w:szCs w:val="24"/>
            <w:highlight w:val="cyan"/>
            <w:lang w:eastAsia="en-GB"/>
          </w:rPr>
          <w:t>83 N.M. 336</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491 P.2d 1147</w:t>
      </w:r>
      <w:r w:rsidRPr="00A275C0">
        <w:rPr>
          <w:rFonts w:ascii="Georgia" w:eastAsia="Times New Roman" w:hAnsi="Georgia" w:cs="Times New Roman"/>
          <w:sz w:val="24"/>
          <w:szCs w:val="24"/>
          <w:highlight w:val="cyan"/>
          <w:lang w:eastAsia="en-GB"/>
        </w:rPr>
        <w:t> (1971); </w:t>
      </w:r>
      <w:r w:rsidRPr="007E7DC6">
        <w:rPr>
          <w:rFonts w:ascii="Georgia" w:eastAsia="Times New Roman" w:hAnsi="Georgia" w:cs="Times New Roman"/>
          <w:i/>
          <w:iCs/>
          <w:sz w:val="24"/>
          <w:szCs w:val="24"/>
          <w:highlight w:val="cyan"/>
          <w:lang w:eastAsia="en-GB"/>
        </w:rPr>
        <w:t>Scott v. Rizzo, </w:t>
      </w:r>
      <w:hyperlink r:id="rId26" w:history="1">
        <w:r w:rsidRPr="007E7DC6">
          <w:rPr>
            <w:rFonts w:ascii="Georgia" w:eastAsia="Times New Roman" w:hAnsi="Georgia" w:cs="Times New Roman"/>
            <w:color w:val="007BFF"/>
            <w:sz w:val="24"/>
            <w:szCs w:val="24"/>
            <w:highlight w:val="cyan"/>
            <w:lang w:eastAsia="en-GB"/>
          </w:rPr>
          <w:t>96 N.M. 682</w:t>
        </w:r>
      </w:hyperlink>
      <w:r w:rsidRPr="00A275C0">
        <w:rPr>
          <w:rFonts w:ascii="Georgia" w:eastAsia="Times New Roman" w:hAnsi="Georgia" w:cs="Times New Roman"/>
          <w:sz w:val="24"/>
          <w:szCs w:val="24"/>
          <w:highlight w:val="cyan"/>
          <w:lang w:eastAsia="en-GB"/>
        </w:rPr>
        <w:t>, </w:t>
      </w:r>
      <w:r w:rsidRPr="007E7DC6">
        <w:rPr>
          <w:rFonts w:ascii="Georgia" w:eastAsia="Times New Roman" w:hAnsi="Georgia" w:cs="Times New Roman"/>
          <w:color w:val="007BFF"/>
          <w:sz w:val="24"/>
          <w:szCs w:val="24"/>
          <w:highlight w:val="cyan"/>
          <w:lang w:eastAsia="en-GB"/>
        </w:rPr>
        <w:t>634 P.2d 1234</w:t>
      </w:r>
      <w:r w:rsidRPr="00A275C0">
        <w:rPr>
          <w:rFonts w:ascii="Georgia" w:eastAsia="Times New Roman" w:hAnsi="Georgia" w:cs="Times New Roman"/>
          <w:sz w:val="24"/>
          <w:szCs w:val="24"/>
          <w:highlight w:val="cyan"/>
          <w:lang w:eastAsia="en-GB"/>
        </w:rPr>
        <w:t> (1981); </w:t>
      </w:r>
      <w:r w:rsidRPr="007E7DC6">
        <w:rPr>
          <w:rFonts w:ascii="Georgia" w:eastAsia="Times New Roman" w:hAnsi="Georgia" w:cs="Times New Roman"/>
          <w:i/>
          <w:iCs/>
          <w:sz w:val="24"/>
          <w:szCs w:val="24"/>
          <w:highlight w:val="cyan"/>
          <w:lang w:eastAsia="en-GB"/>
        </w:rPr>
        <w:t>see also </w:t>
      </w:r>
      <w:r w:rsidRPr="00A275C0">
        <w:rPr>
          <w:rFonts w:ascii="Georgia" w:eastAsia="Times New Roman" w:hAnsi="Georgia" w:cs="Times New Roman"/>
          <w:sz w:val="24"/>
          <w:szCs w:val="24"/>
          <w:highlight w:val="cyan"/>
          <w:lang w:eastAsia="en-GB"/>
        </w:rPr>
        <w:t>NMSA 1978, UJI Civ. 16.2 (Cum.Supp.1983)</w:t>
      </w:r>
      <w:r w:rsidRPr="00A275C0">
        <w:rPr>
          <w:rFonts w:ascii="Georgia" w:eastAsia="Times New Roman" w:hAnsi="Georgia" w:cs="Times New Roman"/>
          <w:sz w:val="24"/>
          <w:szCs w:val="24"/>
          <w:lang w:eastAsia="en-GB"/>
        </w:rPr>
        <w:t>.</w:t>
      </w:r>
    </w:p>
    <w:p w14:paraId="34EBF9D8"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Voluntary participation in a football game constitutes an implied consent to normal risks attendant to bodily contact permitted by the rules of the sport. Such risks are foreseeable or inherent to the playing of the sport. </w:t>
      </w:r>
      <w:r w:rsidRPr="00A275C0">
        <w:rPr>
          <w:rFonts w:ascii="Georgia" w:eastAsia="Times New Roman" w:hAnsi="Georgia" w:cs="Times New Roman"/>
          <w:i/>
          <w:iCs/>
          <w:sz w:val="24"/>
          <w:szCs w:val="24"/>
          <w:lang w:eastAsia="en-GB"/>
        </w:rPr>
        <w:t>See </w:t>
      </w:r>
      <w:r w:rsidRPr="00A275C0">
        <w:rPr>
          <w:rFonts w:ascii="Georgia" w:eastAsia="Times New Roman" w:hAnsi="Georgia" w:cs="Times New Roman"/>
          <w:sz w:val="24"/>
          <w:szCs w:val="24"/>
          <w:highlight w:val="cyan"/>
          <w:lang w:eastAsia="en-GB"/>
        </w:rPr>
        <w:t>Restatement (Second) § 50, Comment b (1965)</w:t>
      </w:r>
      <w:r w:rsidRPr="00A275C0">
        <w:rPr>
          <w:rFonts w:ascii="Georgia" w:eastAsia="Times New Roman" w:hAnsi="Georgia" w:cs="Times New Roman"/>
          <w:sz w:val="24"/>
          <w:szCs w:val="24"/>
          <w:lang w:eastAsia="en-GB"/>
        </w:rPr>
        <w:t>. Participation in a game involving bodily contact, however, does not constitute consent to contacts which are prohibited by the rules or usages of the sport if such rules are designed for the protection of the participants and not merely to control the mode of play of the game. </w:t>
      </w:r>
      <w:r w:rsidRPr="00A275C0">
        <w:rPr>
          <w:rFonts w:ascii="Georgia" w:eastAsia="Times New Roman" w:hAnsi="Georgia" w:cs="Times New Roman"/>
          <w:i/>
          <w:iCs/>
          <w:sz w:val="24"/>
          <w:szCs w:val="24"/>
          <w:lang w:eastAsia="en-GB"/>
        </w:rPr>
        <w:t>Id.</w:t>
      </w:r>
    </w:p>
    <w:p w14:paraId="34EBF9D9"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In </w:t>
      </w:r>
      <w:r w:rsidRPr="007E7DC6">
        <w:rPr>
          <w:rFonts w:ascii="Georgia" w:eastAsia="Times New Roman" w:hAnsi="Georgia" w:cs="Times New Roman"/>
          <w:i/>
          <w:iCs/>
          <w:sz w:val="24"/>
          <w:szCs w:val="24"/>
          <w:highlight w:val="cyan"/>
          <w:lang w:eastAsia="en-GB"/>
        </w:rPr>
        <w:t>Hackbart v. Cincinnati Bengals, Inc.</w:t>
      </w:r>
      <w:r w:rsidRPr="00A275C0">
        <w:rPr>
          <w:rFonts w:ascii="Georgia" w:eastAsia="Times New Roman" w:hAnsi="Georgia" w:cs="Times New Roman"/>
          <w:i/>
          <w:iCs/>
          <w:sz w:val="24"/>
          <w:szCs w:val="24"/>
          <w:lang w:eastAsia="en-GB"/>
        </w:rPr>
        <w:t>, </w:t>
      </w:r>
      <w:r w:rsidRPr="00A275C0">
        <w:rPr>
          <w:rFonts w:ascii="Georgia" w:eastAsia="Times New Roman" w:hAnsi="Georgia" w:cs="Times New Roman"/>
          <w:sz w:val="24"/>
          <w:szCs w:val="24"/>
          <w:lang w:eastAsia="en-GB"/>
        </w:rPr>
        <w:t>the plaintiff, a professional football player, brought suit against a player on an opposing team, alleging he received an injury inflicted by the intentional striking of a blow to his head and neck resulting in a serious neck fracture. The plaintiff pled both claims of negligence and reckless misconduct on the part of defendant. The trial court denied a right of recovery on public policy grounds, finding that the injuries </w:t>
      </w:r>
      <w:hyperlink r:id="rId27" w:anchor="p464" w:history="1">
        <w:r w:rsidRPr="00A275C0">
          <w:rPr>
            <w:rFonts w:ascii="Georgia" w:eastAsia="Times New Roman" w:hAnsi="Georgia" w:cs="Times New Roman"/>
            <w:i/>
            <w:iCs/>
            <w:color w:val="979797"/>
            <w:sz w:val="19"/>
            <w:szCs w:val="19"/>
            <w:lang w:eastAsia="en-GB"/>
          </w:rPr>
          <w:t>*464</w:t>
        </w:r>
      </w:hyperlink>
      <w:r w:rsidRPr="00A275C0">
        <w:rPr>
          <w:rFonts w:ascii="Georgia" w:eastAsia="Times New Roman" w:hAnsi="Georgia" w:cs="Times New Roman"/>
          <w:sz w:val="24"/>
          <w:szCs w:val="24"/>
          <w:lang w:eastAsia="en-GB"/>
        </w:rPr>
        <w:t xml:space="preserve">received were an inherent aspect of professional football. On appeal, however, the circuit court held that plaintiffs complaint alleging reckless or intentional misconduct by defendant resulting in injury on the part of plaintiff, stated a valid cause of action; the court noted that under such circumstances allegations of negligent misconduct would not suffice. The Tenth Circuit Court of Appeals adopted the rule enunciated in the </w:t>
      </w:r>
      <w:r w:rsidRPr="00A275C0">
        <w:rPr>
          <w:rFonts w:ascii="Georgia" w:eastAsia="Times New Roman" w:hAnsi="Georgia" w:cs="Times New Roman"/>
          <w:sz w:val="24"/>
          <w:szCs w:val="24"/>
          <w:highlight w:val="cyan"/>
          <w:lang w:eastAsia="en-GB"/>
        </w:rPr>
        <w:t>Restatement (Second) of Torts, § 500</w:t>
      </w:r>
      <w:r w:rsidRPr="00A275C0">
        <w:rPr>
          <w:rFonts w:ascii="Georgia" w:eastAsia="Times New Roman" w:hAnsi="Georgia" w:cs="Times New Roman"/>
          <w:sz w:val="24"/>
          <w:szCs w:val="24"/>
          <w:lang w:eastAsia="en-GB"/>
        </w:rPr>
        <w:t xml:space="preserve">, as the standard of care required by a participant in a contact sport towards a fellow player. </w:t>
      </w:r>
      <w:r w:rsidRPr="00A275C0">
        <w:rPr>
          <w:rFonts w:ascii="Georgia" w:eastAsia="Times New Roman" w:hAnsi="Georgia" w:cs="Times New Roman"/>
          <w:sz w:val="24"/>
          <w:szCs w:val="24"/>
          <w:highlight w:val="cyan"/>
          <w:lang w:eastAsia="en-GB"/>
        </w:rPr>
        <w:t>Restatement (Second) of Torts, § 500</w:t>
      </w:r>
      <w:r w:rsidRPr="00A275C0">
        <w:rPr>
          <w:rFonts w:ascii="Georgia" w:eastAsia="Times New Roman" w:hAnsi="Georgia" w:cs="Times New Roman"/>
          <w:sz w:val="24"/>
          <w:szCs w:val="24"/>
          <w:lang w:eastAsia="en-GB"/>
        </w:rPr>
        <w:t>, provides:</w:t>
      </w:r>
    </w:p>
    <w:p w14:paraId="34EBF9DA" w14:textId="77777777" w:rsidR="00A275C0" w:rsidRPr="00A275C0" w:rsidRDefault="00A275C0" w:rsidP="00A275C0">
      <w:pPr>
        <w:spacing w:after="100" w:line="240" w:lineRule="auto"/>
        <w:rPr>
          <w:rFonts w:ascii="Georgia" w:eastAsia="Times New Roman" w:hAnsi="Georgia" w:cs="Times New Roman"/>
          <w:color w:val="004FB3"/>
          <w:sz w:val="24"/>
          <w:szCs w:val="24"/>
          <w:lang w:eastAsia="en-GB"/>
        </w:rPr>
      </w:pPr>
      <w:r w:rsidRPr="00A275C0">
        <w:rPr>
          <w:rFonts w:ascii="Georgia" w:eastAsia="Times New Roman" w:hAnsi="Georgia" w:cs="Times New Roman"/>
          <w:color w:val="004FB3"/>
          <w:sz w:val="24"/>
          <w:szCs w:val="24"/>
          <w:lang w:eastAsia="en-GB"/>
        </w:rPr>
        <w:t>The actor’s conduct is in reckless disregard of the safety of another if he does an act or intentionally fails to do an act which it is his duty to the other to do, knowing or having reason to know of facts which would lead a reasonable man to realize, not only that his conduct creates an unreasonable risk of physical harm to another, but also that such risk is substantially greater than that which is necessary to make his conduct negligent.</w:t>
      </w:r>
    </w:p>
    <w:p w14:paraId="34EBF9DB" w14:textId="3D51DAF3"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The court in </w:t>
      </w:r>
      <w:r w:rsidRPr="00391A2D">
        <w:rPr>
          <w:rFonts w:ascii="Georgia" w:eastAsia="Times New Roman" w:hAnsi="Georgia" w:cs="Times New Roman"/>
          <w:i/>
          <w:iCs/>
          <w:sz w:val="24"/>
          <w:szCs w:val="24"/>
          <w:highlight w:val="cyan"/>
          <w:lang w:eastAsia="en-GB"/>
        </w:rPr>
        <w:t>Hackbart</w:t>
      </w:r>
      <w:r w:rsidRPr="00A275C0">
        <w:rPr>
          <w:rFonts w:ascii="Georgia" w:eastAsia="Times New Roman" w:hAnsi="Georgia" w:cs="Times New Roman"/>
          <w:i/>
          <w:iCs/>
          <w:sz w:val="24"/>
          <w:szCs w:val="24"/>
          <w:lang w:eastAsia="en-GB"/>
        </w:rPr>
        <w:t> </w:t>
      </w:r>
      <w:r w:rsidRPr="00A275C0">
        <w:rPr>
          <w:rFonts w:ascii="Georgia" w:eastAsia="Times New Roman" w:hAnsi="Georgia" w:cs="Times New Roman"/>
          <w:sz w:val="24"/>
          <w:szCs w:val="24"/>
          <w:lang w:eastAsia="en-GB"/>
        </w:rPr>
        <w:t xml:space="preserve">observed that the </w:t>
      </w:r>
      <w:r w:rsidRPr="00A275C0">
        <w:rPr>
          <w:rFonts w:ascii="Georgia" w:eastAsia="Times New Roman" w:hAnsi="Georgia" w:cs="Times New Roman"/>
          <w:sz w:val="24"/>
          <w:szCs w:val="24"/>
          <w:highlight w:val="cyan"/>
          <w:lang w:eastAsia="en-GB"/>
        </w:rPr>
        <w:t>Restatement (Second) of Torts, § 500</w:t>
      </w:r>
      <w:r w:rsidRPr="00A275C0">
        <w:rPr>
          <w:rFonts w:ascii="Georgia" w:eastAsia="Times New Roman" w:hAnsi="Georgia" w:cs="Times New Roman"/>
          <w:sz w:val="24"/>
          <w:szCs w:val="24"/>
          <w:lang w:eastAsia="en-GB"/>
        </w:rPr>
        <w:t>, distinguishes between conduct which is reckless and that which is negligent. Reckless misconduct differs from negligence, in that the latter consists of mere inadvertance, lack of skillfulness or failure to take precautions, while reckless misconduct involves a choice or adoption of a course of action either with knowledge of the danger or with knowledge of facts which would disclose this danger to a reasonable man. </w:t>
      </w:r>
      <w:r w:rsidRPr="00391A2D">
        <w:rPr>
          <w:rFonts w:ascii="Georgia" w:eastAsia="Times New Roman" w:hAnsi="Georgia" w:cs="Times New Roman"/>
          <w:i/>
          <w:iCs/>
          <w:sz w:val="24"/>
          <w:szCs w:val="24"/>
          <w:highlight w:val="cyan"/>
          <w:lang w:eastAsia="en-GB"/>
        </w:rPr>
        <w:t>Hackbart</w:t>
      </w:r>
      <w:r w:rsidRPr="00A275C0">
        <w:rPr>
          <w:rFonts w:ascii="Georgia" w:eastAsia="Times New Roman" w:hAnsi="Georgia" w:cs="Times New Roman"/>
          <w:i/>
          <w:iCs/>
          <w:sz w:val="24"/>
          <w:szCs w:val="24"/>
          <w:lang w:eastAsia="en-GB"/>
        </w:rPr>
        <w:t> </w:t>
      </w:r>
      <w:r w:rsidR="00391A2D">
        <w:rPr>
          <w:rFonts w:ascii="Georgia" w:eastAsia="Times New Roman" w:hAnsi="Georgia" w:cs="Times New Roman"/>
          <w:sz w:val="24"/>
          <w:szCs w:val="24"/>
          <w:lang w:eastAsia="en-GB"/>
        </w:rPr>
        <w:t>also held that “[r]</w:t>
      </w:r>
      <w:r w:rsidRPr="00A275C0">
        <w:rPr>
          <w:rFonts w:ascii="Georgia" w:eastAsia="Times New Roman" w:hAnsi="Georgia" w:cs="Times New Roman"/>
          <w:sz w:val="24"/>
          <w:szCs w:val="24"/>
          <w:lang w:eastAsia="en-GB"/>
        </w:rPr>
        <w:t>ecklessness also differs in that it consists of intentionally doing an act with knowledge not only that it contains a risk of harm to others as does negligence, but that it actually involves a risk substantially greater in magnitude than is necessary in the case of negligence.” </w:t>
      </w:r>
      <w:r w:rsidRPr="00391A2D">
        <w:rPr>
          <w:rFonts w:ascii="Georgia" w:eastAsia="Times New Roman" w:hAnsi="Georgia" w:cs="Times New Roman"/>
          <w:color w:val="007BFF"/>
          <w:sz w:val="24"/>
          <w:szCs w:val="24"/>
          <w:highlight w:val="cyan"/>
          <w:lang w:eastAsia="en-GB"/>
        </w:rPr>
        <w:t>601 F.2d at 524</w:t>
      </w:r>
      <w:r w:rsidRPr="00A275C0">
        <w:rPr>
          <w:rFonts w:ascii="Georgia" w:eastAsia="Times New Roman" w:hAnsi="Georgia" w:cs="Times New Roman"/>
          <w:sz w:val="24"/>
          <w:szCs w:val="24"/>
          <w:lang w:eastAsia="en-GB"/>
        </w:rPr>
        <w:t>. The court also noted noted that recklessness differs from the intentional infliction of harm or assault and battery. </w:t>
      </w:r>
      <w:r w:rsidRPr="00A275C0">
        <w:rPr>
          <w:rFonts w:ascii="Georgia" w:eastAsia="Times New Roman" w:hAnsi="Georgia" w:cs="Times New Roman"/>
          <w:i/>
          <w:iCs/>
          <w:sz w:val="24"/>
          <w:szCs w:val="24"/>
          <w:lang w:eastAsia="en-GB"/>
        </w:rPr>
        <w:t>See also </w:t>
      </w:r>
      <w:r w:rsidRPr="00A275C0">
        <w:rPr>
          <w:rFonts w:ascii="Georgia" w:eastAsia="Times New Roman" w:hAnsi="Georgia" w:cs="Times New Roman"/>
          <w:sz w:val="24"/>
          <w:szCs w:val="24"/>
          <w:lang w:eastAsia="en-GB"/>
        </w:rPr>
        <w:t>NMSA 1978, UJI Civ. 16.19 (Cum. Supp.1983).</w:t>
      </w:r>
    </w:p>
    <w:p w14:paraId="34EBF9DC"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In </w:t>
      </w:r>
      <w:r w:rsidRPr="00391A2D">
        <w:rPr>
          <w:rFonts w:ascii="Georgia" w:eastAsia="Times New Roman" w:hAnsi="Georgia" w:cs="Times New Roman"/>
          <w:i/>
          <w:iCs/>
          <w:sz w:val="24"/>
          <w:szCs w:val="24"/>
          <w:highlight w:val="cyan"/>
          <w:lang w:eastAsia="en-GB"/>
        </w:rPr>
        <w:t>Nabozny v. Barnhill</w:t>
      </w:r>
      <w:r w:rsidRPr="00A275C0">
        <w:rPr>
          <w:rFonts w:ascii="Georgia" w:eastAsia="Times New Roman" w:hAnsi="Georgia" w:cs="Times New Roman"/>
          <w:i/>
          <w:iCs/>
          <w:sz w:val="24"/>
          <w:szCs w:val="24"/>
          <w:lang w:eastAsia="en-GB"/>
        </w:rPr>
        <w:t>, </w:t>
      </w:r>
      <w:r w:rsidRPr="00A275C0">
        <w:rPr>
          <w:rFonts w:ascii="Georgia" w:eastAsia="Times New Roman" w:hAnsi="Georgia" w:cs="Times New Roman"/>
          <w:sz w:val="24"/>
          <w:szCs w:val="24"/>
          <w:lang w:eastAsia="en-GB"/>
        </w:rPr>
        <w:t>the right of a minor plaintiff who was a goal tender in a soccer game to assert a tort claim against an opposing player was upheld. There, the plaintiff alleged defendant intentionally violated a rule of soccer by entering the penalty area and kicking him in the head, thereby inflicting serious injury. Plaintiff alleged that under the rules, any contact with a goalkeeper in possession of the ball in the penalty area was an infraction of a rule, even if the contact was unintentional. The court held:</w:t>
      </w:r>
    </w:p>
    <w:p w14:paraId="34EBF9DD" w14:textId="77777777" w:rsidR="00A275C0" w:rsidRPr="00A275C0" w:rsidRDefault="00A275C0" w:rsidP="00A275C0">
      <w:pPr>
        <w:spacing w:after="100" w:line="240" w:lineRule="auto"/>
        <w:rPr>
          <w:rFonts w:ascii="Georgia" w:eastAsia="Times New Roman" w:hAnsi="Georgia" w:cs="Times New Roman"/>
          <w:color w:val="004FB3"/>
          <w:sz w:val="24"/>
          <w:szCs w:val="24"/>
          <w:lang w:eastAsia="en-GB"/>
        </w:rPr>
      </w:pPr>
      <w:r w:rsidRPr="00A275C0">
        <w:rPr>
          <w:rFonts w:ascii="Georgia" w:eastAsia="Times New Roman" w:hAnsi="Georgia" w:cs="Times New Roman"/>
          <w:color w:val="004FB3"/>
          <w:sz w:val="24"/>
          <w:szCs w:val="24"/>
          <w:lang w:eastAsia="en-GB"/>
        </w:rPr>
        <w:t>[T]he law should not place unreasonable burdens on the free and vigorous participation in sports by our youth. However, we also believe that organized, athletic competition does not exist in a vacuum. Rather, some of the restraints of civilization must accompany every athlete onto the playing field. One of the educational benefits of organized athletic competition to our youth is the development of discipline and self control.</w:t>
      </w:r>
    </w:p>
    <w:p w14:paraId="34EBF9DE" w14:textId="77777777" w:rsidR="00A275C0" w:rsidRPr="00A275C0" w:rsidRDefault="00A275C0" w:rsidP="00A275C0">
      <w:pPr>
        <w:spacing w:after="100" w:line="240" w:lineRule="auto"/>
        <w:rPr>
          <w:rFonts w:ascii="Georgia" w:eastAsia="Times New Roman" w:hAnsi="Georgia" w:cs="Times New Roman"/>
          <w:color w:val="004FB3"/>
          <w:sz w:val="24"/>
          <w:szCs w:val="24"/>
          <w:lang w:eastAsia="en-GB"/>
        </w:rPr>
      </w:pPr>
      <w:r w:rsidRPr="00A275C0">
        <w:rPr>
          <w:rFonts w:ascii="Georgia" w:eastAsia="Times New Roman" w:hAnsi="Georgia" w:cs="Times New Roman"/>
          <w:color w:val="004FB3"/>
          <w:sz w:val="24"/>
          <w:szCs w:val="24"/>
          <w:lang w:eastAsia="en-GB"/>
        </w:rPr>
        <w:t>Individual sports are advanced and competition enhanced by a comprehensive set of rules. Some rules secure the better playing of the game as a test of skill. Other rules are primarily designed to protect participants from serious injury. (Restatement (Second) of Torts, Sec. 50, comment b.).</w:t>
      </w:r>
    </w:p>
    <w:p w14:paraId="34EBF9DF" w14:textId="77777777" w:rsidR="00A275C0" w:rsidRPr="00A275C0" w:rsidRDefault="00A275C0" w:rsidP="00A275C0">
      <w:pPr>
        <w:spacing w:after="100" w:line="240" w:lineRule="auto"/>
        <w:rPr>
          <w:rFonts w:ascii="Georgia" w:eastAsia="Times New Roman" w:hAnsi="Georgia" w:cs="Times New Roman"/>
          <w:color w:val="004FB3"/>
          <w:sz w:val="24"/>
          <w:szCs w:val="24"/>
          <w:lang w:eastAsia="en-GB"/>
        </w:rPr>
      </w:pPr>
      <w:r w:rsidRPr="00A275C0">
        <w:rPr>
          <w:rFonts w:ascii="Georgia" w:eastAsia="Times New Roman" w:hAnsi="Georgia" w:cs="Times New Roman"/>
          <w:color w:val="004FB3"/>
          <w:sz w:val="24"/>
          <w:szCs w:val="24"/>
          <w:lang w:eastAsia="en-GB"/>
        </w:rPr>
        <w:t>It is our opinion that a player is liable for injury in a tort action if his conduct is such that it is either deliberate, wilful or with a reckless disregard for the safety of the other player so as to cause injury to that player, the same being a question of fact to be decided by a jury.</w:t>
      </w:r>
    </w:p>
    <w:p w14:paraId="34EBF9E0" w14:textId="77777777" w:rsidR="00A275C0" w:rsidRPr="00A275C0" w:rsidRDefault="00D30FAB" w:rsidP="00A275C0">
      <w:pPr>
        <w:spacing w:before="100" w:beforeAutospacing="1" w:after="225" w:line="240" w:lineRule="auto"/>
        <w:rPr>
          <w:rFonts w:ascii="Georgia" w:eastAsia="Times New Roman" w:hAnsi="Georgia" w:cs="Times New Roman"/>
          <w:sz w:val="24"/>
          <w:szCs w:val="24"/>
          <w:lang w:eastAsia="en-GB"/>
        </w:rPr>
      </w:pPr>
      <w:hyperlink r:id="rId28" w:history="1">
        <w:r w:rsidR="00A275C0" w:rsidRPr="00A275C0">
          <w:rPr>
            <w:rFonts w:ascii="Georgia" w:eastAsia="Times New Roman" w:hAnsi="Georgia" w:cs="Times New Roman"/>
            <w:color w:val="007BFF"/>
            <w:sz w:val="24"/>
            <w:szCs w:val="24"/>
            <w:lang w:eastAsia="en-GB"/>
          </w:rPr>
          <w:t>334 N.E.2d at 260</w:t>
        </w:r>
      </w:hyperlink>
      <w:r w:rsidR="00A275C0" w:rsidRPr="00A275C0">
        <w:rPr>
          <w:rFonts w:ascii="Georgia" w:eastAsia="Times New Roman" w:hAnsi="Georgia" w:cs="Times New Roman"/>
          <w:sz w:val="24"/>
          <w:szCs w:val="24"/>
          <w:lang w:eastAsia="en-GB"/>
        </w:rPr>
        <w:t>-61.</w:t>
      </w:r>
    </w:p>
    <w:p w14:paraId="34EBF9E1" w14:textId="0653626B" w:rsidR="00A275C0" w:rsidRPr="00A275C0" w:rsidRDefault="00A275C0" w:rsidP="00A275C0">
      <w:pPr>
        <w:spacing w:before="100" w:beforeAutospacing="1" w:after="0"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highlight w:val="green"/>
          <w:lang w:eastAsia="en-GB"/>
        </w:rPr>
        <w:t>In the instant case, the players at the time of the infliction of Kabella’s injury were not involved in any organized athletic activity being played under the supervision of coaches or referees, or a definite set of rules. The participants were playing under a loose set of rules informally agreed upon among themselves. Nothing in Kabella’s complaint alleged that Bouschelle’s conduct </w:t>
      </w:r>
      <w:r w:rsidRPr="00391A2D">
        <w:rPr>
          <w:rFonts w:ascii="Georgia" w:eastAsia="Times New Roman" w:hAnsi="Georgia" w:cs="Times New Roman"/>
          <w:i/>
          <w:iCs/>
          <w:color w:val="979797"/>
          <w:sz w:val="19"/>
          <w:szCs w:val="19"/>
          <w:highlight w:val="green"/>
          <w:lang w:eastAsia="en-GB"/>
        </w:rPr>
        <w:t>*465</w:t>
      </w:r>
      <w:r w:rsidRPr="00A275C0">
        <w:rPr>
          <w:rFonts w:ascii="Georgia" w:eastAsia="Times New Roman" w:hAnsi="Georgia" w:cs="Times New Roman"/>
          <w:sz w:val="24"/>
          <w:szCs w:val="24"/>
          <w:highlight w:val="green"/>
          <w:lang w:eastAsia="en-GB"/>
        </w:rPr>
        <w:t>was intentional.</w:t>
      </w:r>
      <w:hyperlink r:id="rId29" w:anchor="footnote_1_2" w:history="1">
        <w:r w:rsidRPr="00391A2D">
          <w:rPr>
            <w:rFonts w:ascii="Georgia" w:eastAsia="Times New Roman" w:hAnsi="Georgia" w:cs="Times New Roman"/>
            <w:b/>
            <w:bCs/>
            <w:color w:val="E878FF"/>
            <w:sz w:val="24"/>
            <w:szCs w:val="24"/>
            <w:highlight w:val="green"/>
            <w:vertAlign w:val="superscript"/>
            <w:lang w:eastAsia="en-GB"/>
          </w:rPr>
          <w:t>2</w:t>
        </w:r>
      </w:hyperlink>
      <w:r w:rsidRPr="00A275C0">
        <w:rPr>
          <w:rFonts w:ascii="Georgia" w:eastAsia="Times New Roman" w:hAnsi="Georgia" w:cs="Times New Roman"/>
          <w:sz w:val="24"/>
          <w:szCs w:val="24"/>
          <w:highlight w:val="green"/>
          <w:lang w:eastAsia="en-GB"/>
        </w:rPr>
        <w:t> Nor did Kabella’s complaint allege that Bouschelle’s conduct was wilful or reckless in its nature. Although Kabella alleged the players had agreed to stop play activity when the ball carrier yelled, “I’m down,” Kabella’s complaint does not allege that this practice or rule was for the protection or safety of a participant, or that violation of the rule constituted an intent to harm Kabella, or amounted to reckless conduct on the part of Bouschelle. The players were not using protective equipment and no allegation is made as to the ground condition where the game was being played.</w:t>
      </w:r>
      <w:r w:rsidRPr="00A275C0">
        <w:rPr>
          <w:rFonts w:ascii="Georgia" w:eastAsia="Times New Roman" w:hAnsi="Georgia" w:cs="Times New Roman"/>
          <w:sz w:val="24"/>
          <w:szCs w:val="24"/>
          <w:lang w:eastAsia="en-GB"/>
        </w:rPr>
        <w:t> </w:t>
      </w:r>
      <w:r w:rsidRPr="00A275C0">
        <w:rPr>
          <w:rFonts w:ascii="Georgia" w:eastAsia="Times New Roman" w:hAnsi="Georgia" w:cs="Times New Roman"/>
          <w:i/>
          <w:iCs/>
          <w:sz w:val="24"/>
          <w:szCs w:val="24"/>
          <w:lang w:eastAsia="en-GB"/>
        </w:rPr>
        <w:t>Cf. Stewart v. D &amp; R Welding Supply Co.</w:t>
      </w:r>
    </w:p>
    <w:p w14:paraId="34EBF9E2" w14:textId="5CA36D3F"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Although we are mindful of the fact that </w:t>
      </w:r>
      <w:r w:rsidRPr="00391A2D">
        <w:rPr>
          <w:rFonts w:ascii="Georgia" w:eastAsia="Times New Roman" w:hAnsi="Georgia" w:cs="Times New Roman"/>
          <w:i/>
          <w:iCs/>
          <w:sz w:val="24"/>
          <w:szCs w:val="24"/>
          <w:highlight w:val="cyan"/>
          <w:lang w:eastAsia="en-GB"/>
        </w:rPr>
        <w:t>Nabozny</w:t>
      </w:r>
      <w:r w:rsidRPr="00A275C0">
        <w:rPr>
          <w:rFonts w:ascii="Georgia" w:eastAsia="Times New Roman" w:hAnsi="Georgia" w:cs="Times New Roman"/>
          <w:i/>
          <w:iCs/>
          <w:sz w:val="24"/>
          <w:szCs w:val="24"/>
          <w:lang w:eastAsia="en-GB"/>
        </w:rPr>
        <w:t> </w:t>
      </w:r>
      <w:r w:rsidRPr="00A275C0">
        <w:rPr>
          <w:rFonts w:ascii="Georgia" w:eastAsia="Times New Roman" w:hAnsi="Georgia" w:cs="Times New Roman"/>
          <w:sz w:val="24"/>
          <w:szCs w:val="24"/>
          <w:lang w:eastAsia="en-GB"/>
        </w:rPr>
        <w:t>and </w:t>
      </w:r>
      <w:r w:rsidRPr="00391A2D">
        <w:rPr>
          <w:rFonts w:ascii="Georgia" w:eastAsia="Times New Roman" w:hAnsi="Georgia" w:cs="Times New Roman"/>
          <w:i/>
          <w:iCs/>
          <w:sz w:val="24"/>
          <w:szCs w:val="24"/>
          <w:highlight w:val="cyan"/>
          <w:lang w:eastAsia="en-GB"/>
        </w:rPr>
        <w:t>Hackbart</w:t>
      </w:r>
      <w:r w:rsidRPr="00A275C0">
        <w:rPr>
          <w:rFonts w:ascii="Georgia" w:eastAsia="Times New Roman" w:hAnsi="Georgia" w:cs="Times New Roman"/>
          <w:i/>
          <w:iCs/>
          <w:sz w:val="24"/>
          <w:szCs w:val="24"/>
          <w:lang w:eastAsia="en-GB"/>
        </w:rPr>
        <w:t> </w:t>
      </w:r>
      <w:r w:rsidRPr="00A275C0">
        <w:rPr>
          <w:rFonts w:ascii="Georgia" w:eastAsia="Times New Roman" w:hAnsi="Georgia" w:cs="Times New Roman"/>
          <w:sz w:val="24"/>
          <w:szCs w:val="24"/>
          <w:lang w:eastAsia="en-GB"/>
        </w:rPr>
        <w:t>involved organized sports activities under supervision, dissimilar from the facts applicable here, nevertheless we think for reasons of public policy the standard of care articulated in </w:t>
      </w:r>
      <w:r w:rsidRPr="00391A2D">
        <w:rPr>
          <w:rFonts w:ascii="Georgia" w:eastAsia="Times New Roman" w:hAnsi="Georgia" w:cs="Times New Roman"/>
          <w:i/>
          <w:iCs/>
          <w:sz w:val="24"/>
          <w:szCs w:val="24"/>
          <w:lang w:eastAsia="en-GB"/>
        </w:rPr>
        <w:t>Hackbart </w:t>
      </w:r>
      <w:r w:rsidRPr="00A275C0">
        <w:rPr>
          <w:rFonts w:ascii="Georgia" w:eastAsia="Times New Roman" w:hAnsi="Georgia" w:cs="Times New Roman"/>
          <w:sz w:val="24"/>
          <w:szCs w:val="24"/>
          <w:lang w:eastAsia="en-GB"/>
        </w:rPr>
        <w:t xml:space="preserve">is applicable to cases in this jurisdiction involving tort claims between participants in athletic activities normally involving physical contact. </w:t>
      </w:r>
      <w:r w:rsidRPr="00A275C0">
        <w:rPr>
          <w:rFonts w:ascii="Georgia" w:eastAsia="Times New Roman" w:hAnsi="Georgia" w:cs="Times New Roman"/>
          <w:sz w:val="24"/>
          <w:szCs w:val="24"/>
          <w:highlight w:val="green"/>
          <w:lang w:eastAsia="en-GB"/>
        </w:rPr>
        <w:t xml:space="preserve">Vigorous and active participation in sporting events should not be chilled by the threat of litigation. </w:t>
      </w:r>
      <w:r w:rsidRPr="00A275C0">
        <w:rPr>
          <w:rFonts w:ascii="Georgia" w:eastAsia="Times New Roman" w:hAnsi="Georgia" w:cs="Times New Roman"/>
          <w:sz w:val="24"/>
          <w:szCs w:val="24"/>
          <w:lang w:eastAsia="en-GB"/>
        </w:rPr>
        <w:t>The players in informal sandlot or neighborhood games do not, in most instances, have the benefit of written rules, coaches, referees or instant replay to supervise or re-evaluate a player’s actions. As stated in </w:t>
      </w:r>
      <w:r w:rsidRPr="00391A2D">
        <w:rPr>
          <w:rFonts w:ascii="Georgia" w:eastAsia="Times New Roman" w:hAnsi="Georgia" w:cs="Times New Roman"/>
          <w:i/>
          <w:iCs/>
          <w:sz w:val="24"/>
          <w:szCs w:val="24"/>
          <w:highlight w:val="cyan"/>
          <w:lang w:eastAsia="en-GB"/>
        </w:rPr>
        <w:t>Ross </w:t>
      </w:r>
      <w:r w:rsidRPr="00A275C0">
        <w:rPr>
          <w:rFonts w:ascii="Georgia" w:eastAsia="Times New Roman" w:hAnsi="Georgia" w:cs="Times New Roman"/>
          <w:sz w:val="24"/>
          <w:szCs w:val="24"/>
          <w:highlight w:val="cyan"/>
          <w:lang w:eastAsia="en-GB"/>
        </w:rPr>
        <w:t>v. </w:t>
      </w:r>
      <w:r w:rsidRPr="00391A2D">
        <w:rPr>
          <w:rFonts w:ascii="Georgia" w:eastAsia="Times New Roman" w:hAnsi="Georgia" w:cs="Times New Roman"/>
          <w:i/>
          <w:iCs/>
          <w:sz w:val="24"/>
          <w:szCs w:val="24"/>
          <w:highlight w:val="cyan"/>
          <w:lang w:eastAsia="en-GB"/>
        </w:rPr>
        <w:t>Clouser, </w:t>
      </w:r>
      <w:r w:rsidRPr="00391A2D">
        <w:rPr>
          <w:rFonts w:ascii="Georgia" w:eastAsia="Times New Roman" w:hAnsi="Georgia" w:cs="Times New Roman"/>
          <w:color w:val="007BFF"/>
          <w:sz w:val="24"/>
          <w:szCs w:val="24"/>
          <w:highlight w:val="cyan"/>
          <w:lang w:eastAsia="en-GB"/>
        </w:rPr>
        <w:t>637 S.W.2d at 14</w:t>
      </w:r>
      <w:r w:rsidRPr="00A275C0">
        <w:rPr>
          <w:rFonts w:ascii="Georgia" w:eastAsia="Times New Roman" w:hAnsi="Georgia" w:cs="Times New Roman"/>
          <w:sz w:val="24"/>
          <w:szCs w:val="24"/>
          <w:lang w:eastAsia="en-GB"/>
        </w:rPr>
        <w:t xml:space="preserve">, </w:t>
      </w:r>
      <w:r w:rsidRPr="00A275C0">
        <w:rPr>
          <w:rFonts w:ascii="Georgia" w:eastAsia="Times New Roman" w:hAnsi="Georgia" w:cs="Times New Roman"/>
          <w:sz w:val="24"/>
          <w:szCs w:val="24"/>
          <w:highlight w:val="green"/>
          <w:lang w:eastAsia="en-GB"/>
        </w:rPr>
        <w:t>a cause of action for personal injuries between participants incurred during athletic competition must be predicated upon recklessness or intentional conduct, “not mere negligence.”</w:t>
      </w:r>
      <w:r w:rsidRPr="00A275C0">
        <w:rPr>
          <w:rFonts w:ascii="Georgia" w:eastAsia="Times New Roman" w:hAnsi="Georgia" w:cs="Times New Roman"/>
          <w:sz w:val="24"/>
          <w:szCs w:val="24"/>
          <w:lang w:eastAsia="en-GB"/>
        </w:rPr>
        <w:t xml:space="preserve"> “Fear of civil liability stemming from negligent acts occurring in an athletic event could curtail the proper fervor with which the game should be played and discourage individual participation, yet it must be recognized that reasonable controls should exist to protect the players and the game.” </w:t>
      </w:r>
      <w:r w:rsidRPr="00A275C0">
        <w:rPr>
          <w:rFonts w:ascii="Georgia" w:eastAsia="Times New Roman" w:hAnsi="Georgia" w:cs="Times New Roman"/>
          <w:i/>
          <w:iCs/>
          <w:sz w:val="24"/>
          <w:szCs w:val="24"/>
          <w:lang w:eastAsia="en-GB"/>
        </w:rPr>
        <w:t>Id., see also Nabozny, </w:t>
      </w:r>
      <w:hyperlink r:id="rId30" w:history="1">
        <w:r w:rsidRPr="00A275C0">
          <w:rPr>
            <w:rFonts w:ascii="Georgia" w:eastAsia="Times New Roman" w:hAnsi="Georgia" w:cs="Times New Roman"/>
            <w:color w:val="007BFF"/>
            <w:sz w:val="24"/>
            <w:szCs w:val="24"/>
            <w:lang w:eastAsia="en-GB"/>
          </w:rPr>
          <w:t>334 N.E.2d at 260</w:t>
        </w:r>
      </w:hyperlink>
      <w:r w:rsidRPr="00A275C0">
        <w:rPr>
          <w:rFonts w:ascii="Georgia" w:eastAsia="Times New Roman" w:hAnsi="Georgia" w:cs="Times New Roman"/>
          <w:sz w:val="24"/>
          <w:szCs w:val="24"/>
          <w:lang w:eastAsia="en-GB"/>
        </w:rPr>
        <w:t>.</w:t>
      </w:r>
    </w:p>
    <w:p w14:paraId="34EBF9E3" w14:textId="6A2B2F78"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In adopting the standard of reckless or wilful conduct as a requisite of pleading and proof in tort cases involving participants engaged in contact athletic activities, our ruling is a limited one. The liability of, among others, landowners, employers and other non-participants for their negligent acts or omissions resulting in injury to spectators, players or others associated with sporting events is in no way affected by our ruling herein. </w:t>
      </w:r>
      <w:r w:rsidRPr="00A275C0">
        <w:rPr>
          <w:rFonts w:ascii="Georgia" w:eastAsia="Times New Roman" w:hAnsi="Georgia" w:cs="Times New Roman"/>
          <w:i/>
          <w:iCs/>
          <w:sz w:val="24"/>
          <w:szCs w:val="24"/>
          <w:lang w:eastAsia="en-GB"/>
        </w:rPr>
        <w:t>See, e.g., McFatridge v. Harlem Globe Trotters, </w:t>
      </w:r>
      <w:r w:rsidRPr="00A275C0">
        <w:rPr>
          <w:rFonts w:ascii="Georgia" w:eastAsia="Times New Roman" w:hAnsi="Georgia" w:cs="Times New Roman"/>
          <w:color w:val="007BFF"/>
          <w:sz w:val="24"/>
          <w:szCs w:val="24"/>
          <w:lang w:eastAsia="en-GB"/>
        </w:rPr>
        <w:t>69 N.M. 271</w:t>
      </w:r>
      <w:r w:rsidRPr="00A275C0">
        <w:rPr>
          <w:rFonts w:ascii="Georgia" w:eastAsia="Times New Roman" w:hAnsi="Georgia" w:cs="Times New Roman"/>
          <w:sz w:val="24"/>
          <w:szCs w:val="24"/>
          <w:lang w:eastAsia="en-GB"/>
        </w:rPr>
        <w:t>, </w:t>
      </w:r>
      <w:hyperlink r:id="rId31" w:history="1">
        <w:r w:rsidRPr="00A275C0">
          <w:rPr>
            <w:rFonts w:ascii="Georgia" w:eastAsia="Times New Roman" w:hAnsi="Georgia" w:cs="Times New Roman"/>
            <w:color w:val="007BFF"/>
            <w:sz w:val="24"/>
            <w:szCs w:val="24"/>
            <w:lang w:eastAsia="en-GB"/>
          </w:rPr>
          <w:t>365 P.2d 918</w:t>
        </w:r>
      </w:hyperlink>
      <w:r w:rsidRPr="00A275C0">
        <w:rPr>
          <w:rFonts w:ascii="Georgia" w:eastAsia="Times New Roman" w:hAnsi="Georgia" w:cs="Times New Roman"/>
          <w:sz w:val="24"/>
          <w:szCs w:val="24"/>
          <w:lang w:eastAsia="en-GB"/>
        </w:rPr>
        <w:t> (1961); </w:t>
      </w:r>
      <w:r w:rsidRPr="00A275C0">
        <w:rPr>
          <w:rFonts w:ascii="Georgia" w:eastAsia="Times New Roman" w:hAnsi="Georgia" w:cs="Times New Roman"/>
          <w:i/>
          <w:iCs/>
          <w:sz w:val="24"/>
          <w:szCs w:val="24"/>
          <w:lang w:eastAsia="en-GB"/>
        </w:rPr>
        <w:t>Manassa v. New Hampshire Insurance Co., </w:t>
      </w:r>
      <w:r w:rsidRPr="00A275C0">
        <w:rPr>
          <w:rFonts w:ascii="Georgia" w:eastAsia="Times New Roman" w:hAnsi="Georgia" w:cs="Times New Roman"/>
          <w:color w:val="007BFF"/>
          <w:sz w:val="24"/>
          <w:szCs w:val="24"/>
          <w:lang w:eastAsia="en-GB"/>
        </w:rPr>
        <w:t>332 So.2d 34</w:t>
      </w:r>
      <w:r w:rsidRPr="00A275C0">
        <w:rPr>
          <w:rFonts w:ascii="Georgia" w:eastAsia="Times New Roman" w:hAnsi="Georgia" w:cs="Times New Roman"/>
          <w:sz w:val="24"/>
          <w:szCs w:val="24"/>
          <w:lang w:eastAsia="en-GB"/>
        </w:rPr>
        <w:t> (Fla.App.1976); </w:t>
      </w:r>
      <w:r w:rsidRPr="00A275C0">
        <w:rPr>
          <w:rFonts w:ascii="Georgia" w:eastAsia="Times New Roman" w:hAnsi="Georgia" w:cs="Times New Roman"/>
          <w:i/>
          <w:iCs/>
          <w:sz w:val="24"/>
          <w:szCs w:val="24"/>
          <w:lang w:eastAsia="en-GB"/>
        </w:rPr>
        <w:t>Dawson v. Rhode Island Auditorium, Inc., </w:t>
      </w:r>
      <w:hyperlink r:id="rId32" w:history="1">
        <w:r w:rsidRPr="00A275C0">
          <w:rPr>
            <w:rFonts w:ascii="Georgia" w:eastAsia="Times New Roman" w:hAnsi="Georgia" w:cs="Times New Roman"/>
            <w:color w:val="007BFF"/>
            <w:sz w:val="24"/>
            <w:szCs w:val="24"/>
            <w:lang w:eastAsia="en-GB"/>
          </w:rPr>
          <w:t>104 R.I. 116</w:t>
        </w:r>
      </w:hyperlink>
      <w:r w:rsidRPr="00A275C0">
        <w:rPr>
          <w:rFonts w:ascii="Georgia" w:eastAsia="Times New Roman" w:hAnsi="Georgia" w:cs="Times New Roman"/>
          <w:sz w:val="24"/>
          <w:szCs w:val="24"/>
          <w:lang w:eastAsia="en-GB"/>
        </w:rPr>
        <w:t>, </w:t>
      </w:r>
      <w:r w:rsidRPr="00A275C0">
        <w:rPr>
          <w:rFonts w:ascii="Georgia" w:eastAsia="Times New Roman" w:hAnsi="Georgia" w:cs="Times New Roman"/>
          <w:color w:val="007BFF"/>
          <w:sz w:val="24"/>
          <w:szCs w:val="24"/>
          <w:lang w:eastAsia="en-GB"/>
        </w:rPr>
        <w:t>242 A.2d 407</w:t>
      </w:r>
      <w:r w:rsidRPr="00A275C0">
        <w:rPr>
          <w:rFonts w:ascii="Georgia" w:eastAsia="Times New Roman" w:hAnsi="Georgia" w:cs="Times New Roman"/>
          <w:sz w:val="24"/>
          <w:szCs w:val="24"/>
          <w:lang w:eastAsia="en-GB"/>
        </w:rPr>
        <w:t> (1968); </w:t>
      </w:r>
      <w:r w:rsidRPr="00A275C0">
        <w:rPr>
          <w:rFonts w:ascii="Georgia" w:eastAsia="Times New Roman" w:hAnsi="Georgia" w:cs="Times New Roman"/>
          <w:i/>
          <w:iCs/>
          <w:sz w:val="24"/>
          <w:szCs w:val="24"/>
          <w:lang w:eastAsia="en-GB"/>
        </w:rPr>
        <w:t>Morris v. Union High School Dist. A, </w:t>
      </w:r>
      <w:hyperlink r:id="rId33" w:history="1">
        <w:r w:rsidRPr="00A275C0">
          <w:rPr>
            <w:rFonts w:ascii="Georgia" w:eastAsia="Times New Roman" w:hAnsi="Georgia" w:cs="Times New Roman"/>
            <w:color w:val="007BFF"/>
            <w:sz w:val="24"/>
            <w:szCs w:val="24"/>
            <w:lang w:eastAsia="en-GB"/>
          </w:rPr>
          <w:t>160 Wash. 121</w:t>
        </w:r>
      </w:hyperlink>
      <w:r w:rsidRPr="00A275C0">
        <w:rPr>
          <w:rFonts w:ascii="Georgia" w:eastAsia="Times New Roman" w:hAnsi="Georgia" w:cs="Times New Roman"/>
          <w:sz w:val="24"/>
          <w:szCs w:val="24"/>
          <w:lang w:eastAsia="en-GB"/>
        </w:rPr>
        <w:t>, </w:t>
      </w:r>
      <w:r w:rsidRPr="00A275C0">
        <w:rPr>
          <w:rFonts w:ascii="Georgia" w:eastAsia="Times New Roman" w:hAnsi="Georgia" w:cs="Times New Roman"/>
          <w:color w:val="007BFF"/>
          <w:sz w:val="24"/>
          <w:szCs w:val="24"/>
          <w:lang w:eastAsia="en-GB"/>
        </w:rPr>
        <w:t>294 P. 998</w:t>
      </w:r>
      <w:r w:rsidRPr="00A275C0">
        <w:rPr>
          <w:rFonts w:ascii="Georgia" w:eastAsia="Times New Roman" w:hAnsi="Georgia" w:cs="Times New Roman"/>
          <w:sz w:val="24"/>
          <w:szCs w:val="24"/>
          <w:lang w:eastAsia="en-GB"/>
        </w:rPr>
        <w:t xml:space="preserve"> (1931). </w:t>
      </w:r>
      <w:r w:rsidRPr="00A275C0">
        <w:rPr>
          <w:rFonts w:ascii="Georgia" w:eastAsia="Times New Roman" w:hAnsi="Georgia" w:cs="Times New Roman"/>
          <w:sz w:val="24"/>
          <w:szCs w:val="24"/>
          <w:highlight w:val="green"/>
          <w:lang w:eastAsia="en-GB"/>
        </w:rPr>
        <w:t>It is appropriate to note also that the parties and the other players at the time of Kabella’s injury were all minors. Children are not necessarily held to the same standard of conduct as adults.</w:t>
      </w:r>
      <w:r w:rsidRPr="00A275C0">
        <w:rPr>
          <w:rFonts w:ascii="Georgia" w:eastAsia="Times New Roman" w:hAnsi="Georgia" w:cs="Times New Roman"/>
          <w:sz w:val="24"/>
          <w:szCs w:val="24"/>
          <w:lang w:eastAsia="en-GB"/>
        </w:rPr>
        <w:t xml:space="preserve"> </w:t>
      </w:r>
      <w:r w:rsidRPr="00A275C0">
        <w:rPr>
          <w:rFonts w:ascii="Georgia" w:eastAsia="Times New Roman" w:hAnsi="Georgia" w:cs="Times New Roman"/>
          <w:sz w:val="24"/>
          <w:szCs w:val="24"/>
          <w:highlight w:val="cyan"/>
          <w:lang w:eastAsia="en-GB"/>
        </w:rPr>
        <w:t>NMSA 1978, UJI Civ. 16.5 (Repl.Pamp.1980)</w:t>
      </w:r>
      <w:r w:rsidRPr="00A275C0">
        <w:rPr>
          <w:rFonts w:ascii="Georgia" w:eastAsia="Times New Roman" w:hAnsi="Georgia" w:cs="Times New Roman"/>
          <w:sz w:val="24"/>
          <w:szCs w:val="24"/>
          <w:lang w:eastAsia="en-GB"/>
        </w:rPr>
        <w:t>; </w:t>
      </w:r>
      <w:r w:rsidRPr="00A275C0">
        <w:rPr>
          <w:rFonts w:ascii="Georgia" w:eastAsia="Times New Roman" w:hAnsi="Georgia" w:cs="Times New Roman"/>
          <w:i/>
          <w:iCs/>
          <w:sz w:val="24"/>
          <w:szCs w:val="24"/>
          <w:lang w:eastAsia="en-GB"/>
        </w:rPr>
        <w:t xml:space="preserve">see also </w:t>
      </w:r>
      <w:r w:rsidRPr="00391A2D">
        <w:rPr>
          <w:rFonts w:ascii="Georgia" w:eastAsia="Times New Roman" w:hAnsi="Georgia" w:cs="Times New Roman"/>
          <w:i/>
          <w:iCs/>
          <w:sz w:val="24"/>
          <w:szCs w:val="24"/>
          <w:highlight w:val="cyan"/>
          <w:lang w:eastAsia="en-GB"/>
        </w:rPr>
        <w:t>Phillips v. Smith, </w:t>
      </w:r>
      <w:hyperlink r:id="rId34" w:history="1">
        <w:r w:rsidRPr="00391A2D">
          <w:rPr>
            <w:rFonts w:ascii="Georgia" w:eastAsia="Times New Roman" w:hAnsi="Georgia" w:cs="Times New Roman"/>
            <w:color w:val="007BFF"/>
            <w:sz w:val="24"/>
            <w:szCs w:val="24"/>
            <w:highlight w:val="cyan"/>
            <w:lang w:eastAsia="en-GB"/>
          </w:rPr>
          <w:t>87 N.M. 19</w:t>
        </w:r>
      </w:hyperlink>
      <w:r w:rsidRPr="00A275C0">
        <w:rPr>
          <w:rFonts w:ascii="Georgia" w:eastAsia="Times New Roman" w:hAnsi="Georgia" w:cs="Times New Roman"/>
          <w:sz w:val="24"/>
          <w:szCs w:val="24"/>
          <w:highlight w:val="cyan"/>
          <w:lang w:eastAsia="en-GB"/>
        </w:rPr>
        <w:t>, </w:t>
      </w:r>
      <w:r w:rsidRPr="00391A2D">
        <w:rPr>
          <w:rFonts w:ascii="Georgia" w:eastAsia="Times New Roman" w:hAnsi="Georgia" w:cs="Times New Roman"/>
          <w:color w:val="007BFF"/>
          <w:sz w:val="24"/>
          <w:szCs w:val="24"/>
          <w:highlight w:val="cyan"/>
          <w:lang w:eastAsia="en-GB"/>
        </w:rPr>
        <w:t>528 P.2d 663</w:t>
      </w:r>
      <w:r w:rsidRPr="00A275C0">
        <w:rPr>
          <w:rFonts w:ascii="Georgia" w:eastAsia="Times New Roman" w:hAnsi="Georgia" w:cs="Times New Roman"/>
          <w:sz w:val="24"/>
          <w:szCs w:val="24"/>
          <w:highlight w:val="cyan"/>
          <w:lang w:eastAsia="en-GB"/>
        </w:rPr>
        <w:t> (Ct.App.1974).</w:t>
      </w:r>
    </w:p>
    <w:p w14:paraId="34EBF9E4" w14:textId="5C6F039C"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 xml:space="preserve">As conceded by the Kabellas’ brief-in-chief, their complaint is based upon a negligence theory. The Kabellas have not pled a cause of action against Bouschelle for infliction of an intentional tort or reckless conduct. </w:t>
      </w:r>
      <w:r w:rsidRPr="00A275C0">
        <w:rPr>
          <w:rFonts w:ascii="Georgia" w:eastAsia="Times New Roman" w:hAnsi="Georgia" w:cs="Times New Roman"/>
          <w:sz w:val="24"/>
          <w:szCs w:val="24"/>
          <w:highlight w:val="green"/>
          <w:lang w:eastAsia="en-GB"/>
        </w:rPr>
        <w:t>Under the facts alleged in the Kabellas’ complaint and the facts contained in the depositions relied upon in the motion for summary judgment, the trial court correctly granted summary judgment herein.</w:t>
      </w:r>
      <w:r w:rsidRPr="00A275C0">
        <w:rPr>
          <w:rFonts w:ascii="Georgia" w:eastAsia="Times New Roman" w:hAnsi="Georgia" w:cs="Times New Roman"/>
          <w:sz w:val="24"/>
          <w:szCs w:val="24"/>
          <w:lang w:eastAsia="en-GB"/>
        </w:rPr>
        <w:t xml:space="preserve"> See </w:t>
      </w:r>
      <w:r w:rsidRPr="00391A2D">
        <w:rPr>
          <w:rFonts w:ascii="Georgia" w:eastAsia="Times New Roman" w:hAnsi="Georgia" w:cs="Times New Roman"/>
          <w:i/>
          <w:iCs/>
          <w:sz w:val="24"/>
          <w:szCs w:val="24"/>
          <w:highlight w:val="cyan"/>
          <w:lang w:eastAsia="en-GB"/>
        </w:rPr>
        <w:t>Goodman v. Brock, </w:t>
      </w:r>
      <w:hyperlink r:id="rId35" w:history="1">
        <w:r w:rsidRPr="00391A2D">
          <w:rPr>
            <w:rFonts w:ascii="Georgia" w:eastAsia="Times New Roman" w:hAnsi="Georgia" w:cs="Times New Roman"/>
            <w:color w:val="007BFF"/>
            <w:sz w:val="24"/>
            <w:szCs w:val="24"/>
            <w:highlight w:val="cyan"/>
            <w:lang w:eastAsia="en-GB"/>
          </w:rPr>
          <w:t>83 N.M. 789</w:t>
        </w:r>
      </w:hyperlink>
      <w:r w:rsidRPr="00A275C0">
        <w:rPr>
          <w:rFonts w:ascii="Georgia" w:eastAsia="Times New Roman" w:hAnsi="Georgia" w:cs="Times New Roman"/>
          <w:sz w:val="24"/>
          <w:szCs w:val="24"/>
          <w:highlight w:val="cyan"/>
          <w:lang w:eastAsia="en-GB"/>
        </w:rPr>
        <w:t>, </w:t>
      </w:r>
      <w:r w:rsidRPr="00391A2D">
        <w:rPr>
          <w:rFonts w:ascii="Georgia" w:eastAsia="Times New Roman" w:hAnsi="Georgia" w:cs="Times New Roman"/>
          <w:color w:val="007BFF"/>
          <w:sz w:val="24"/>
          <w:szCs w:val="24"/>
          <w:highlight w:val="cyan"/>
          <w:lang w:eastAsia="en-GB"/>
        </w:rPr>
        <w:t>498 P.2d 676</w:t>
      </w:r>
      <w:r w:rsidRPr="00A275C0">
        <w:rPr>
          <w:rFonts w:ascii="Georgia" w:eastAsia="Times New Roman" w:hAnsi="Georgia" w:cs="Times New Roman"/>
          <w:sz w:val="24"/>
          <w:szCs w:val="24"/>
          <w:highlight w:val="cyan"/>
          <w:lang w:eastAsia="en-GB"/>
        </w:rPr>
        <w:t> (1972)</w:t>
      </w:r>
      <w:r w:rsidRPr="00A275C0">
        <w:rPr>
          <w:rFonts w:ascii="Georgia" w:eastAsia="Times New Roman" w:hAnsi="Georgia" w:cs="Times New Roman"/>
          <w:sz w:val="24"/>
          <w:szCs w:val="24"/>
          <w:lang w:eastAsia="en-GB"/>
        </w:rPr>
        <w:t>.</w:t>
      </w:r>
    </w:p>
    <w:p w14:paraId="34EBF9E5"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highlight w:val="red"/>
          <w:lang w:eastAsia="en-GB"/>
        </w:rPr>
        <w:t>The order awarding summary judgment is affirmed.</w:t>
      </w:r>
    </w:p>
    <w:p w14:paraId="34EBF9E6"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IT IS SO ORDERED.</w:t>
      </w:r>
    </w:p>
    <w:p w14:paraId="34EBF9E7" w14:textId="77777777" w:rsidR="00A275C0" w:rsidRPr="00A275C0" w:rsidRDefault="00A275C0" w:rsidP="00A275C0">
      <w:pPr>
        <w:spacing w:before="100" w:beforeAutospacing="1" w:after="225"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WALTERS, C.J., and HENDLEY, J., concur.</w:t>
      </w:r>
    </w:p>
    <w:p w14:paraId="34EBF9E8" w14:textId="77777777" w:rsidR="00A275C0" w:rsidRPr="00A275C0" w:rsidRDefault="00D30FAB" w:rsidP="00A275C0">
      <w:pPr>
        <w:spacing w:after="0" w:line="240" w:lineRule="auto"/>
        <w:rPr>
          <w:rFonts w:ascii="Times New Roman" w:eastAsia="Times New Roman" w:hAnsi="Times New Roman" w:cs="Times New Roman"/>
          <w:sz w:val="24"/>
          <w:szCs w:val="24"/>
          <w:lang w:eastAsia="en-GB"/>
        </w:rPr>
      </w:pPr>
      <w:hyperlink r:id="rId36" w:anchor="ref_footnote_1_1" w:history="1">
        <w:r w:rsidR="00A275C0" w:rsidRPr="00A275C0">
          <w:rPr>
            <w:rFonts w:ascii="Georgia" w:eastAsia="Times New Roman" w:hAnsi="Georgia" w:cs="Times New Roman"/>
            <w:b/>
            <w:bCs/>
            <w:color w:val="E878FF"/>
            <w:sz w:val="24"/>
            <w:szCs w:val="24"/>
            <w:lang w:eastAsia="en-GB"/>
          </w:rPr>
          <w:t>1</w:t>
        </w:r>
      </w:hyperlink>
    </w:p>
    <w:p w14:paraId="34EBF9E9" w14:textId="77777777" w:rsidR="00A275C0" w:rsidRPr="00A275C0" w:rsidRDefault="00A275C0" w:rsidP="00A275C0">
      <w:pPr>
        <w:spacing w:after="120"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 For a discussion of the treatment of a defendant’s intentional or wilful, wanton and reckless conduct when compared to a plaintiffs conduct in a comparative negligence jurisdiction, </w:t>
      </w:r>
      <w:r w:rsidRPr="00A275C0">
        <w:rPr>
          <w:rFonts w:ascii="Georgia" w:eastAsia="Times New Roman" w:hAnsi="Georgia" w:cs="Times New Roman"/>
          <w:i/>
          <w:iCs/>
          <w:sz w:val="24"/>
          <w:szCs w:val="24"/>
          <w:lang w:eastAsia="en-GB"/>
        </w:rPr>
        <w:t>see </w:t>
      </w:r>
      <w:r w:rsidRPr="00A275C0">
        <w:rPr>
          <w:rFonts w:ascii="Georgia" w:eastAsia="Times New Roman" w:hAnsi="Georgia" w:cs="Times New Roman"/>
          <w:sz w:val="24"/>
          <w:szCs w:val="24"/>
          <w:lang w:eastAsia="en-GB"/>
        </w:rPr>
        <w:t>H. Woods, Comparative Fault § 7.2 (1978) and V. Schwartz, Comparative Negligence ch. 5 (1974). </w:t>
      </w:r>
      <w:r w:rsidRPr="00A275C0">
        <w:rPr>
          <w:rFonts w:ascii="Georgia" w:eastAsia="Times New Roman" w:hAnsi="Georgia" w:cs="Times New Roman"/>
          <w:i/>
          <w:iCs/>
          <w:sz w:val="24"/>
          <w:szCs w:val="24"/>
          <w:lang w:eastAsia="en-GB"/>
        </w:rPr>
        <w:t>Compare Keuhner v. Green.</w:t>
      </w:r>
    </w:p>
    <w:p w14:paraId="34EBF9EA" w14:textId="1E26162D" w:rsidR="00A275C0" w:rsidRPr="00A275C0" w:rsidRDefault="00A275C0" w:rsidP="00A275C0">
      <w:pPr>
        <w:spacing w:after="0" w:line="240" w:lineRule="auto"/>
        <w:rPr>
          <w:rFonts w:ascii="Times New Roman" w:eastAsia="Times New Roman" w:hAnsi="Times New Roman" w:cs="Times New Roman"/>
          <w:sz w:val="24"/>
          <w:szCs w:val="24"/>
          <w:lang w:eastAsia="en-GB"/>
        </w:rPr>
      </w:pPr>
      <w:r w:rsidRPr="00A275C0">
        <w:rPr>
          <w:rFonts w:ascii="Georgia" w:eastAsia="Times New Roman" w:hAnsi="Georgia" w:cs="Times New Roman"/>
          <w:b/>
          <w:bCs/>
          <w:color w:val="E878FF"/>
          <w:sz w:val="24"/>
          <w:szCs w:val="24"/>
          <w:lang w:eastAsia="en-GB"/>
        </w:rPr>
        <w:t>2</w:t>
      </w:r>
    </w:p>
    <w:p w14:paraId="34EBF9EB" w14:textId="77777777" w:rsidR="00A275C0" w:rsidRPr="00A275C0" w:rsidRDefault="00A275C0" w:rsidP="00A275C0">
      <w:pPr>
        <w:spacing w:after="120" w:line="240" w:lineRule="auto"/>
        <w:rPr>
          <w:rFonts w:ascii="Georgia" w:eastAsia="Times New Roman" w:hAnsi="Georgia" w:cs="Times New Roman"/>
          <w:sz w:val="24"/>
          <w:szCs w:val="24"/>
          <w:lang w:eastAsia="en-GB"/>
        </w:rPr>
      </w:pPr>
      <w:r w:rsidRPr="00A275C0">
        <w:rPr>
          <w:rFonts w:ascii="Georgia" w:eastAsia="Times New Roman" w:hAnsi="Georgia" w:cs="Times New Roman"/>
          <w:sz w:val="24"/>
          <w:szCs w:val="24"/>
          <w:lang w:eastAsia="en-GB"/>
        </w:rPr>
        <w:t xml:space="preserve">. </w:t>
      </w:r>
      <w:r w:rsidRPr="00A275C0">
        <w:rPr>
          <w:rFonts w:ascii="Georgia" w:eastAsia="Times New Roman" w:hAnsi="Georgia" w:cs="Times New Roman"/>
          <w:sz w:val="24"/>
          <w:szCs w:val="24"/>
          <w:highlight w:val="yellow"/>
          <w:lang w:eastAsia="en-GB"/>
        </w:rPr>
        <w:t>When describing the tackle made by Bouschelle, Kabella stated in his deposition, “I’m sure it might not have been intentional ... I’m sure that he is not the type of guy who wants to dislocate a hip.”</w:t>
      </w:r>
      <w:r w:rsidRPr="00A275C0">
        <w:rPr>
          <w:rFonts w:ascii="Georgia" w:eastAsia="Times New Roman" w:hAnsi="Georgia" w:cs="Times New Roman"/>
          <w:sz w:val="24"/>
          <w:szCs w:val="24"/>
          <w:lang w:eastAsia="en-GB"/>
        </w:rPr>
        <w:t xml:space="preserve"> Kabella’s attorney also stated in the deposition that the plaintiffs’ suit was based on a negligence theory only.</w:t>
      </w:r>
    </w:p>
    <w:p w14:paraId="34EBF9EC" w14:textId="77777777" w:rsidR="003C7770" w:rsidRDefault="003C7770"/>
    <w:p w14:paraId="34EBF9ED" w14:textId="77777777" w:rsidR="00391A2D" w:rsidRDefault="00391A2D"/>
    <w:p w14:paraId="34EBF9EE" w14:textId="77777777" w:rsidR="00391A2D" w:rsidRPr="009456D4" w:rsidRDefault="00391A2D" w:rsidP="00391A2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4EBF9EF" w14:textId="77777777" w:rsidR="00391A2D" w:rsidRPr="008962AD" w:rsidRDefault="00391A2D" w:rsidP="00391A2D">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sued the defendant after sustaining an injury during an informal football game with friends. The court considered the standard of care required during sports games. The trial court granted summary judgment to the defendant, and the appellate court agreed.</w:t>
      </w:r>
    </w:p>
    <w:p w14:paraId="34EBF9F0" w14:textId="77777777" w:rsidR="00391A2D" w:rsidRDefault="00391A2D"/>
    <w:sectPr w:rsidR="00391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75C0"/>
    <w:rsid w:val="0036748D"/>
    <w:rsid w:val="00391A2D"/>
    <w:rsid w:val="003C7770"/>
    <w:rsid w:val="007E7DC6"/>
    <w:rsid w:val="00A275C0"/>
    <w:rsid w:val="00D30FAB"/>
    <w:rsid w:val="00F36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F9C2"/>
  <w15:docId w15:val="{0CE09FB3-C56F-4247-BCE1-89C2A338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5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C0"/>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275C0"/>
  </w:style>
  <w:style w:type="character" w:customStyle="1" w:styleId="court-name">
    <w:name w:val="court-name"/>
    <w:basedOn w:val="DefaultParagraphFont"/>
    <w:rsid w:val="00A275C0"/>
  </w:style>
  <w:style w:type="character" w:customStyle="1" w:styleId="docket-number">
    <w:name w:val="docket-number"/>
    <w:basedOn w:val="DefaultParagraphFont"/>
    <w:rsid w:val="00A275C0"/>
  </w:style>
  <w:style w:type="character" w:customStyle="1" w:styleId="case-name-v">
    <w:name w:val="case-name-v"/>
    <w:basedOn w:val="DefaultParagraphFont"/>
    <w:rsid w:val="00A275C0"/>
  </w:style>
  <w:style w:type="paragraph" w:customStyle="1" w:styleId="citation">
    <w:name w:val="citation"/>
    <w:basedOn w:val="Normal"/>
    <w:rsid w:val="00A275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275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275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275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275C0"/>
    <w:rPr>
      <w:color w:val="0000FF"/>
      <w:u w:val="single"/>
    </w:rPr>
  </w:style>
  <w:style w:type="paragraph" w:customStyle="1" w:styleId="author">
    <w:name w:val="author"/>
    <w:basedOn w:val="Normal"/>
    <w:rsid w:val="00A275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275C0"/>
    <w:rPr>
      <w:i/>
      <w:iCs/>
    </w:rPr>
  </w:style>
  <w:style w:type="paragraph" w:customStyle="1" w:styleId="judges">
    <w:name w:val="judges"/>
    <w:basedOn w:val="Normal"/>
    <w:rsid w:val="00A275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26247">
      <w:bodyDiv w:val="1"/>
      <w:marLeft w:val="0"/>
      <w:marRight w:val="0"/>
      <w:marTop w:val="0"/>
      <w:marBottom w:val="0"/>
      <w:divBdr>
        <w:top w:val="none" w:sz="0" w:space="0" w:color="auto"/>
        <w:left w:val="none" w:sz="0" w:space="0" w:color="auto"/>
        <w:bottom w:val="none" w:sz="0" w:space="0" w:color="auto"/>
        <w:right w:val="none" w:sz="0" w:space="0" w:color="auto"/>
      </w:divBdr>
      <w:divsChild>
        <w:div w:id="1255552004">
          <w:marLeft w:val="0"/>
          <w:marRight w:val="0"/>
          <w:marTop w:val="0"/>
          <w:marBottom w:val="0"/>
          <w:divBdr>
            <w:top w:val="none" w:sz="0" w:space="0" w:color="auto"/>
            <w:left w:val="none" w:sz="0" w:space="0" w:color="auto"/>
            <w:bottom w:val="none" w:sz="0" w:space="0" w:color="auto"/>
            <w:right w:val="none" w:sz="0" w:space="0" w:color="auto"/>
          </w:divBdr>
        </w:div>
        <w:div w:id="640503119">
          <w:marLeft w:val="0"/>
          <w:marRight w:val="0"/>
          <w:marTop w:val="0"/>
          <w:marBottom w:val="0"/>
          <w:divBdr>
            <w:top w:val="none" w:sz="0" w:space="0" w:color="auto"/>
            <w:left w:val="none" w:sz="0" w:space="0" w:color="auto"/>
            <w:bottom w:val="none" w:sz="0" w:space="0" w:color="auto"/>
            <w:right w:val="none" w:sz="0" w:space="0" w:color="auto"/>
          </w:divBdr>
        </w:div>
        <w:div w:id="2042394647">
          <w:marLeft w:val="0"/>
          <w:marRight w:val="0"/>
          <w:marTop w:val="0"/>
          <w:marBottom w:val="0"/>
          <w:divBdr>
            <w:top w:val="none" w:sz="0" w:space="0" w:color="auto"/>
            <w:left w:val="none" w:sz="0" w:space="0" w:color="auto"/>
            <w:bottom w:val="none" w:sz="0" w:space="0" w:color="auto"/>
            <w:right w:val="none" w:sz="0" w:space="0" w:color="auto"/>
          </w:divBdr>
          <w:divsChild>
            <w:div w:id="2143961606">
              <w:marLeft w:val="1275"/>
              <w:marRight w:val="0"/>
              <w:marTop w:val="0"/>
              <w:marBottom w:val="0"/>
              <w:divBdr>
                <w:top w:val="none" w:sz="0" w:space="0" w:color="auto"/>
                <w:left w:val="none" w:sz="0" w:space="0" w:color="auto"/>
                <w:bottom w:val="none" w:sz="0" w:space="0" w:color="auto"/>
                <w:right w:val="none" w:sz="0" w:space="0" w:color="auto"/>
              </w:divBdr>
            </w:div>
          </w:divsChild>
        </w:div>
        <w:div w:id="615451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690826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22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492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us/444/931/" TargetMode="External"/><Relationship Id="rId18" Type="http://schemas.openxmlformats.org/officeDocument/2006/relationships/hyperlink" Target="https://cite.case.law/ill-dec/40/456/" TargetMode="External"/><Relationship Id="rId26" Type="http://schemas.openxmlformats.org/officeDocument/2006/relationships/hyperlink" Target="https://cite.case.law/nm/96/682/" TargetMode="External"/><Relationship Id="rId21" Type="http://schemas.openxmlformats.org/officeDocument/2006/relationships/hyperlink" Target="https://cite.case.law/ill-app-3d/51/597/" TargetMode="External"/><Relationship Id="rId34" Type="http://schemas.openxmlformats.org/officeDocument/2006/relationships/hyperlink" Target="https://cite.case.law/nm/87/19/" TargetMode="External"/><Relationship Id="rId7" Type="http://schemas.openxmlformats.org/officeDocument/2006/relationships/hyperlink" Target="https://cite.case.law/nm/93/684/" TargetMode="External"/><Relationship Id="rId12" Type="http://schemas.openxmlformats.org/officeDocument/2006/relationships/hyperlink" Target="https://cite.case.law/so-2d/436/78/" TargetMode="External"/><Relationship Id="rId17" Type="http://schemas.openxmlformats.org/officeDocument/2006/relationships/hyperlink" Target="https://cite.case.law/sw2d/637/11/" TargetMode="External"/><Relationship Id="rId25" Type="http://schemas.openxmlformats.org/officeDocument/2006/relationships/hyperlink" Target="https://cite.case.law/nm/83/336/" TargetMode="External"/><Relationship Id="rId33" Type="http://schemas.openxmlformats.org/officeDocument/2006/relationships/hyperlink" Target="https://cite.case.law/wash/160/121/"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e2d/334/260/" TargetMode="External"/><Relationship Id="rId20" Type="http://schemas.openxmlformats.org/officeDocument/2006/relationships/hyperlink" Target="https://cite.case.law/s-ct/100/275/" TargetMode="External"/><Relationship Id="rId29" Type="http://schemas.openxmlformats.org/officeDocument/2006/relationships/hyperlink" Target="https://cite.case.law/nm/100/461/" TargetMode="External"/><Relationship Id="rId1" Type="http://schemas.openxmlformats.org/officeDocument/2006/relationships/styles" Target="styles.xml"/><Relationship Id="rId6" Type="http://schemas.openxmlformats.org/officeDocument/2006/relationships/hyperlink" Target="https://cite.case.law/so-2d/331/40/" TargetMode="External"/><Relationship Id="rId11" Type="http://schemas.openxmlformats.org/officeDocument/2006/relationships/hyperlink" Target="https://cite.case.law/ala/208/492/" TargetMode="External"/><Relationship Id="rId24" Type="http://schemas.openxmlformats.org/officeDocument/2006/relationships/hyperlink" Target="https://cite.case.law/cal-app-2d/136/729/" TargetMode="External"/><Relationship Id="rId32" Type="http://schemas.openxmlformats.org/officeDocument/2006/relationships/hyperlink" Target="https://cite.case.law/ri/104/116/" TargetMode="External"/><Relationship Id="rId37" Type="http://schemas.openxmlformats.org/officeDocument/2006/relationships/fontTable" Target="fontTable.xml"/><Relationship Id="rId5" Type="http://schemas.openxmlformats.org/officeDocument/2006/relationships/hyperlink" Target="https://cite.case.law/nj-misc/5/764/" TargetMode="External"/><Relationship Id="rId15" Type="http://schemas.openxmlformats.org/officeDocument/2006/relationships/hyperlink" Target="https://cite.case.law/ne2d/334/258/" TargetMode="External"/><Relationship Id="rId23" Type="http://schemas.openxmlformats.org/officeDocument/2006/relationships/hyperlink" Target="https://cite.case.law/nw2d/219/484/" TargetMode="External"/><Relationship Id="rId28" Type="http://schemas.openxmlformats.org/officeDocument/2006/relationships/hyperlink" Target="https://cite.case.law/ne2d/334/260/" TargetMode="External"/><Relationship Id="rId36" Type="http://schemas.openxmlformats.org/officeDocument/2006/relationships/hyperlink" Target="https://cite.case.law/nm/100/461/" TargetMode="External"/><Relationship Id="rId10" Type="http://schemas.openxmlformats.org/officeDocument/2006/relationships/hyperlink" Target="https://cite.case.law/ala/208/492/" TargetMode="External"/><Relationship Id="rId19" Type="http://schemas.openxmlformats.org/officeDocument/2006/relationships/hyperlink" Target="https://cite.case.law/f2d/601/516/" TargetMode="External"/><Relationship Id="rId31" Type="http://schemas.openxmlformats.org/officeDocument/2006/relationships/hyperlink" Target="https://cite.case.law/nm/69/271/" TargetMode="External"/><Relationship Id="rId4" Type="http://schemas.openxmlformats.org/officeDocument/2006/relationships/hyperlink" Target="https://cite.case.law/ill-app-2d/6/412/" TargetMode="External"/><Relationship Id="rId9" Type="http://schemas.openxmlformats.org/officeDocument/2006/relationships/hyperlink" Target="https://cite.case.law/wash-2d/69/97/" TargetMode="External"/><Relationship Id="rId14" Type="http://schemas.openxmlformats.org/officeDocument/2006/relationships/hyperlink" Target="https://cite.case.law/l-ed-2d/62/188/" TargetMode="External"/><Relationship Id="rId22" Type="http://schemas.openxmlformats.org/officeDocument/2006/relationships/hyperlink" Target="https://cite.case.law/ne2d/366/1107/" TargetMode="External"/><Relationship Id="rId27" Type="http://schemas.openxmlformats.org/officeDocument/2006/relationships/hyperlink" Target="https://cite.case.law/nm/100/461/" TargetMode="External"/><Relationship Id="rId30" Type="http://schemas.openxmlformats.org/officeDocument/2006/relationships/hyperlink" Target="https://cite.case.law/ne2d/334/260/" TargetMode="External"/><Relationship Id="rId35" Type="http://schemas.openxmlformats.org/officeDocument/2006/relationships/hyperlink" Target="https://cite.case.law/nm/83/789/" TargetMode="External"/><Relationship Id="rId8" Type="http://schemas.openxmlformats.org/officeDocument/2006/relationships/hyperlink" Target="https://cite.case.law/nm/58/303/"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