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93FB" w14:textId="77777777" w:rsidR="00962BFD" w:rsidRPr="00962BFD" w:rsidRDefault="00962BFD" w:rsidP="00962BF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62BFD">
        <w:rPr>
          <w:rFonts w:ascii="Times New Roman" w:eastAsia="Times New Roman" w:hAnsi="Times New Roman" w:cs="Times New Roman"/>
          <w:b/>
          <w:bCs/>
          <w:color w:val="2F2F2F"/>
          <w:spacing w:val="3"/>
          <w:kern w:val="36"/>
          <w:sz w:val="35"/>
          <w:szCs w:val="35"/>
          <w:lang w:eastAsia="en-GB"/>
        </w:rPr>
        <w:t>Schear v. Board of County Commissioners, 101 N.M. 671, 687 P.2d 728 (1984)</w:t>
      </w:r>
    </w:p>
    <w:p w14:paraId="49BB93FC" w14:textId="77777777" w:rsidR="00962BFD" w:rsidRPr="00962BFD" w:rsidRDefault="00962BFD" w:rsidP="00962BF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62BFD">
        <w:rPr>
          <w:rFonts w:ascii="Times New Roman" w:eastAsia="Times New Roman" w:hAnsi="Times New Roman" w:cs="Times New Roman"/>
          <w:color w:val="2F2F2F"/>
          <w:spacing w:val="3"/>
          <w:sz w:val="27"/>
          <w:szCs w:val="27"/>
          <w:lang w:eastAsia="en-GB"/>
        </w:rPr>
        <w:t>Aug. 6, 1984 · Supreme Court of New Mexico · No. 15324</w:t>
      </w:r>
    </w:p>
    <w:p w14:paraId="49BB93FD" w14:textId="77777777" w:rsidR="00962BFD" w:rsidRPr="00962BFD" w:rsidRDefault="00962BFD" w:rsidP="00962BF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62BFD">
        <w:rPr>
          <w:rFonts w:ascii="Times New Roman" w:eastAsia="Times New Roman" w:hAnsi="Times New Roman" w:cs="Times New Roman"/>
          <w:color w:val="2F2F2F"/>
          <w:spacing w:val="3"/>
          <w:sz w:val="27"/>
          <w:szCs w:val="27"/>
          <w:lang w:eastAsia="en-GB"/>
        </w:rPr>
        <w:t>101 N.M. 671, 687 P.2d 728</w:t>
      </w:r>
    </w:p>
    <w:p w14:paraId="49BB93FE" w14:textId="77777777" w:rsidR="00962BFD" w:rsidRPr="00962BFD" w:rsidRDefault="00962BFD" w:rsidP="00962BFD">
      <w:pPr>
        <w:shd w:val="clear" w:color="auto" w:fill="FFFFFF"/>
        <w:spacing w:after="0" w:line="240" w:lineRule="auto"/>
        <w:rPr>
          <w:rFonts w:ascii="Georgia" w:eastAsia="Times New Roman" w:hAnsi="Georgia" w:cs="Arial"/>
          <w:color w:val="2F2F2F"/>
          <w:spacing w:val="3"/>
          <w:sz w:val="30"/>
          <w:szCs w:val="30"/>
          <w:lang w:eastAsia="en-GB"/>
        </w:rPr>
      </w:pPr>
      <w:r w:rsidRPr="00962BFD">
        <w:rPr>
          <w:rFonts w:ascii="Georgia" w:eastAsia="Times New Roman" w:hAnsi="Georgia" w:cs="Arial"/>
          <w:color w:val="2F2F2F"/>
          <w:spacing w:val="3"/>
          <w:sz w:val="30"/>
          <w:szCs w:val="30"/>
          <w:lang w:eastAsia="en-GB"/>
        </w:rPr>
        <w:t>Susanne M. SCHEAR, Petitioner-Appellant,</w:t>
      </w:r>
      <w:r w:rsidRPr="00962BFD">
        <w:rPr>
          <w:rFonts w:ascii="Georgia" w:eastAsia="Times New Roman" w:hAnsi="Georgia" w:cs="Arial"/>
          <w:i/>
          <w:iCs/>
          <w:color w:val="2F2F2F"/>
          <w:spacing w:val="3"/>
          <w:sz w:val="30"/>
          <w:szCs w:val="30"/>
          <w:lang w:eastAsia="en-GB"/>
        </w:rPr>
        <w:t>v.</w:t>
      </w:r>
      <w:r w:rsidRPr="00962BFD">
        <w:rPr>
          <w:rFonts w:ascii="Georgia" w:eastAsia="Times New Roman" w:hAnsi="Georgia" w:cs="Arial"/>
          <w:color w:val="2F2F2F"/>
          <w:spacing w:val="3"/>
          <w:sz w:val="30"/>
          <w:szCs w:val="30"/>
          <w:lang w:eastAsia="en-GB"/>
        </w:rPr>
        <w:t>BOARD OF COUNTY COMMISSIONERS OF the COUNTY OF BERNALILLO, and James Jimerson, Bernalillo County Sheriff, Respondents-Appellees</w:t>
      </w:r>
    </w:p>
    <w:p w14:paraId="49BB93FF" w14:textId="77777777" w:rsidR="00962BFD" w:rsidRPr="00962BFD" w:rsidRDefault="00962BFD" w:rsidP="00962BFD">
      <w:pPr>
        <w:spacing w:before="100" w:beforeAutospacing="1" w:after="100" w:afterAutospacing="1"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687 P.2d 728</w:t>
      </w:r>
    </w:p>
    <w:p w14:paraId="49BB9400" w14:textId="77777777" w:rsidR="00962BFD" w:rsidRPr="00962BFD" w:rsidRDefault="00962BFD" w:rsidP="00962BFD">
      <w:pPr>
        <w:spacing w:before="100" w:beforeAutospacing="1" w:after="100" w:afterAutospacing="1"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Supreme Court of New Mexico.</w:t>
      </w:r>
    </w:p>
    <w:p w14:paraId="49BB9401" w14:textId="77777777" w:rsidR="00962BFD" w:rsidRPr="00962BFD" w:rsidRDefault="00962BFD" w:rsidP="00962BFD">
      <w:pPr>
        <w:spacing w:before="100" w:beforeAutospacing="1" w:after="100" w:afterAutospacing="1"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Rehearing Denied Sept. 12, 1984.</w:t>
      </w:r>
    </w:p>
    <w:p w14:paraId="49BB9402" w14:textId="77777777" w:rsidR="00962BFD" w:rsidRPr="00962BFD" w:rsidRDefault="00962BFD" w:rsidP="00962BFD">
      <w:pPr>
        <w:shd w:val="clear" w:color="auto" w:fill="F7F7F9"/>
        <w:spacing w:before="100" w:beforeAutospacing="1" w:after="0"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Joseph M. Fine, Parham &amp; Fine, P.A., Albuquerque, for petitioner.</w:t>
      </w:r>
    </w:p>
    <w:p w14:paraId="49BB9403" w14:textId="515EEF5B" w:rsidR="00962BFD" w:rsidRPr="00962BFD" w:rsidRDefault="00962BFD" w:rsidP="00962BFD">
      <w:pPr>
        <w:shd w:val="clear" w:color="auto" w:fill="F7F7F9"/>
        <w:spacing w:after="0" w:line="240" w:lineRule="auto"/>
        <w:rPr>
          <w:rFonts w:ascii="Georgia" w:eastAsia="Times New Roman" w:hAnsi="Georgia" w:cs="Times New Roman"/>
          <w:sz w:val="24"/>
          <w:szCs w:val="24"/>
          <w:lang w:eastAsia="en-GB"/>
        </w:rPr>
      </w:pPr>
      <w:r w:rsidRPr="00962BFD">
        <w:rPr>
          <w:rFonts w:ascii="Georgia" w:eastAsia="Times New Roman" w:hAnsi="Georgia" w:cs="Times New Roman"/>
          <w:i/>
          <w:iCs/>
          <w:color w:val="979797"/>
          <w:sz w:val="19"/>
          <w:szCs w:val="19"/>
          <w:lang w:eastAsia="en-GB"/>
        </w:rPr>
        <w:t>*672</w:t>
      </w:r>
      <w:r w:rsidRPr="00962BFD">
        <w:rPr>
          <w:rFonts w:ascii="Georgia" w:eastAsia="Times New Roman" w:hAnsi="Georgia" w:cs="Times New Roman"/>
          <w:sz w:val="24"/>
          <w:szCs w:val="24"/>
          <w:lang w:eastAsia="en-GB"/>
        </w:rPr>
        <w:t>Karen C. Kennedy, Shaffer, Butt, Thornton &amp; Baehr, P.C., Albuquerque, for respondents.</w:t>
      </w:r>
    </w:p>
    <w:p w14:paraId="49BB9404" w14:textId="77777777" w:rsidR="00962BFD" w:rsidRPr="00962BFD" w:rsidRDefault="00962BFD" w:rsidP="00962BFD">
      <w:pPr>
        <w:shd w:val="clear" w:color="auto" w:fill="F7F7F9"/>
        <w:spacing w:after="0"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William G. Gilstrap, P.C. New Mexico Trial Lawyers Assoc., Albuquerque, amicus curiae.</w:t>
      </w:r>
    </w:p>
    <w:p w14:paraId="49BB9405"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OPINION</w:t>
      </w:r>
    </w:p>
    <w:p w14:paraId="49BB9406" w14:textId="77777777" w:rsidR="00962BFD" w:rsidRPr="00962BFD" w:rsidRDefault="00962BFD" w:rsidP="00962BFD">
      <w:pPr>
        <w:spacing w:before="100" w:beforeAutospacing="1" w:after="225" w:line="240" w:lineRule="auto"/>
        <w:rPr>
          <w:rFonts w:ascii="Georgia" w:eastAsia="Times New Roman" w:hAnsi="Georgia" w:cs="Times New Roman"/>
          <w:color w:val="E878FF"/>
          <w:sz w:val="24"/>
          <w:szCs w:val="24"/>
          <w:lang w:eastAsia="en-GB"/>
        </w:rPr>
      </w:pPr>
      <w:r w:rsidRPr="00962BFD">
        <w:rPr>
          <w:rFonts w:ascii="Georgia" w:eastAsia="Times New Roman" w:hAnsi="Georgia" w:cs="Times New Roman"/>
          <w:color w:val="E878FF"/>
          <w:sz w:val="24"/>
          <w:szCs w:val="24"/>
          <w:lang w:eastAsia="en-GB"/>
        </w:rPr>
        <w:t>WALTERS, Justice.</w:t>
      </w:r>
    </w:p>
    <w:p w14:paraId="49BB9407"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magenta"/>
          <w:lang w:eastAsia="en-GB"/>
        </w:rPr>
        <w:t xml:space="preserve">The Court of Appeals upheld the trial court’s dismissal of petitioner’s complaint on the basis of her failure to state a claim upon which relief may be granted. </w:t>
      </w:r>
      <w:r w:rsidRPr="00962BFD">
        <w:rPr>
          <w:rFonts w:ascii="Georgia" w:eastAsia="Times New Roman" w:hAnsi="Georgia" w:cs="Times New Roman"/>
          <w:sz w:val="24"/>
          <w:szCs w:val="24"/>
          <w:lang w:eastAsia="en-GB"/>
        </w:rPr>
        <w:t xml:space="preserve">The complaint had alleged that </w:t>
      </w:r>
      <w:r w:rsidRPr="00962BFD">
        <w:rPr>
          <w:rFonts w:ascii="Georgia" w:eastAsia="Times New Roman" w:hAnsi="Georgia" w:cs="Times New Roman"/>
          <w:sz w:val="24"/>
          <w:szCs w:val="24"/>
          <w:highlight w:val="yellow"/>
          <w:lang w:eastAsia="en-GB"/>
        </w:rPr>
        <w:t xml:space="preserve">respondents’ agents did not respond to a call reporting a crime in progress and requesting assistance, and </w:t>
      </w:r>
      <w:r w:rsidRPr="00962BFD">
        <w:rPr>
          <w:rFonts w:ascii="Georgia" w:eastAsia="Times New Roman" w:hAnsi="Georgia" w:cs="Times New Roman"/>
          <w:sz w:val="24"/>
          <w:szCs w:val="24"/>
          <w:lang w:eastAsia="en-GB"/>
        </w:rPr>
        <w:t xml:space="preserve">that </w:t>
      </w:r>
      <w:r w:rsidRPr="00962BFD">
        <w:rPr>
          <w:rFonts w:ascii="Georgia" w:eastAsia="Times New Roman" w:hAnsi="Georgia" w:cs="Times New Roman"/>
          <w:sz w:val="24"/>
          <w:szCs w:val="24"/>
          <w:highlight w:val="yellow"/>
          <w:lang w:eastAsia="en-GB"/>
        </w:rPr>
        <w:t>petitioner suffered a brutal rape and torture as a result of the agents’ inaction.</w:t>
      </w:r>
      <w:r w:rsidRPr="00962BFD">
        <w:rPr>
          <w:rFonts w:ascii="Georgia" w:eastAsia="Times New Roman" w:hAnsi="Georgia" w:cs="Times New Roman"/>
          <w:sz w:val="24"/>
          <w:szCs w:val="24"/>
          <w:lang w:eastAsia="en-GB"/>
        </w:rPr>
        <w:t xml:space="preserve"> </w:t>
      </w:r>
      <w:r w:rsidRPr="00962BFD">
        <w:rPr>
          <w:rFonts w:ascii="Georgia" w:eastAsia="Times New Roman" w:hAnsi="Georgia" w:cs="Times New Roman"/>
          <w:sz w:val="24"/>
          <w:szCs w:val="24"/>
          <w:highlight w:val="magenta"/>
          <w:lang w:eastAsia="en-GB"/>
        </w:rPr>
        <w:t>We granted certiorari</w:t>
      </w:r>
      <w:r w:rsidRPr="00962BFD">
        <w:rPr>
          <w:rFonts w:ascii="Georgia" w:eastAsia="Times New Roman" w:hAnsi="Georgia" w:cs="Times New Roman"/>
          <w:sz w:val="24"/>
          <w:szCs w:val="24"/>
          <w:lang w:eastAsia="en-GB"/>
        </w:rPr>
        <w:t xml:space="preserve"> and now </w:t>
      </w:r>
      <w:r w:rsidRPr="00962BFD">
        <w:rPr>
          <w:rFonts w:ascii="Georgia" w:eastAsia="Times New Roman" w:hAnsi="Georgia" w:cs="Times New Roman"/>
          <w:sz w:val="24"/>
          <w:szCs w:val="24"/>
          <w:highlight w:val="red"/>
          <w:lang w:eastAsia="en-GB"/>
        </w:rPr>
        <w:t>reverse the dismissal by the trial court and the decision of the Court of Appeals.</w:t>
      </w:r>
    </w:p>
    <w:p w14:paraId="49BB9408"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question presented is whether a governmental entity and its law enforcement officers may be held liable, after receiving notice, for negligently failing to take adequate action to protect a citizen from imminent danger and injuries.</w:t>
      </w:r>
    </w:p>
    <w:p w14:paraId="49BB9409" w14:textId="301E5A9A"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magenta"/>
          <w:lang w:eastAsia="en-GB"/>
        </w:rPr>
        <w:t>On a motion to dismiss, we assume the truth of the facts alleged in the complaint.</w:t>
      </w:r>
      <w:r w:rsidRPr="00962BFD">
        <w:rPr>
          <w:rFonts w:ascii="Georgia" w:eastAsia="Times New Roman" w:hAnsi="Georgia" w:cs="Times New Roman"/>
          <w:sz w:val="24"/>
          <w:szCs w:val="24"/>
          <w:lang w:eastAsia="en-GB"/>
        </w:rPr>
        <w:t> </w:t>
      </w:r>
      <w:r w:rsidRPr="00962BFD">
        <w:rPr>
          <w:rFonts w:ascii="Georgia" w:eastAsia="Times New Roman" w:hAnsi="Georgia" w:cs="Times New Roman"/>
          <w:i/>
          <w:iCs/>
          <w:sz w:val="24"/>
          <w:szCs w:val="24"/>
          <w:lang w:eastAsia="en-GB"/>
        </w:rPr>
        <w:t>Buhler v. Marrujo, </w:t>
      </w:r>
      <w:hyperlink r:id="rId4" w:history="1">
        <w:r w:rsidRPr="00962BFD">
          <w:rPr>
            <w:rFonts w:ascii="Georgia" w:eastAsia="Times New Roman" w:hAnsi="Georgia" w:cs="Times New Roman"/>
            <w:color w:val="007BFF"/>
            <w:sz w:val="24"/>
            <w:szCs w:val="24"/>
            <w:lang w:eastAsia="en-GB"/>
          </w:rPr>
          <w:t>86 N.M. 399</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524 P.2d 1015</w:t>
      </w:r>
      <w:r w:rsidRPr="00962BFD">
        <w:rPr>
          <w:rFonts w:ascii="Georgia" w:eastAsia="Times New Roman" w:hAnsi="Georgia" w:cs="Times New Roman"/>
          <w:sz w:val="24"/>
          <w:szCs w:val="24"/>
          <w:lang w:eastAsia="en-GB"/>
        </w:rPr>
        <w:t> (Ct.App.1974). Those facts are fully described in the opinion of the Court of Appeals and we need not repeat them. </w:t>
      </w:r>
      <w:r w:rsidRPr="00962BFD">
        <w:rPr>
          <w:rFonts w:ascii="Georgia" w:eastAsia="Times New Roman" w:hAnsi="Georgia" w:cs="Times New Roman"/>
          <w:i/>
          <w:iCs/>
          <w:sz w:val="24"/>
          <w:szCs w:val="24"/>
          <w:lang w:eastAsia="en-GB"/>
        </w:rPr>
        <w:t>Schear v. Board of County Commissioners, </w:t>
      </w:r>
      <w:r w:rsidRPr="00962BFD">
        <w:rPr>
          <w:rFonts w:ascii="Georgia" w:eastAsia="Times New Roman" w:hAnsi="Georgia" w:cs="Times New Roman"/>
          <w:sz w:val="24"/>
          <w:szCs w:val="24"/>
          <w:lang w:eastAsia="en-GB"/>
        </w:rPr>
        <w:t>23 SBB 192 (Ct.App.1984). Petitioner alleged that respondents’ negligence in failing to adopt proper procedures for responding to reported criminal acts, and in failing to respond or investigate, was the direct and proximate cause of her injuries.</w:t>
      </w:r>
    </w:p>
    <w:p w14:paraId="49BB940A" w14:textId="21EF555B"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Negligence is generally a question of fact for the jury. </w:t>
      </w:r>
      <w:r w:rsidRPr="00962BFD">
        <w:rPr>
          <w:rFonts w:ascii="Georgia" w:eastAsia="Times New Roman" w:hAnsi="Georgia" w:cs="Times New Roman"/>
          <w:i/>
          <w:iCs/>
          <w:sz w:val="24"/>
          <w:szCs w:val="24"/>
          <w:lang w:eastAsia="en-GB"/>
        </w:rPr>
        <w:t>New Mexico State Highway Department v. Van Dyke, </w:t>
      </w:r>
      <w:hyperlink r:id="rId5" w:history="1">
        <w:r w:rsidRPr="00962BFD">
          <w:rPr>
            <w:rFonts w:ascii="Georgia" w:eastAsia="Times New Roman" w:hAnsi="Georgia" w:cs="Times New Roman"/>
            <w:color w:val="007BFF"/>
            <w:sz w:val="24"/>
            <w:szCs w:val="24"/>
            <w:lang w:eastAsia="en-GB"/>
          </w:rPr>
          <w:t>90 N.M. 357</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563 P.2d 1150</w:t>
      </w:r>
      <w:r w:rsidRPr="00962BFD">
        <w:rPr>
          <w:rFonts w:ascii="Georgia" w:eastAsia="Times New Roman" w:hAnsi="Georgia" w:cs="Times New Roman"/>
          <w:sz w:val="24"/>
          <w:szCs w:val="24"/>
          <w:lang w:eastAsia="en-GB"/>
        </w:rPr>
        <w:t> (1977). A finding of negligence, however, is dependent upon the existence of a duty on the part of the defendant. </w:t>
      </w:r>
      <w:r w:rsidRPr="00962BFD">
        <w:rPr>
          <w:rFonts w:ascii="Georgia" w:eastAsia="Times New Roman" w:hAnsi="Georgia" w:cs="Times New Roman"/>
          <w:i/>
          <w:iCs/>
          <w:sz w:val="24"/>
          <w:szCs w:val="24"/>
          <w:lang w:eastAsia="en-GB"/>
        </w:rPr>
        <w:t>White v. City of Lovington, </w:t>
      </w:r>
      <w:hyperlink r:id="rId6" w:history="1">
        <w:r w:rsidRPr="00962BFD">
          <w:rPr>
            <w:rFonts w:ascii="Georgia" w:eastAsia="Times New Roman" w:hAnsi="Georgia" w:cs="Times New Roman"/>
            <w:color w:val="007BFF"/>
            <w:sz w:val="24"/>
            <w:szCs w:val="24"/>
            <w:lang w:eastAsia="en-GB"/>
          </w:rPr>
          <w:t>78 N.M. 628</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435 P.2d 1010</w:t>
      </w:r>
      <w:r w:rsidRPr="00962BFD">
        <w:rPr>
          <w:rFonts w:ascii="Georgia" w:eastAsia="Times New Roman" w:hAnsi="Georgia" w:cs="Times New Roman"/>
          <w:sz w:val="24"/>
          <w:szCs w:val="24"/>
          <w:lang w:eastAsia="en-GB"/>
        </w:rPr>
        <w:t xml:space="preserve"> (Ct.App.1967). </w:t>
      </w:r>
      <w:r w:rsidRPr="00962BFD">
        <w:rPr>
          <w:rFonts w:ascii="Georgia" w:eastAsia="Times New Roman" w:hAnsi="Georgia" w:cs="Times New Roman"/>
          <w:sz w:val="24"/>
          <w:szCs w:val="24"/>
          <w:lang w:eastAsia="en-GB"/>
        </w:rPr>
        <w:lastRenderedPageBreak/>
        <w:t>Whether a duty exists is a question of law for the courts to decide. </w:t>
      </w:r>
      <w:r w:rsidRPr="00962BFD">
        <w:rPr>
          <w:rFonts w:ascii="Georgia" w:eastAsia="Times New Roman" w:hAnsi="Georgia" w:cs="Times New Roman"/>
          <w:i/>
          <w:iCs/>
          <w:sz w:val="24"/>
          <w:szCs w:val="24"/>
          <w:lang w:eastAsia="en-GB"/>
        </w:rPr>
        <w:t>Southern Union Gas Co. v. Briner Rust Proofing Co., </w:t>
      </w:r>
      <w:hyperlink r:id="rId7" w:history="1">
        <w:r w:rsidRPr="00962BFD">
          <w:rPr>
            <w:rFonts w:ascii="Georgia" w:eastAsia="Times New Roman" w:hAnsi="Georgia" w:cs="Times New Roman"/>
            <w:color w:val="007BFF"/>
            <w:sz w:val="24"/>
            <w:szCs w:val="24"/>
            <w:lang w:eastAsia="en-GB"/>
          </w:rPr>
          <w:t>65 N.M. 32</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331 P.2d 531</w:t>
      </w:r>
      <w:r w:rsidRPr="00962BFD">
        <w:rPr>
          <w:rFonts w:ascii="Georgia" w:eastAsia="Times New Roman" w:hAnsi="Georgia" w:cs="Times New Roman"/>
          <w:sz w:val="24"/>
          <w:szCs w:val="24"/>
          <w:lang w:eastAsia="en-GB"/>
        </w:rPr>
        <w:t> (1958). Our statutes place a duty on law enforcement officers to investigate violations of the criminal law.</w:t>
      </w:r>
    </w:p>
    <w:p w14:paraId="49BB940B"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i/>
          <w:iCs/>
          <w:color w:val="004FB3"/>
          <w:sz w:val="24"/>
          <w:szCs w:val="24"/>
          <w:lang w:eastAsia="en-GB"/>
        </w:rPr>
        <w:t>It is hereby declared to be the duty </w:t>
      </w:r>
      <w:r w:rsidRPr="00962BFD">
        <w:rPr>
          <w:rFonts w:ascii="Georgia" w:eastAsia="Times New Roman" w:hAnsi="Georgia" w:cs="Times New Roman"/>
          <w:color w:val="004FB3"/>
          <w:sz w:val="24"/>
          <w:szCs w:val="24"/>
          <w:lang w:eastAsia="en-GB"/>
        </w:rPr>
        <w:t>of every sheriff, deputy sheriff, constable and every other peace officer </w:t>
      </w:r>
      <w:r w:rsidRPr="00962BFD">
        <w:rPr>
          <w:rFonts w:ascii="Georgia" w:eastAsia="Times New Roman" w:hAnsi="Georgia" w:cs="Times New Roman"/>
          <w:i/>
          <w:iCs/>
          <w:color w:val="004FB3"/>
          <w:sz w:val="24"/>
          <w:szCs w:val="24"/>
          <w:lang w:eastAsia="en-GB"/>
        </w:rPr>
        <w:t>to investigate all violations of the criminal laws </w:t>
      </w:r>
      <w:r w:rsidRPr="00962BFD">
        <w:rPr>
          <w:rFonts w:ascii="Georgia" w:eastAsia="Times New Roman" w:hAnsi="Georgia" w:cs="Times New Roman"/>
          <w:color w:val="004FB3"/>
          <w:sz w:val="24"/>
          <w:szCs w:val="24"/>
          <w:lang w:eastAsia="en-GB"/>
        </w:rPr>
        <w:t>of the state </w:t>
      </w:r>
      <w:r w:rsidRPr="00962BFD">
        <w:rPr>
          <w:rFonts w:ascii="Georgia" w:eastAsia="Times New Roman" w:hAnsi="Georgia" w:cs="Times New Roman"/>
          <w:i/>
          <w:iCs/>
          <w:color w:val="004FB3"/>
          <w:sz w:val="24"/>
          <w:szCs w:val="24"/>
          <w:lang w:eastAsia="en-GB"/>
        </w:rPr>
        <w:t>which are called to the attention of any such officer </w:t>
      </w:r>
      <w:r w:rsidRPr="00962BFD">
        <w:rPr>
          <w:rFonts w:ascii="Georgia" w:eastAsia="Times New Roman" w:hAnsi="Georgia" w:cs="Times New Roman"/>
          <w:color w:val="004FB3"/>
          <w:sz w:val="24"/>
          <w:szCs w:val="24"/>
          <w:lang w:eastAsia="en-GB"/>
        </w:rPr>
        <w:t>or of which he is aware * * * *</w:t>
      </w:r>
    </w:p>
    <w:p w14:paraId="49BB940C"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cyan"/>
          <w:lang w:eastAsia="en-GB"/>
        </w:rPr>
        <w:t>NMSA 1978, § 29-1-1 (Repl.Pamp.1979)</w:t>
      </w:r>
      <w:r w:rsidRPr="00962BFD">
        <w:rPr>
          <w:rFonts w:ascii="Georgia" w:eastAsia="Times New Roman" w:hAnsi="Georgia" w:cs="Times New Roman"/>
          <w:sz w:val="24"/>
          <w:szCs w:val="24"/>
          <w:lang w:eastAsia="en-GB"/>
        </w:rPr>
        <w:t xml:space="preserve"> (emphasis added).</w:t>
      </w:r>
    </w:p>
    <w:p w14:paraId="49BB940D" w14:textId="22E9DD5A"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magenta"/>
          <w:lang w:eastAsia="en-GB"/>
        </w:rPr>
        <w:t>The Court of Appeals</w:t>
      </w:r>
      <w:r w:rsidRPr="00962BFD">
        <w:rPr>
          <w:rFonts w:ascii="Georgia" w:eastAsia="Times New Roman" w:hAnsi="Georgia" w:cs="Times New Roman"/>
          <w:sz w:val="24"/>
          <w:szCs w:val="24"/>
          <w:lang w:eastAsia="en-GB"/>
        </w:rPr>
        <w:t>, relying on its opinion in </w:t>
      </w:r>
      <w:r w:rsidRPr="00AA0E25">
        <w:rPr>
          <w:rFonts w:ascii="Georgia" w:eastAsia="Times New Roman" w:hAnsi="Georgia" w:cs="Times New Roman"/>
          <w:i/>
          <w:iCs/>
          <w:sz w:val="24"/>
          <w:szCs w:val="24"/>
          <w:lang w:eastAsia="en-GB"/>
        </w:rPr>
        <w:t>Doe v. Hendricks, </w:t>
      </w:r>
      <w:hyperlink r:id="rId8" w:history="1">
        <w:r w:rsidRPr="00AA0E25">
          <w:rPr>
            <w:rFonts w:ascii="Georgia" w:eastAsia="Times New Roman" w:hAnsi="Georgia" w:cs="Times New Roman"/>
            <w:color w:val="007BFF"/>
            <w:sz w:val="24"/>
            <w:szCs w:val="24"/>
            <w:lang w:eastAsia="en-GB"/>
          </w:rPr>
          <w:t>92 N.M. 499</w:t>
        </w:r>
      </w:hyperlink>
      <w:r w:rsidRPr="00962BFD">
        <w:rPr>
          <w:rFonts w:ascii="Georgia" w:eastAsia="Times New Roman" w:hAnsi="Georgia" w:cs="Times New Roman"/>
          <w:sz w:val="24"/>
          <w:szCs w:val="24"/>
          <w:lang w:eastAsia="en-GB"/>
        </w:rPr>
        <w:t>, </w:t>
      </w:r>
      <w:r w:rsidRPr="00AA0E25">
        <w:rPr>
          <w:rFonts w:ascii="Georgia" w:eastAsia="Times New Roman" w:hAnsi="Georgia" w:cs="Times New Roman"/>
          <w:color w:val="007BFF"/>
          <w:sz w:val="24"/>
          <w:szCs w:val="24"/>
          <w:lang w:eastAsia="en-GB"/>
        </w:rPr>
        <w:t>590 P.2d 647</w:t>
      </w:r>
      <w:r w:rsidRPr="00962BFD">
        <w:rPr>
          <w:rFonts w:ascii="Georgia" w:eastAsia="Times New Roman" w:hAnsi="Georgia" w:cs="Times New Roman"/>
          <w:sz w:val="24"/>
          <w:szCs w:val="24"/>
          <w:lang w:eastAsia="en-GB"/>
        </w:rPr>
        <w:t xml:space="preserve"> (Ct.App.1979), </w:t>
      </w:r>
      <w:r w:rsidRPr="00962BFD">
        <w:rPr>
          <w:rFonts w:ascii="Georgia" w:eastAsia="Times New Roman" w:hAnsi="Georgia" w:cs="Times New Roman"/>
          <w:sz w:val="24"/>
          <w:szCs w:val="24"/>
          <w:highlight w:val="magenta"/>
          <w:lang w:eastAsia="en-GB"/>
        </w:rPr>
        <w:t>held that the duty imposed by Section 29-1-1 was a duty owed to the general public and that, absent a “special duty” owed to petitioner, failure to perform the duty or an inadequate or erroneous performance would not give rise to an individual cause of action. The Court of Appeals noted the absence of a special duty owed to petitioner in this case and held that the “public duty-special duty” rule precluded petitioner’s action.</w:t>
      </w:r>
    </w:p>
    <w:p w14:paraId="49BB940E" w14:textId="4F035C72" w:rsidR="00962BFD" w:rsidRPr="00962BFD" w:rsidRDefault="00962BFD" w:rsidP="00962BFD">
      <w:pPr>
        <w:spacing w:before="100" w:beforeAutospacing="1" w:after="0" w:line="240" w:lineRule="auto"/>
        <w:rPr>
          <w:rFonts w:ascii="Georgia" w:eastAsia="Times New Roman" w:hAnsi="Georgia" w:cs="Times New Roman"/>
          <w:sz w:val="24"/>
          <w:szCs w:val="24"/>
          <w:lang w:eastAsia="en-GB"/>
        </w:rPr>
      </w:pP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is not controlling. Although the facts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are similar to the facts in this case,</w:t>
      </w:r>
      <w:hyperlink r:id="rId9" w:anchor="footnote_1_1" w:history="1">
        <w:r w:rsidRPr="00962BFD">
          <w:rPr>
            <w:rFonts w:ascii="Georgia" w:eastAsia="Times New Roman" w:hAnsi="Georgia" w:cs="Times New Roman"/>
            <w:b/>
            <w:bCs/>
            <w:color w:val="E878FF"/>
            <w:sz w:val="24"/>
            <w:szCs w:val="24"/>
            <w:vertAlign w:val="superscript"/>
            <w:lang w:eastAsia="en-GB"/>
          </w:rPr>
          <w:t>1</w:t>
        </w:r>
      </w:hyperlink>
      <w:r w:rsidRPr="00962BFD">
        <w:rPr>
          <w:rFonts w:ascii="Georgia" w:eastAsia="Times New Roman" w:hAnsi="Georgia" w:cs="Times New Roman"/>
          <w:sz w:val="24"/>
          <w:szCs w:val="24"/>
          <w:lang w:eastAsia="en-GB"/>
        </w:rPr>
        <w:t xml:space="preserve"> the operative statute in that case was the Peace Officers Liability Act, NMSA 1953, Sections 39-8-1 to -17 (Supp. 1975), not the </w:t>
      </w:r>
      <w:r w:rsidRPr="00962BFD">
        <w:rPr>
          <w:rFonts w:ascii="Georgia" w:eastAsia="Times New Roman" w:hAnsi="Georgia" w:cs="Times New Roman"/>
          <w:sz w:val="24"/>
          <w:szCs w:val="24"/>
          <w:highlight w:val="cyan"/>
          <w:lang w:eastAsia="en-GB"/>
        </w:rPr>
        <w:t>Tort Claims Act, NMSA 1978, Sections 41-4-1 to -29 (Repl.Pamp. 1982 and Supp.1983)</w:t>
      </w:r>
      <w:r w:rsidRPr="00962BFD">
        <w:rPr>
          <w:rFonts w:ascii="Georgia" w:eastAsia="Times New Roman" w:hAnsi="Georgia" w:cs="Times New Roman"/>
          <w:sz w:val="24"/>
          <w:szCs w:val="24"/>
          <w:lang w:eastAsia="en-GB"/>
        </w:rPr>
        <w:t>. Section 39-8-4 of the Peace Officers Liability Act protected police officers from liability while in the performance of a public duty. The court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declaring that the applicable statute imposed a duty on the officer to the gener</w:t>
      </w:r>
      <w:r w:rsidRPr="00962BFD">
        <w:rPr>
          <w:rFonts w:ascii="Georgia" w:eastAsia="Times New Roman" w:hAnsi="Georgia" w:cs="Times New Roman"/>
          <w:i/>
          <w:iCs/>
          <w:color w:val="979797"/>
          <w:sz w:val="19"/>
          <w:szCs w:val="19"/>
          <w:lang w:eastAsia="en-GB"/>
        </w:rPr>
        <w:t>*673</w:t>
      </w:r>
      <w:r w:rsidRPr="00962BFD">
        <w:rPr>
          <w:rFonts w:ascii="Georgia" w:eastAsia="Times New Roman" w:hAnsi="Georgia" w:cs="Times New Roman"/>
          <w:sz w:val="24"/>
          <w:szCs w:val="24"/>
          <w:lang w:eastAsia="en-GB"/>
        </w:rPr>
        <w:t>al public and that no “special relationship” (i.e., “privity, a direct relationship or contact between the victim and the police,” </w:t>
      </w:r>
      <w:hyperlink r:id="rId10" w:history="1">
        <w:r w:rsidRPr="00962BFD">
          <w:rPr>
            <w:rFonts w:ascii="Georgia" w:eastAsia="Times New Roman" w:hAnsi="Georgia" w:cs="Times New Roman"/>
            <w:color w:val="007BFF"/>
            <w:sz w:val="24"/>
            <w:szCs w:val="24"/>
            <w:lang w:eastAsia="en-GB"/>
          </w:rPr>
          <w:t>92 N.M. at 503</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590 P.2d at 651</w:t>
      </w:r>
      <w:r w:rsidRPr="00962BFD">
        <w:rPr>
          <w:rFonts w:ascii="Georgia" w:eastAsia="Times New Roman" w:hAnsi="Georgia" w:cs="Times New Roman"/>
          <w:sz w:val="24"/>
          <w:szCs w:val="24"/>
          <w:lang w:eastAsia="en-GB"/>
        </w:rPr>
        <w:t>) existed which would give rise to a “special duty,” held that no liability could be imposed on the basis of the officer’s failure to act.</w:t>
      </w:r>
    </w:p>
    <w:p w14:paraId="49BB940F"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With the enactment of the Tort Claims Act, the Police Officers Liability Act was repealed in 1976. 1976 N.M. Laws, ch. 58, § 27. Unlike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 xml:space="preserve">liability in this case is dependent upon an interpretation of the Tort Claims Act. The extent of its application is set forth in </w:t>
      </w:r>
      <w:r w:rsidRPr="00962BFD">
        <w:rPr>
          <w:rFonts w:ascii="Georgia" w:eastAsia="Times New Roman" w:hAnsi="Georgia" w:cs="Times New Roman"/>
          <w:sz w:val="24"/>
          <w:szCs w:val="24"/>
          <w:highlight w:val="cyan"/>
          <w:lang w:eastAsia="en-GB"/>
        </w:rPr>
        <w:t>Section 41-4-2(B)</w:t>
      </w:r>
      <w:r w:rsidRPr="00962BFD">
        <w:rPr>
          <w:rFonts w:ascii="Georgia" w:eastAsia="Times New Roman" w:hAnsi="Georgia" w:cs="Times New Roman"/>
          <w:sz w:val="24"/>
          <w:szCs w:val="24"/>
          <w:lang w:eastAsia="en-GB"/>
        </w:rPr>
        <w:t>:</w:t>
      </w:r>
    </w:p>
    <w:p w14:paraId="49BB9410"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The Tort Claims Act shall be read as abolishing all judicially-created categories such as “governmental” or “proprietary” functions and “discretionary” or “ministerial” acts previously used to determine immunity or liability. Liability for acts or omissions under the Tort Claims Act shall be based upon the traditional tort concepts of duty and the reasonably prudent person’s standard of care in the performance of that duty.</w:t>
      </w:r>
    </w:p>
    <w:p w14:paraId="49BB9411"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xml:space="preserve"> provides further:</w:t>
      </w:r>
    </w:p>
    <w:p w14:paraId="49BB9412"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The immunity granted pursuant to Subsection A of Section 41-4-4 NMSA 1978 does not apply to liability for personal injury, bodily injury, wrongful death or property damage resulting from assault, battery, false imprisonment, false arrest, malicious prosecution, abuse of process, libel, slander, defamation of character, violation of property rights or deprivation of any rights, privileges or immunities secured by the constitution and laws of the United States or New Mexico when caused by law enforcement officers while acting within the scope of their duties.</w:t>
      </w:r>
    </w:p>
    <w:p w14:paraId="49BB9413"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lastRenderedPageBreak/>
        <w:t>Nothing in the statute refers to performance of either public or special duties.</w:t>
      </w:r>
    </w:p>
    <w:p w14:paraId="49BB9414"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Court of Appeals held that the court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 xml:space="preserve">relied not on the Police Officers Liability Act, but rather on the “common-law public versus special duty distinction,” and that that distinction is one of the “traditional tort concepts of duty” which the Tort Claims Act did not abolish. That statement is too broad. As we discuss hereafter, the “public duty” distinction is too closely linked to the concept of sovereign immunity, from which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xml:space="preserve"> provides an exception, to have been included by the legislature within the meaning of “traditional tort concepts of duty.”</w:t>
      </w:r>
    </w:p>
    <w:p w14:paraId="49BB9415" w14:textId="0DB50D29"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Court of Appeals’ opinion further declares that the language: “when caused by law enforcement officers,” requires “direct causation” by the officers in order for there to be liability. Its observation that “the assault was committed not by a law enforcement officer but by a third party” demonstrates its misunderstanding of </w:t>
      </w:r>
      <w:r w:rsidRPr="00AA0E25">
        <w:rPr>
          <w:rFonts w:ascii="Georgia" w:eastAsia="Times New Roman" w:hAnsi="Georgia" w:cs="Times New Roman"/>
          <w:i/>
          <w:iCs/>
          <w:sz w:val="24"/>
          <w:szCs w:val="24"/>
          <w:highlight w:val="cyan"/>
          <w:lang w:eastAsia="en-GB"/>
        </w:rPr>
        <w:t>Methola v. County of Eddy, </w:t>
      </w:r>
      <w:hyperlink r:id="rId11" w:history="1">
        <w:r w:rsidRPr="00AA0E25">
          <w:rPr>
            <w:rFonts w:ascii="Georgia" w:eastAsia="Times New Roman" w:hAnsi="Georgia" w:cs="Times New Roman"/>
            <w:color w:val="007BFF"/>
            <w:sz w:val="24"/>
            <w:szCs w:val="24"/>
            <w:highlight w:val="cyan"/>
            <w:lang w:eastAsia="en-GB"/>
          </w:rPr>
          <w:t>95 N.M. 329</w:t>
        </w:r>
      </w:hyperlink>
      <w:r w:rsidRPr="00962BFD">
        <w:rPr>
          <w:rFonts w:ascii="Georgia" w:eastAsia="Times New Roman" w:hAnsi="Georgia" w:cs="Times New Roman"/>
          <w:sz w:val="24"/>
          <w:szCs w:val="24"/>
          <w:highlight w:val="cyan"/>
          <w:lang w:eastAsia="en-GB"/>
        </w:rPr>
        <w:t>, </w:t>
      </w:r>
      <w:r w:rsidRPr="00AA0E25">
        <w:rPr>
          <w:rFonts w:ascii="Georgia" w:eastAsia="Times New Roman" w:hAnsi="Georgia" w:cs="Times New Roman"/>
          <w:color w:val="007BFF"/>
          <w:sz w:val="24"/>
          <w:szCs w:val="24"/>
          <w:highlight w:val="cyan"/>
          <w:lang w:eastAsia="en-GB"/>
        </w:rPr>
        <w:t>622 P.2d 234</w:t>
      </w:r>
      <w:r w:rsidRPr="00962BFD">
        <w:rPr>
          <w:rFonts w:ascii="Georgia" w:eastAsia="Times New Roman" w:hAnsi="Georgia" w:cs="Times New Roman"/>
          <w:sz w:val="24"/>
          <w:szCs w:val="24"/>
          <w:highlight w:val="cyan"/>
          <w:lang w:eastAsia="en-GB"/>
        </w:rPr>
        <w:t> (1981)</w:t>
      </w:r>
      <w:r w:rsidRPr="00962BFD">
        <w:rPr>
          <w:rFonts w:ascii="Georgia" w:eastAsia="Times New Roman" w:hAnsi="Georgia" w:cs="Times New Roman"/>
          <w:sz w:val="24"/>
          <w:szCs w:val="24"/>
          <w:lang w:eastAsia="en-GB"/>
        </w:rPr>
        <w:t>, where we said that “caused by” does not mean “committed by,” but instead has the usual meaning of “proximate cause” as a requirement for liability in an ordinary negligence case. </w:t>
      </w:r>
      <w:r w:rsidRPr="00962BFD">
        <w:rPr>
          <w:rFonts w:ascii="Georgia" w:eastAsia="Times New Roman" w:hAnsi="Georgia" w:cs="Times New Roman"/>
          <w:i/>
          <w:iCs/>
          <w:sz w:val="24"/>
          <w:szCs w:val="24"/>
          <w:lang w:eastAsia="en-GB"/>
        </w:rPr>
        <w:t>Id. </w:t>
      </w:r>
      <w:r w:rsidRPr="00962BFD">
        <w:rPr>
          <w:rFonts w:ascii="Georgia" w:eastAsia="Times New Roman" w:hAnsi="Georgia" w:cs="Times New Roman"/>
          <w:sz w:val="24"/>
          <w:szCs w:val="24"/>
          <w:lang w:eastAsia="en-GB"/>
        </w:rPr>
        <w:t>at 332, </w:t>
      </w:r>
      <w:hyperlink r:id="rId12" w:history="1">
        <w:r w:rsidRPr="00962BFD">
          <w:rPr>
            <w:rFonts w:ascii="Georgia" w:eastAsia="Times New Roman" w:hAnsi="Georgia" w:cs="Times New Roman"/>
            <w:color w:val="007BFF"/>
            <w:sz w:val="24"/>
            <w:szCs w:val="24"/>
            <w:lang w:eastAsia="en-GB"/>
          </w:rPr>
          <w:t>622 P.2d at 237</w:t>
        </w:r>
      </w:hyperlink>
      <w:r w:rsidRPr="00962BFD">
        <w:rPr>
          <w:rFonts w:ascii="Georgia" w:eastAsia="Times New Roman" w:hAnsi="Georgia" w:cs="Times New Roman"/>
          <w:sz w:val="24"/>
          <w:szCs w:val="24"/>
          <w:lang w:eastAsia="en-GB"/>
        </w:rPr>
        <w:t xml:space="preserve">. </w:t>
      </w:r>
      <w:r w:rsidRPr="00DC3424">
        <w:rPr>
          <w:rFonts w:ascii="Georgia" w:eastAsia="Times New Roman" w:hAnsi="Georgia" w:cs="Times New Roman"/>
          <w:sz w:val="24"/>
          <w:szCs w:val="24"/>
          <w:highlight w:val="green"/>
          <w:lang w:eastAsia="en-GB"/>
        </w:rPr>
        <w:t>We again specifically hold that law enforcement officers need not be the </w:t>
      </w:r>
      <w:r w:rsidRPr="00DC3424">
        <w:rPr>
          <w:rFonts w:ascii="Georgia" w:eastAsia="Times New Roman" w:hAnsi="Georgia" w:cs="Times New Roman"/>
          <w:i/>
          <w:iCs/>
          <w:sz w:val="24"/>
          <w:szCs w:val="24"/>
          <w:highlight w:val="green"/>
          <w:lang w:eastAsia="en-GB"/>
        </w:rPr>
        <w:t>direct cause </w:t>
      </w:r>
      <w:r w:rsidRPr="00DC3424">
        <w:rPr>
          <w:rFonts w:ascii="Georgia" w:eastAsia="Times New Roman" w:hAnsi="Georgia" w:cs="Times New Roman"/>
          <w:sz w:val="24"/>
          <w:szCs w:val="24"/>
          <w:highlight w:val="green"/>
          <w:lang w:eastAsia="en-GB"/>
        </w:rPr>
        <w:t xml:space="preserve">of injury </w:t>
      </w:r>
      <w:r w:rsidRPr="00962BFD">
        <w:rPr>
          <w:rFonts w:ascii="Georgia" w:eastAsia="Times New Roman" w:hAnsi="Georgia" w:cs="Times New Roman"/>
          <w:sz w:val="24"/>
          <w:szCs w:val="24"/>
          <w:highlight w:val="green"/>
          <w:lang w:eastAsia="en-GB"/>
        </w:rPr>
        <w:t>(in the sense of having inflicted it) in order for liability to attach.</w:t>
      </w:r>
    </w:p>
    <w:p w14:paraId="49BB9416"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We disagree, too, with the Court of Appeals’ interpretation of the basis for decision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It appears to us that the “public duty-special duty” discussion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necessarily arose from the statutory (rather than any common law) provision excepting police officers from liability when engaged in performance of public duty. Repeal of that statute undercut any precedential effect of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It is clear to us, in any event, that the Tort Claims Act abolished the “public duty-special duty” distinction in this jurisdiction.</w:t>
      </w:r>
    </w:p>
    <w:p w14:paraId="49BB9417" w14:textId="08447FE9"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“public duty-special duty” rule bears a direct relationship to the doctrine of sovereign immunity. </w:t>
      </w:r>
      <w:r w:rsidRPr="00962BFD">
        <w:rPr>
          <w:rFonts w:ascii="Georgia" w:eastAsia="Times New Roman" w:hAnsi="Georgia" w:cs="Times New Roman"/>
          <w:i/>
          <w:iCs/>
          <w:sz w:val="24"/>
          <w:szCs w:val="24"/>
          <w:lang w:eastAsia="en-GB"/>
        </w:rPr>
        <w:t>Adams v. State, </w:t>
      </w:r>
      <w:r w:rsidRPr="00962BFD">
        <w:rPr>
          <w:rFonts w:ascii="Georgia" w:eastAsia="Times New Roman" w:hAnsi="Georgia" w:cs="Times New Roman"/>
          <w:color w:val="007BFF"/>
          <w:sz w:val="24"/>
          <w:szCs w:val="24"/>
          <w:lang w:eastAsia="en-GB"/>
        </w:rPr>
        <w:t>555 P.2d 235</w:t>
      </w:r>
      <w:r w:rsidRPr="00962BFD">
        <w:rPr>
          <w:rFonts w:ascii="Georgia" w:eastAsia="Times New Roman" w:hAnsi="Georgia" w:cs="Times New Roman"/>
          <w:sz w:val="24"/>
          <w:szCs w:val="24"/>
          <w:lang w:eastAsia="en-GB"/>
        </w:rPr>
        <w:t> (Alaska 1976); </w:t>
      </w:r>
      <w:r w:rsidRPr="00962BFD">
        <w:rPr>
          <w:rFonts w:ascii="Georgia" w:eastAsia="Times New Roman" w:hAnsi="Georgia" w:cs="Times New Roman"/>
          <w:i/>
          <w:iCs/>
          <w:sz w:val="24"/>
          <w:szCs w:val="24"/>
          <w:lang w:eastAsia="en-GB"/>
        </w:rPr>
        <w:t>Martinez v. City of Lakewood, </w:t>
      </w:r>
      <w:hyperlink r:id="rId13" w:history="1">
        <w:r w:rsidRPr="00962BFD">
          <w:rPr>
            <w:rFonts w:ascii="Georgia" w:eastAsia="Times New Roman" w:hAnsi="Georgia" w:cs="Times New Roman"/>
            <w:color w:val="007BFF"/>
            <w:sz w:val="24"/>
            <w:szCs w:val="24"/>
            <w:lang w:eastAsia="en-GB"/>
          </w:rPr>
          <w:t>655 P.2d 1388</w:t>
        </w:r>
      </w:hyperlink>
      <w:r w:rsidRPr="00962BFD">
        <w:rPr>
          <w:rFonts w:ascii="Georgia" w:eastAsia="Times New Roman" w:hAnsi="Georgia" w:cs="Times New Roman"/>
          <w:sz w:val="24"/>
          <w:szCs w:val="24"/>
          <w:lang w:eastAsia="en-GB"/>
        </w:rPr>
        <w:t> (Colo.App.1982). “[I]t is clear that [the “general duty-special duty” dichotomy] * * * is a function of municipal sovereign immunity and not a traditional negligence concept which has meaning apart from the governmental setting. Accordingly, its efficacy is dependent on the continuing vitality of the doctrine of sovereign immunity.” </w:t>
      </w:r>
      <w:r w:rsidRPr="00962BFD">
        <w:rPr>
          <w:rFonts w:ascii="Georgia" w:eastAsia="Times New Roman" w:hAnsi="Georgia" w:cs="Times New Roman"/>
          <w:i/>
          <w:iCs/>
          <w:sz w:val="24"/>
          <w:szCs w:val="24"/>
          <w:lang w:eastAsia="en-GB"/>
        </w:rPr>
        <w:t>Com</w:t>
      </w:r>
      <w:r w:rsidRPr="00962BFD">
        <w:rPr>
          <w:rFonts w:ascii="Georgia" w:eastAsia="Times New Roman" w:hAnsi="Georgia" w:cs="Times New Roman"/>
          <w:sz w:val="24"/>
          <w:szCs w:val="24"/>
          <w:lang w:eastAsia="en-GB"/>
        </w:rPr>
        <w:t> </w:t>
      </w:r>
      <w:r w:rsidRPr="00962BFD">
        <w:rPr>
          <w:rFonts w:ascii="Georgia" w:eastAsia="Times New Roman" w:hAnsi="Georgia" w:cs="Times New Roman"/>
          <w:i/>
          <w:iCs/>
          <w:color w:val="979797"/>
          <w:sz w:val="19"/>
          <w:szCs w:val="19"/>
          <w:lang w:eastAsia="en-GB"/>
        </w:rPr>
        <w:t>*674</w:t>
      </w:r>
      <w:r w:rsidRPr="00962BFD">
        <w:rPr>
          <w:rFonts w:ascii="Georgia" w:eastAsia="Times New Roman" w:hAnsi="Georgia" w:cs="Times New Roman"/>
          <w:sz w:val="24"/>
          <w:szCs w:val="24"/>
          <w:lang w:eastAsia="en-GB"/>
        </w:rPr>
        <w:t> </w:t>
      </w:r>
      <w:r w:rsidRPr="00962BFD">
        <w:rPr>
          <w:rFonts w:ascii="Georgia" w:eastAsia="Times New Roman" w:hAnsi="Georgia" w:cs="Times New Roman"/>
          <w:i/>
          <w:iCs/>
          <w:sz w:val="24"/>
          <w:szCs w:val="24"/>
          <w:lang w:eastAsia="en-GB"/>
        </w:rPr>
        <w:t>mercial Carrier Corp. v. Indian River County, </w:t>
      </w:r>
      <w:hyperlink r:id="rId14" w:history="1">
        <w:r w:rsidRPr="00962BFD">
          <w:rPr>
            <w:rFonts w:ascii="Georgia" w:eastAsia="Times New Roman" w:hAnsi="Georgia" w:cs="Times New Roman"/>
            <w:color w:val="007BFF"/>
            <w:sz w:val="24"/>
            <w:szCs w:val="24"/>
            <w:lang w:eastAsia="en-GB"/>
          </w:rPr>
          <w:t>371 So.2d 1010</w:t>
        </w:r>
      </w:hyperlink>
      <w:r w:rsidRPr="00962BFD">
        <w:rPr>
          <w:rFonts w:ascii="Georgia" w:eastAsia="Times New Roman" w:hAnsi="Georgia" w:cs="Times New Roman"/>
          <w:sz w:val="24"/>
          <w:szCs w:val="24"/>
          <w:lang w:eastAsia="en-GB"/>
        </w:rPr>
        <w:t>, 1015 (Fla.1979). Although many jurisdictions have relied on the distinction </w:t>
      </w:r>
      <w:r w:rsidRPr="00962BFD">
        <w:rPr>
          <w:rFonts w:ascii="Georgia" w:eastAsia="Times New Roman" w:hAnsi="Georgia" w:cs="Times New Roman"/>
          <w:i/>
          <w:iCs/>
          <w:sz w:val="24"/>
          <w:szCs w:val="24"/>
          <w:lang w:eastAsia="en-GB"/>
        </w:rPr>
        <w:t>(see, e.g., Massengill v. Yuma County, </w:t>
      </w:r>
      <w:r w:rsidRPr="00962BFD">
        <w:rPr>
          <w:rFonts w:ascii="Georgia" w:eastAsia="Times New Roman" w:hAnsi="Georgia" w:cs="Times New Roman"/>
          <w:color w:val="007BFF"/>
          <w:sz w:val="24"/>
          <w:szCs w:val="24"/>
          <w:lang w:eastAsia="en-GB"/>
        </w:rPr>
        <w:t>104 Ariz. 518</w:t>
      </w:r>
      <w:r w:rsidRPr="00962BFD">
        <w:rPr>
          <w:rFonts w:ascii="Georgia" w:eastAsia="Times New Roman" w:hAnsi="Georgia" w:cs="Times New Roman"/>
          <w:sz w:val="24"/>
          <w:szCs w:val="24"/>
          <w:lang w:eastAsia="en-GB"/>
        </w:rPr>
        <w:t>, </w:t>
      </w:r>
      <w:hyperlink r:id="rId15" w:history="1">
        <w:r w:rsidRPr="00962BFD">
          <w:rPr>
            <w:rFonts w:ascii="Georgia" w:eastAsia="Times New Roman" w:hAnsi="Georgia" w:cs="Times New Roman"/>
            <w:color w:val="007BFF"/>
            <w:sz w:val="24"/>
            <w:szCs w:val="24"/>
            <w:lang w:eastAsia="en-GB"/>
          </w:rPr>
          <w:t>456 P.2d 376</w:t>
        </w:r>
      </w:hyperlink>
      <w:r w:rsidRPr="00962BFD">
        <w:rPr>
          <w:rFonts w:ascii="Georgia" w:eastAsia="Times New Roman" w:hAnsi="Georgia" w:cs="Times New Roman"/>
          <w:sz w:val="24"/>
          <w:szCs w:val="24"/>
          <w:lang w:eastAsia="en-GB"/>
        </w:rPr>
        <w:t> (1969); </w:t>
      </w:r>
      <w:r w:rsidRPr="00962BFD">
        <w:rPr>
          <w:rFonts w:ascii="Georgia" w:eastAsia="Times New Roman" w:hAnsi="Georgia" w:cs="Times New Roman"/>
          <w:i/>
          <w:iCs/>
          <w:sz w:val="24"/>
          <w:szCs w:val="24"/>
          <w:lang w:eastAsia="en-GB"/>
        </w:rPr>
        <w:t>Trautman v. City of Stamford, </w:t>
      </w:r>
      <w:r w:rsidRPr="00962BFD">
        <w:rPr>
          <w:rFonts w:ascii="Georgia" w:eastAsia="Times New Roman" w:hAnsi="Georgia" w:cs="Times New Roman"/>
          <w:color w:val="007BFF"/>
          <w:sz w:val="24"/>
          <w:szCs w:val="24"/>
          <w:lang w:eastAsia="en-GB"/>
        </w:rPr>
        <w:t>32 Conn.Supp. 258</w:t>
      </w:r>
      <w:r w:rsidRPr="00962BFD">
        <w:rPr>
          <w:rFonts w:ascii="Georgia" w:eastAsia="Times New Roman" w:hAnsi="Georgia" w:cs="Times New Roman"/>
          <w:sz w:val="24"/>
          <w:szCs w:val="24"/>
          <w:lang w:eastAsia="en-GB"/>
        </w:rPr>
        <w:t>, </w:t>
      </w:r>
      <w:hyperlink r:id="rId16" w:history="1">
        <w:r w:rsidRPr="00962BFD">
          <w:rPr>
            <w:rFonts w:ascii="Georgia" w:eastAsia="Times New Roman" w:hAnsi="Georgia" w:cs="Times New Roman"/>
            <w:color w:val="007BFF"/>
            <w:sz w:val="24"/>
            <w:szCs w:val="24"/>
            <w:lang w:eastAsia="en-GB"/>
          </w:rPr>
          <w:t>350 A.2d 782</w:t>
        </w:r>
      </w:hyperlink>
      <w:r w:rsidRPr="00962BFD">
        <w:rPr>
          <w:rFonts w:ascii="Georgia" w:eastAsia="Times New Roman" w:hAnsi="Georgia" w:cs="Times New Roman"/>
          <w:sz w:val="24"/>
          <w:szCs w:val="24"/>
          <w:lang w:eastAsia="en-GB"/>
        </w:rPr>
        <w:t> (1975); </w:t>
      </w:r>
      <w:r w:rsidRPr="00962BFD">
        <w:rPr>
          <w:rFonts w:ascii="Georgia" w:eastAsia="Times New Roman" w:hAnsi="Georgia" w:cs="Times New Roman"/>
          <w:i/>
          <w:iCs/>
          <w:sz w:val="24"/>
          <w:szCs w:val="24"/>
          <w:lang w:eastAsia="en-GB"/>
        </w:rPr>
        <w:t>Simpson’s Food Fair, Inc. v. City of Evansville, </w:t>
      </w:r>
      <w:r w:rsidRPr="00962BFD">
        <w:rPr>
          <w:rFonts w:ascii="Georgia" w:eastAsia="Times New Roman" w:hAnsi="Georgia" w:cs="Times New Roman"/>
          <w:color w:val="007BFF"/>
          <w:sz w:val="24"/>
          <w:szCs w:val="24"/>
          <w:lang w:eastAsia="en-GB"/>
        </w:rPr>
        <w:t>149 Ind.App. 387</w:t>
      </w:r>
      <w:r w:rsidRPr="00962BFD">
        <w:rPr>
          <w:rFonts w:ascii="Georgia" w:eastAsia="Times New Roman" w:hAnsi="Georgia" w:cs="Times New Roman"/>
          <w:sz w:val="24"/>
          <w:szCs w:val="24"/>
          <w:lang w:eastAsia="en-GB"/>
        </w:rPr>
        <w:t>, </w:t>
      </w:r>
      <w:hyperlink r:id="rId17" w:history="1">
        <w:r w:rsidRPr="00962BFD">
          <w:rPr>
            <w:rFonts w:ascii="Georgia" w:eastAsia="Times New Roman" w:hAnsi="Georgia" w:cs="Times New Roman"/>
            <w:color w:val="007BFF"/>
            <w:sz w:val="24"/>
            <w:szCs w:val="24"/>
            <w:lang w:eastAsia="en-GB"/>
          </w:rPr>
          <w:t>272 N.E.2d 871</w:t>
        </w:r>
      </w:hyperlink>
      <w:r w:rsidRPr="00962BFD">
        <w:rPr>
          <w:rFonts w:ascii="Georgia" w:eastAsia="Times New Roman" w:hAnsi="Georgia" w:cs="Times New Roman"/>
          <w:sz w:val="24"/>
          <w:szCs w:val="24"/>
          <w:lang w:eastAsia="en-GB"/>
        </w:rPr>
        <w:t> (1971); </w:t>
      </w:r>
      <w:r w:rsidRPr="00962BFD">
        <w:rPr>
          <w:rFonts w:ascii="Georgia" w:eastAsia="Times New Roman" w:hAnsi="Georgia" w:cs="Times New Roman"/>
          <w:i/>
          <w:iCs/>
          <w:sz w:val="24"/>
          <w:szCs w:val="24"/>
          <w:lang w:eastAsia="en-GB"/>
        </w:rPr>
        <w:t>Riss v. City of New York, </w:t>
      </w:r>
      <w:r w:rsidRPr="00962BFD">
        <w:rPr>
          <w:rFonts w:ascii="Georgia" w:eastAsia="Times New Roman" w:hAnsi="Georgia" w:cs="Times New Roman"/>
          <w:color w:val="007BFF"/>
          <w:sz w:val="24"/>
          <w:szCs w:val="24"/>
          <w:lang w:eastAsia="en-GB"/>
        </w:rPr>
        <w:t>22 N.Y.2d 579</w:t>
      </w:r>
      <w:r w:rsidRPr="00962BFD">
        <w:rPr>
          <w:rFonts w:ascii="Georgia" w:eastAsia="Times New Roman" w:hAnsi="Georgia" w:cs="Times New Roman"/>
          <w:sz w:val="24"/>
          <w:szCs w:val="24"/>
          <w:lang w:eastAsia="en-GB"/>
        </w:rPr>
        <w:t>, </w:t>
      </w:r>
      <w:hyperlink r:id="rId18" w:history="1">
        <w:r w:rsidRPr="00962BFD">
          <w:rPr>
            <w:rFonts w:ascii="Georgia" w:eastAsia="Times New Roman" w:hAnsi="Georgia" w:cs="Times New Roman"/>
            <w:color w:val="007BFF"/>
            <w:sz w:val="24"/>
            <w:szCs w:val="24"/>
            <w:lang w:eastAsia="en-GB"/>
          </w:rPr>
          <w:t>293 N.Y.S.2d 897</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240 N.E.2d 860</w:t>
      </w:r>
      <w:r w:rsidRPr="00962BFD">
        <w:rPr>
          <w:rFonts w:ascii="Georgia" w:eastAsia="Times New Roman" w:hAnsi="Georgia" w:cs="Times New Roman"/>
          <w:sz w:val="24"/>
          <w:szCs w:val="24"/>
          <w:lang w:eastAsia="en-GB"/>
        </w:rPr>
        <w:t> (1968); </w:t>
      </w:r>
      <w:r w:rsidRPr="00962BFD">
        <w:rPr>
          <w:rFonts w:ascii="Georgia" w:eastAsia="Times New Roman" w:hAnsi="Georgia" w:cs="Times New Roman"/>
          <w:i/>
          <w:iCs/>
          <w:sz w:val="24"/>
          <w:szCs w:val="24"/>
          <w:lang w:eastAsia="en-GB"/>
        </w:rPr>
        <w:t>Walkowski v. Macomb County Sheriff, </w:t>
      </w:r>
      <w:hyperlink r:id="rId19" w:history="1">
        <w:r w:rsidRPr="00962BFD">
          <w:rPr>
            <w:rFonts w:ascii="Georgia" w:eastAsia="Times New Roman" w:hAnsi="Georgia" w:cs="Times New Roman"/>
            <w:color w:val="007BFF"/>
            <w:sz w:val="24"/>
            <w:szCs w:val="24"/>
            <w:lang w:eastAsia="en-GB"/>
          </w:rPr>
          <w:t>64 Mich.App. 460</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236 N.W.2d 516</w:t>
      </w:r>
      <w:r w:rsidRPr="00962BFD">
        <w:rPr>
          <w:rFonts w:ascii="Georgia" w:eastAsia="Times New Roman" w:hAnsi="Georgia" w:cs="Times New Roman"/>
          <w:sz w:val="24"/>
          <w:szCs w:val="24"/>
          <w:lang w:eastAsia="en-GB"/>
        </w:rPr>
        <w:t> (1975)), the development in the law has been to abolish it in those jurisdictions where the matter has been more recently considered or reconsidered. </w:t>
      </w:r>
      <w:r w:rsidRPr="00962BFD">
        <w:rPr>
          <w:rFonts w:ascii="Georgia" w:eastAsia="Times New Roman" w:hAnsi="Georgia" w:cs="Times New Roman"/>
          <w:i/>
          <w:iCs/>
          <w:sz w:val="24"/>
          <w:szCs w:val="24"/>
          <w:lang w:eastAsia="en-GB"/>
        </w:rPr>
        <w:t>See Ryan v. State, </w:t>
      </w:r>
      <w:hyperlink r:id="rId20" w:history="1">
        <w:r w:rsidRPr="00962BFD">
          <w:rPr>
            <w:rFonts w:ascii="Georgia" w:eastAsia="Times New Roman" w:hAnsi="Georgia" w:cs="Times New Roman"/>
            <w:color w:val="007BFF"/>
            <w:sz w:val="24"/>
            <w:szCs w:val="24"/>
            <w:lang w:eastAsia="en-GB"/>
          </w:rPr>
          <w:t>134 Ariz. 308</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656 P.2d 597</w:t>
      </w:r>
      <w:r w:rsidRPr="00962BFD">
        <w:rPr>
          <w:rFonts w:ascii="Georgia" w:eastAsia="Times New Roman" w:hAnsi="Georgia" w:cs="Times New Roman"/>
          <w:sz w:val="24"/>
          <w:szCs w:val="24"/>
          <w:lang w:eastAsia="en-GB"/>
        </w:rPr>
        <w:t> (1982) (overruling </w:t>
      </w:r>
      <w:r w:rsidRPr="00962BFD">
        <w:rPr>
          <w:rFonts w:ascii="Georgia" w:eastAsia="Times New Roman" w:hAnsi="Georgia" w:cs="Times New Roman"/>
          <w:i/>
          <w:iCs/>
          <w:sz w:val="24"/>
          <w:szCs w:val="24"/>
          <w:lang w:eastAsia="en-GB"/>
        </w:rPr>
        <w:t>Massengill)', Adams v. State; Martinez v. City of Lakewood; Commercial Carrier Corp. v. Indian River County </w:t>
      </w:r>
      <w:r w:rsidRPr="00962BFD">
        <w:rPr>
          <w:rFonts w:ascii="Georgia" w:eastAsia="Times New Roman" w:hAnsi="Georgia" w:cs="Times New Roman"/>
          <w:sz w:val="24"/>
          <w:szCs w:val="24"/>
          <w:lang w:eastAsia="en-GB"/>
        </w:rPr>
        <w:t>(declaring </w:t>
      </w:r>
      <w:r w:rsidRPr="00962BFD">
        <w:rPr>
          <w:rFonts w:ascii="Georgia" w:eastAsia="Times New Roman" w:hAnsi="Georgia" w:cs="Times New Roman"/>
          <w:i/>
          <w:iCs/>
          <w:sz w:val="24"/>
          <w:szCs w:val="24"/>
          <w:lang w:eastAsia="en-GB"/>
        </w:rPr>
        <w:t>Modlin v. City of Miami Beach, </w:t>
      </w:r>
      <w:hyperlink r:id="rId21" w:history="1">
        <w:r w:rsidRPr="00962BFD">
          <w:rPr>
            <w:rFonts w:ascii="Georgia" w:eastAsia="Times New Roman" w:hAnsi="Georgia" w:cs="Times New Roman"/>
            <w:color w:val="007BFF"/>
            <w:sz w:val="24"/>
            <w:szCs w:val="24"/>
            <w:lang w:eastAsia="en-GB"/>
          </w:rPr>
          <w:t>201 So.2d 70</w:t>
        </w:r>
      </w:hyperlink>
      <w:r w:rsidRPr="00962BFD">
        <w:rPr>
          <w:rFonts w:ascii="Georgia" w:eastAsia="Times New Roman" w:hAnsi="Georgia" w:cs="Times New Roman"/>
          <w:sz w:val="24"/>
          <w:szCs w:val="24"/>
          <w:lang w:eastAsia="en-GB"/>
        </w:rPr>
        <w:t> (Fla.1967) to have no effect following legislative waiver of governmental immunity); </w:t>
      </w:r>
      <w:r w:rsidRPr="00962BFD">
        <w:rPr>
          <w:rFonts w:ascii="Georgia" w:eastAsia="Times New Roman" w:hAnsi="Georgia" w:cs="Times New Roman"/>
          <w:i/>
          <w:iCs/>
          <w:sz w:val="24"/>
          <w:szCs w:val="24"/>
          <w:lang w:eastAsia="en-GB"/>
        </w:rPr>
        <w:t>Wilson v. Nepstad, </w:t>
      </w:r>
      <w:r w:rsidRPr="00962BFD">
        <w:rPr>
          <w:rFonts w:ascii="Georgia" w:eastAsia="Times New Roman" w:hAnsi="Georgia" w:cs="Times New Roman"/>
          <w:color w:val="007BFF"/>
          <w:sz w:val="24"/>
          <w:szCs w:val="24"/>
          <w:lang w:eastAsia="en-GB"/>
        </w:rPr>
        <w:t>282 N.W.2d 664</w:t>
      </w:r>
      <w:r w:rsidRPr="00962BFD">
        <w:rPr>
          <w:rFonts w:ascii="Georgia" w:eastAsia="Times New Roman" w:hAnsi="Georgia" w:cs="Times New Roman"/>
          <w:sz w:val="24"/>
          <w:szCs w:val="24"/>
          <w:lang w:eastAsia="en-GB"/>
        </w:rPr>
        <w:t> (Iowa 1979); </w:t>
      </w:r>
      <w:r w:rsidRPr="00962BFD">
        <w:rPr>
          <w:rFonts w:ascii="Georgia" w:eastAsia="Times New Roman" w:hAnsi="Georgia" w:cs="Times New Roman"/>
          <w:i/>
          <w:iCs/>
          <w:sz w:val="24"/>
          <w:szCs w:val="24"/>
          <w:lang w:eastAsia="en-GB"/>
        </w:rPr>
        <w:t>Brennen v. City of Eugene, </w:t>
      </w:r>
      <w:hyperlink r:id="rId22" w:history="1">
        <w:r w:rsidRPr="00962BFD">
          <w:rPr>
            <w:rFonts w:ascii="Georgia" w:eastAsia="Times New Roman" w:hAnsi="Georgia" w:cs="Times New Roman"/>
            <w:color w:val="007BFF"/>
            <w:sz w:val="24"/>
            <w:szCs w:val="24"/>
            <w:lang w:eastAsia="en-GB"/>
          </w:rPr>
          <w:t>285 Or. 401</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591 P.2d 719</w:t>
      </w:r>
      <w:r w:rsidRPr="00962BFD">
        <w:rPr>
          <w:rFonts w:ascii="Georgia" w:eastAsia="Times New Roman" w:hAnsi="Georgia" w:cs="Times New Roman"/>
          <w:sz w:val="24"/>
          <w:szCs w:val="24"/>
          <w:lang w:eastAsia="en-GB"/>
        </w:rPr>
        <w:t> (1979); </w:t>
      </w:r>
      <w:r w:rsidRPr="00962BFD">
        <w:rPr>
          <w:rFonts w:ascii="Georgia" w:eastAsia="Times New Roman" w:hAnsi="Georgia" w:cs="Times New Roman"/>
          <w:i/>
          <w:iCs/>
          <w:sz w:val="24"/>
          <w:szCs w:val="24"/>
          <w:lang w:eastAsia="en-GB"/>
        </w:rPr>
        <w:t>Coffey v. City of Milwaukee, </w:t>
      </w:r>
      <w:hyperlink r:id="rId23" w:history="1">
        <w:r w:rsidRPr="00962BFD">
          <w:rPr>
            <w:rFonts w:ascii="Georgia" w:eastAsia="Times New Roman" w:hAnsi="Georgia" w:cs="Times New Roman"/>
            <w:color w:val="007BFF"/>
            <w:sz w:val="24"/>
            <w:szCs w:val="24"/>
            <w:lang w:eastAsia="en-GB"/>
          </w:rPr>
          <w:t>74 Wis.2d 526</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247 N.W.2d 132</w:t>
      </w:r>
      <w:r w:rsidRPr="00962BFD">
        <w:rPr>
          <w:rFonts w:ascii="Georgia" w:eastAsia="Times New Roman" w:hAnsi="Georgia" w:cs="Times New Roman"/>
          <w:sz w:val="24"/>
          <w:szCs w:val="24"/>
          <w:lang w:eastAsia="en-GB"/>
        </w:rPr>
        <w:t> (1976). “[T]he trend in this area is toward liability. The ‘public duty’ doctrine has lost support in four of the eight jurisdictions relied upon by the city [for its argument that it owed no duty of ordinary care to an individual citizen].” </w:t>
      </w:r>
      <w:r w:rsidRPr="00962BFD">
        <w:rPr>
          <w:rFonts w:ascii="Georgia" w:eastAsia="Times New Roman" w:hAnsi="Georgia" w:cs="Times New Roman"/>
          <w:i/>
          <w:iCs/>
          <w:sz w:val="24"/>
          <w:szCs w:val="24"/>
          <w:lang w:eastAsia="en-GB"/>
        </w:rPr>
        <w:t>Wilson v. Nepstad, </w:t>
      </w:r>
      <w:hyperlink r:id="rId24" w:history="1">
        <w:r w:rsidRPr="00962BFD">
          <w:rPr>
            <w:rFonts w:ascii="Georgia" w:eastAsia="Times New Roman" w:hAnsi="Georgia" w:cs="Times New Roman"/>
            <w:color w:val="007BFF"/>
            <w:sz w:val="24"/>
            <w:szCs w:val="24"/>
            <w:lang w:eastAsia="en-GB"/>
          </w:rPr>
          <w:t>282 N.W.2d at 667</w:t>
        </w:r>
      </w:hyperlink>
      <w:r w:rsidRPr="00962BFD">
        <w:rPr>
          <w:rFonts w:ascii="Georgia" w:eastAsia="Times New Roman" w:hAnsi="Georgia" w:cs="Times New Roman"/>
          <w:sz w:val="24"/>
          <w:szCs w:val="24"/>
          <w:lang w:eastAsia="en-GB"/>
        </w:rPr>
        <w:t>. Those courts have demonstrated a reasoned reluctance to apply a doctrine that results in a duty to none where there is a duty to all. </w:t>
      </w:r>
      <w:r w:rsidRPr="00962BFD">
        <w:rPr>
          <w:rFonts w:ascii="Georgia" w:eastAsia="Times New Roman" w:hAnsi="Georgia" w:cs="Times New Roman"/>
          <w:i/>
          <w:iCs/>
          <w:sz w:val="24"/>
          <w:szCs w:val="24"/>
          <w:lang w:eastAsia="en-GB"/>
        </w:rPr>
        <w:t>See Adams v. State; Martinez v. City of Lakewood. </w:t>
      </w:r>
      <w:r w:rsidRPr="00962BFD">
        <w:rPr>
          <w:rFonts w:ascii="Georgia" w:eastAsia="Times New Roman" w:hAnsi="Georgia" w:cs="Times New Roman"/>
          <w:sz w:val="24"/>
          <w:szCs w:val="24"/>
          <w:lang w:eastAsia="en-GB"/>
        </w:rPr>
        <w:t>The court, in </w:t>
      </w:r>
      <w:r w:rsidRPr="00962BFD">
        <w:rPr>
          <w:rFonts w:ascii="Georgia" w:eastAsia="Times New Roman" w:hAnsi="Georgia" w:cs="Times New Roman"/>
          <w:i/>
          <w:iCs/>
          <w:sz w:val="24"/>
          <w:szCs w:val="24"/>
          <w:lang w:eastAsia="en-GB"/>
        </w:rPr>
        <w:t>Adams, </w:t>
      </w:r>
      <w:r w:rsidRPr="00962BFD">
        <w:rPr>
          <w:rFonts w:ascii="Georgia" w:eastAsia="Times New Roman" w:hAnsi="Georgia" w:cs="Times New Roman"/>
          <w:sz w:val="24"/>
          <w:szCs w:val="24"/>
          <w:lang w:eastAsia="en-GB"/>
        </w:rPr>
        <w:t>said:</w:t>
      </w:r>
    </w:p>
    <w:p w14:paraId="49BB9418"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[W]e consider that the “duty to all, duty to no-one” doctrine is in realty a form of sovereign immunity, which is a matter dealt with by statute in Alaska, and not to be amplified by court-created doctrine. An application of the public duty doctrine here would result in finding no duty owed the plaintiffs or their decedents by the state, because, although they were foreseeable victims and a private defendant would have owed such a duty, no “special relationship” between the parties existed. Why should the establishment of duty become more difficult when the state is the defendant? Where there is no immunity, the state is to be treated like a private litigant. To allow the public duty doctrine to disturb this equality would create immunity where the legislature has not.</w:t>
      </w:r>
    </w:p>
    <w:p w14:paraId="49BB9419" w14:textId="5C2901C5"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color w:val="007BFF"/>
          <w:sz w:val="24"/>
          <w:szCs w:val="24"/>
          <w:lang w:eastAsia="en-GB"/>
        </w:rPr>
        <w:t>555 P.2d at 241</w:t>
      </w:r>
      <w:r w:rsidRPr="00962BFD">
        <w:rPr>
          <w:rFonts w:ascii="Georgia" w:eastAsia="Times New Roman" w:hAnsi="Georgia" w:cs="Times New Roman"/>
          <w:sz w:val="24"/>
          <w:szCs w:val="24"/>
          <w:lang w:eastAsia="en-GB"/>
        </w:rPr>
        <w:t>-42 (footnote omitted).</w:t>
      </w:r>
    </w:p>
    <w:p w14:paraId="49BB941A"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distinction between “public duty” and “private duty” or “special duty” is no less arbitrary and no less a vestige of the doctrine of sovereign immunity than are the “governmental-proprietary” and “discretionary-ministerial” distinctions abolished by Section 41-4-2(B) of the Tort Claims Act. </w:t>
      </w:r>
      <w:r w:rsidRPr="00962BFD">
        <w:rPr>
          <w:rFonts w:ascii="Georgia" w:eastAsia="Times New Roman" w:hAnsi="Georgia" w:cs="Times New Roman"/>
          <w:i/>
          <w:iCs/>
          <w:sz w:val="24"/>
          <w:szCs w:val="24"/>
          <w:lang w:eastAsia="en-GB"/>
        </w:rPr>
        <w:t>See Coffey v. City of Milwaukee. </w:t>
      </w:r>
      <w:r w:rsidRPr="00962BFD">
        <w:rPr>
          <w:rFonts w:ascii="Georgia" w:eastAsia="Times New Roman" w:hAnsi="Georgia" w:cs="Times New Roman"/>
          <w:sz w:val="24"/>
          <w:szCs w:val="24"/>
          <w:lang w:eastAsia="en-GB"/>
        </w:rPr>
        <w:t>In the context of this case there is no significant difference between the provisions of our Tort Claims Act and the statute discussed by the court in </w:t>
      </w:r>
      <w:r w:rsidRPr="00962BFD">
        <w:rPr>
          <w:rFonts w:ascii="Georgia" w:eastAsia="Times New Roman" w:hAnsi="Georgia" w:cs="Times New Roman"/>
          <w:i/>
          <w:iCs/>
          <w:sz w:val="24"/>
          <w:szCs w:val="24"/>
          <w:lang w:eastAsia="en-GB"/>
        </w:rPr>
        <w:t>Brennen v. City of Eugene. </w:t>
      </w:r>
      <w:r w:rsidRPr="00962BFD">
        <w:rPr>
          <w:rFonts w:ascii="Georgia" w:eastAsia="Times New Roman" w:hAnsi="Georgia" w:cs="Times New Roman"/>
          <w:sz w:val="24"/>
          <w:szCs w:val="24"/>
          <w:lang w:eastAsia="en-GB"/>
        </w:rPr>
        <w:t>We apply to Section 41-4-2(B) the holding of </w:t>
      </w:r>
      <w:r w:rsidRPr="00962BFD">
        <w:rPr>
          <w:rFonts w:ascii="Georgia" w:eastAsia="Times New Roman" w:hAnsi="Georgia" w:cs="Times New Roman"/>
          <w:i/>
          <w:iCs/>
          <w:sz w:val="24"/>
          <w:szCs w:val="24"/>
          <w:lang w:eastAsia="en-GB"/>
        </w:rPr>
        <w:t>Brennen:</w:t>
      </w:r>
    </w:p>
    <w:p w14:paraId="49BB941B"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[W]e conclude * * * that any distinction between “public” and “private” duty is precluded by statute in this state * * * [Our statute] provides that “ * * * every public body is liable for its torts and those of its officers, employes [sic] and agents * * * </w:t>
      </w:r>
      <w:r w:rsidRPr="00962BFD">
        <w:rPr>
          <w:rFonts w:ascii="Georgia" w:eastAsia="Times New Roman" w:hAnsi="Georgia" w:cs="Times New Roman"/>
          <w:i/>
          <w:iCs/>
          <w:color w:val="004FB3"/>
          <w:sz w:val="24"/>
          <w:szCs w:val="24"/>
          <w:lang w:eastAsia="en-GB"/>
        </w:rPr>
        <w:t>whether arising out of a governmental or proprietary function.”</w:t>
      </w:r>
    </w:p>
    <w:p w14:paraId="49BB941C" w14:textId="274FB383" w:rsidR="00962BFD" w:rsidRPr="00962BFD" w:rsidRDefault="003962E7" w:rsidP="00962BFD">
      <w:pPr>
        <w:spacing w:before="100" w:beforeAutospacing="1" w:after="225" w:line="240" w:lineRule="auto"/>
        <w:rPr>
          <w:rFonts w:ascii="Georgia" w:eastAsia="Times New Roman" w:hAnsi="Georgia" w:cs="Times New Roman"/>
          <w:sz w:val="24"/>
          <w:szCs w:val="24"/>
          <w:lang w:eastAsia="en-GB"/>
        </w:rPr>
      </w:pPr>
      <w:hyperlink r:id="rId25" w:history="1">
        <w:r w:rsidR="00962BFD" w:rsidRPr="00962BFD">
          <w:rPr>
            <w:rFonts w:ascii="Georgia" w:eastAsia="Times New Roman" w:hAnsi="Georgia" w:cs="Times New Roman"/>
            <w:color w:val="007BFF"/>
            <w:sz w:val="24"/>
            <w:szCs w:val="24"/>
            <w:lang w:eastAsia="en-GB"/>
          </w:rPr>
          <w:t>285 Or. at 411</w:t>
        </w:r>
      </w:hyperlink>
      <w:r w:rsidR="00962BFD" w:rsidRPr="00962BFD">
        <w:rPr>
          <w:rFonts w:ascii="Georgia" w:eastAsia="Times New Roman" w:hAnsi="Georgia" w:cs="Times New Roman"/>
          <w:sz w:val="24"/>
          <w:szCs w:val="24"/>
          <w:lang w:eastAsia="en-GB"/>
        </w:rPr>
        <w:t>, </w:t>
      </w:r>
      <w:r w:rsidR="00962BFD" w:rsidRPr="00962BFD">
        <w:rPr>
          <w:rFonts w:ascii="Georgia" w:eastAsia="Times New Roman" w:hAnsi="Georgia" w:cs="Times New Roman"/>
          <w:color w:val="007BFF"/>
          <w:sz w:val="24"/>
          <w:szCs w:val="24"/>
          <w:lang w:eastAsia="en-GB"/>
        </w:rPr>
        <w:t>591 P.2d at 725</w:t>
      </w:r>
      <w:r w:rsidR="00962BFD" w:rsidRPr="00962BFD">
        <w:rPr>
          <w:rFonts w:ascii="Georgia" w:eastAsia="Times New Roman" w:hAnsi="Georgia" w:cs="Times New Roman"/>
          <w:sz w:val="24"/>
          <w:szCs w:val="24"/>
          <w:lang w:eastAsia="en-GB"/>
        </w:rPr>
        <w:t> (footnote omitted) (emphasis supplied by Oregon Court). We agree with those jurisdictions, cited above, which hold that the “public duty-special duty” rule has no viability outside the context of sovereign immunity.</w:t>
      </w:r>
    </w:p>
    <w:p w14:paraId="49BB941D" w14:textId="12D24F2E"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Our confidence in the correctness of this approach is bolstered by the fact that neither Sections 41-4-2 nor 41-4-12 of the Tort Claims Act excludes peace officers from liability while performing “any public duty,” as was provided by Section 39-8-4 before that statute was repealed. We abolished sovereign immunity as a part of the common law of this jurisdiction in </w:t>
      </w:r>
      <w:r w:rsidRPr="00962BFD">
        <w:rPr>
          <w:rFonts w:ascii="Georgia" w:eastAsia="Times New Roman" w:hAnsi="Georgia" w:cs="Times New Roman"/>
          <w:i/>
          <w:iCs/>
          <w:sz w:val="24"/>
          <w:szCs w:val="24"/>
          <w:lang w:eastAsia="en-GB"/>
        </w:rPr>
        <w:t>Hicks v. State, </w:t>
      </w:r>
      <w:hyperlink r:id="rId26" w:history="1">
        <w:r w:rsidRPr="00962BFD">
          <w:rPr>
            <w:rFonts w:ascii="Georgia" w:eastAsia="Times New Roman" w:hAnsi="Georgia" w:cs="Times New Roman"/>
            <w:color w:val="007BFF"/>
            <w:sz w:val="24"/>
            <w:szCs w:val="24"/>
            <w:lang w:eastAsia="en-GB"/>
          </w:rPr>
          <w:t>88 N.M. 588</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544 P.2d 1153</w:t>
      </w:r>
      <w:r w:rsidRPr="00962BFD">
        <w:rPr>
          <w:rFonts w:ascii="Georgia" w:eastAsia="Times New Roman" w:hAnsi="Georgia" w:cs="Times New Roman"/>
          <w:sz w:val="24"/>
          <w:szCs w:val="24"/>
          <w:lang w:eastAsia="en-GB"/>
        </w:rPr>
        <w:t xml:space="preserve"> (1975). The </w:t>
      </w:r>
      <w:r w:rsidRPr="00962BFD">
        <w:rPr>
          <w:rFonts w:ascii="Georgia" w:eastAsia="Times New Roman" w:hAnsi="Georgia" w:cs="Times New Roman"/>
          <w:sz w:val="24"/>
          <w:szCs w:val="24"/>
          <w:highlight w:val="cyan"/>
          <w:lang w:eastAsia="en-GB"/>
        </w:rPr>
        <w:t>Tort Claims Act</w:t>
      </w:r>
      <w:r w:rsidRPr="00962BFD">
        <w:rPr>
          <w:rFonts w:ascii="Georgia" w:eastAsia="Times New Roman" w:hAnsi="Georgia" w:cs="Times New Roman"/>
          <w:sz w:val="24"/>
          <w:szCs w:val="24"/>
          <w:lang w:eastAsia="en-GB"/>
        </w:rPr>
        <w:t>, which re-established sovereign immunity and specifically except</w:t>
      </w:r>
      <w:hyperlink r:id="rId27" w:anchor="p675" w:history="1">
        <w:r w:rsidRPr="00962BFD">
          <w:rPr>
            <w:rFonts w:ascii="Georgia" w:eastAsia="Times New Roman" w:hAnsi="Georgia" w:cs="Times New Roman"/>
            <w:i/>
            <w:iCs/>
            <w:color w:val="979797"/>
            <w:sz w:val="19"/>
            <w:szCs w:val="19"/>
            <w:lang w:eastAsia="en-GB"/>
          </w:rPr>
          <w:t>*675</w:t>
        </w:r>
      </w:hyperlink>
      <w:r w:rsidRPr="00962BFD">
        <w:rPr>
          <w:rFonts w:ascii="Georgia" w:eastAsia="Times New Roman" w:hAnsi="Georgia" w:cs="Times New Roman"/>
          <w:sz w:val="24"/>
          <w:szCs w:val="24"/>
          <w:lang w:eastAsia="en-GB"/>
        </w:rPr>
        <w:t>ed certain governmental employees from that immunity, is in derogation of the common law and is to be strictly construed to the extent that it modifies the common law. </w:t>
      </w:r>
      <w:r w:rsidRPr="00AA0E25">
        <w:rPr>
          <w:rFonts w:ascii="Georgia" w:eastAsia="Times New Roman" w:hAnsi="Georgia" w:cs="Times New Roman"/>
          <w:i/>
          <w:iCs/>
          <w:sz w:val="24"/>
          <w:szCs w:val="24"/>
          <w:highlight w:val="cyan"/>
          <w:lang w:eastAsia="en-GB"/>
        </w:rPr>
        <w:t>Methola v. County of Eddy, </w:t>
      </w:r>
      <w:r w:rsidRPr="00AA0E25">
        <w:rPr>
          <w:rFonts w:ascii="Georgia" w:eastAsia="Times New Roman" w:hAnsi="Georgia" w:cs="Times New Roman"/>
          <w:color w:val="007BFF"/>
          <w:sz w:val="24"/>
          <w:szCs w:val="24"/>
          <w:highlight w:val="cyan"/>
          <w:lang w:eastAsia="en-GB"/>
        </w:rPr>
        <w:t>95 N.M. 329</w:t>
      </w:r>
      <w:r w:rsidRPr="00962BFD">
        <w:rPr>
          <w:rFonts w:ascii="Georgia" w:eastAsia="Times New Roman" w:hAnsi="Georgia" w:cs="Times New Roman"/>
          <w:sz w:val="24"/>
          <w:szCs w:val="24"/>
          <w:highlight w:val="cyan"/>
          <w:lang w:eastAsia="en-GB"/>
        </w:rPr>
        <w:t>, </w:t>
      </w:r>
      <w:hyperlink r:id="rId28" w:history="1">
        <w:r w:rsidRPr="00AA0E25">
          <w:rPr>
            <w:rFonts w:ascii="Georgia" w:eastAsia="Times New Roman" w:hAnsi="Georgia" w:cs="Times New Roman"/>
            <w:color w:val="007BFF"/>
            <w:sz w:val="24"/>
            <w:szCs w:val="24"/>
            <w:highlight w:val="cyan"/>
            <w:lang w:eastAsia="en-GB"/>
          </w:rPr>
          <w:t>622 P.2d 234</w:t>
        </w:r>
      </w:hyperlink>
      <w:r w:rsidRPr="00962BFD">
        <w:rPr>
          <w:rFonts w:ascii="Georgia" w:eastAsia="Times New Roman" w:hAnsi="Georgia" w:cs="Times New Roman"/>
          <w:sz w:val="24"/>
          <w:szCs w:val="24"/>
          <w:highlight w:val="cyan"/>
          <w:lang w:eastAsia="en-GB"/>
        </w:rPr>
        <w:t> (1980)</w:t>
      </w:r>
      <w:r w:rsidRPr="00962BFD">
        <w:rPr>
          <w:rFonts w:ascii="Georgia" w:eastAsia="Times New Roman" w:hAnsi="Georgia" w:cs="Times New Roman"/>
          <w:sz w:val="24"/>
          <w:szCs w:val="24"/>
          <w:lang w:eastAsia="en-GB"/>
        </w:rPr>
        <w:t>. Had the legislature intended the dichotomy between a law enforcement officer’s special (or private) duty and public duty to continue as a basis for immunity rather than to have been abolished entirely by repeal of Section 39-8-4, we are confident that Section 41-4-12 would have been amended at the same time to so provide.</w:t>
      </w:r>
    </w:p>
    <w:p w14:paraId="49BB941E" w14:textId="53C35CE2"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Moreover, were we to apply the “public duty” rule to this case, we would resurrect a doctrine which, if it ever had been part of the common law of this jurisdiction, has not been applied to any case of which we are aware since passage of the Tort Claims Act. In </w:t>
      </w:r>
      <w:r w:rsidRPr="00AA0E25">
        <w:rPr>
          <w:rFonts w:ascii="Georgia" w:eastAsia="Times New Roman" w:hAnsi="Georgia" w:cs="Times New Roman"/>
          <w:i/>
          <w:iCs/>
          <w:sz w:val="24"/>
          <w:szCs w:val="24"/>
          <w:highlight w:val="cyan"/>
          <w:lang w:eastAsia="en-GB"/>
        </w:rPr>
        <w:t>Holiday Management Co. v. City of Santa Fe, </w:t>
      </w:r>
      <w:r w:rsidRPr="00AA0E25">
        <w:rPr>
          <w:rFonts w:ascii="Georgia" w:eastAsia="Times New Roman" w:hAnsi="Georgia" w:cs="Times New Roman"/>
          <w:color w:val="007BFF"/>
          <w:sz w:val="24"/>
          <w:szCs w:val="24"/>
          <w:highlight w:val="cyan"/>
          <w:lang w:eastAsia="en-GB"/>
        </w:rPr>
        <w:t>94 N.M. 368</w:t>
      </w:r>
      <w:r w:rsidRPr="00962BFD">
        <w:rPr>
          <w:rFonts w:ascii="Georgia" w:eastAsia="Times New Roman" w:hAnsi="Georgia" w:cs="Times New Roman"/>
          <w:sz w:val="24"/>
          <w:szCs w:val="24"/>
          <w:highlight w:val="cyan"/>
          <w:lang w:eastAsia="en-GB"/>
        </w:rPr>
        <w:t>, </w:t>
      </w:r>
      <w:hyperlink r:id="rId29" w:history="1">
        <w:r w:rsidRPr="00AA0E25">
          <w:rPr>
            <w:rFonts w:ascii="Georgia" w:eastAsia="Times New Roman" w:hAnsi="Georgia" w:cs="Times New Roman"/>
            <w:color w:val="007BFF"/>
            <w:sz w:val="24"/>
            <w:szCs w:val="24"/>
            <w:highlight w:val="cyan"/>
            <w:lang w:eastAsia="en-GB"/>
          </w:rPr>
          <w:t>610 P.2d 1197</w:t>
        </w:r>
      </w:hyperlink>
      <w:r w:rsidRPr="00962BFD">
        <w:rPr>
          <w:rFonts w:ascii="Georgia" w:eastAsia="Times New Roman" w:hAnsi="Georgia" w:cs="Times New Roman"/>
          <w:sz w:val="24"/>
          <w:szCs w:val="24"/>
          <w:highlight w:val="cyan"/>
          <w:lang w:eastAsia="en-GB"/>
        </w:rPr>
        <w:t> (1980)</w:t>
      </w:r>
      <w:r w:rsidRPr="00962BFD">
        <w:rPr>
          <w:rFonts w:ascii="Georgia" w:eastAsia="Times New Roman" w:hAnsi="Georgia" w:cs="Times New Roman"/>
          <w:sz w:val="24"/>
          <w:szCs w:val="24"/>
          <w:lang w:eastAsia="en-GB"/>
        </w:rPr>
        <w:t>, we held that a city may be liable to a property owner for damage caused by the negligent maintenance of its sewage system. Apparently no argument was made that the public nature of the city’s duty to maintain the sewage system should preclude its liability. We stated that “[njegligence resulting from a failure to use or the improper use of sewer maintenance funds was not intended to be swept under a governmental immunity rug, where such negligence has resulted in damage to private property.” </w:t>
      </w:r>
      <w:r w:rsidRPr="00AA0E25">
        <w:rPr>
          <w:rFonts w:ascii="Georgia" w:eastAsia="Times New Roman" w:hAnsi="Georgia" w:cs="Times New Roman"/>
          <w:color w:val="007BFF"/>
          <w:sz w:val="24"/>
          <w:szCs w:val="24"/>
          <w:highlight w:val="cyan"/>
          <w:lang w:eastAsia="en-GB"/>
        </w:rPr>
        <w:t>94 N.M. at 369</w:t>
      </w:r>
      <w:r w:rsidRPr="00962BFD">
        <w:rPr>
          <w:rFonts w:ascii="Georgia" w:eastAsia="Times New Roman" w:hAnsi="Georgia" w:cs="Times New Roman"/>
          <w:sz w:val="24"/>
          <w:szCs w:val="24"/>
          <w:highlight w:val="cyan"/>
          <w:lang w:eastAsia="en-GB"/>
        </w:rPr>
        <w:t>, </w:t>
      </w:r>
      <w:hyperlink r:id="rId30" w:history="1">
        <w:r w:rsidRPr="00AA0E25">
          <w:rPr>
            <w:rFonts w:ascii="Georgia" w:eastAsia="Times New Roman" w:hAnsi="Georgia" w:cs="Times New Roman"/>
            <w:color w:val="007BFF"/>
            <w:sz w:val="24"/>
            <w:szCs w:val="24"/>
            <w:highlight w:val="cyan"/>
            <w:lang w:eastAsia="en-GB"/>
          </w:rPr>
          <w:t>610 P.2d at 1198</w:t>
        </w:r>
      </w:hyperlink>
      <w:r w:rsidRPr="00962BFD">
        <w:rPr>
          <w:rFonts w:ascii="Georgia" w:eastAsia="Times New Roman" w:hAnsi="Georgia" w:cs="Times New Roman"/>
          <w:sz w:val="24"/>
          <w:szCs w:val="24"/>
          <w:highlight w:val="cyan"/>
          <w:lang w:eastAsia="en-GB"/>
        </w:rPr>
        <w:t>.</w:t>
      </w:r>
    </w:p>
    <w:p w14:paraId="49BB941F"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In </w:t>
      </w:r>
      <w:r w:rsidRPr="00AA0E25">
        <w:rPr>
          <w:rFonts w:ascii="Georgia" w:eastAsia="Times New Roman" w:hAnsi="Georgia" w:cs="Times New Roman"/>
          <w:i/>
          <w:iCs/>
          <w:sz w:val="24"/>
          <w:szCs w:val="24"/>
          <w:highlight w:val="cyan"/>
          <w:lang w:eastAsia="en-GB"/>
        </w:rPr>
        <w:t>Methola v. County of Eddy</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we interpreted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w:t>
      </w:r>
      <w:r w:rsidRPr="00AA0E2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concerned three cases in which jail inmates sued those responsible for operating the jails for negligent supervision when plaintiffs were assaulted by other inmates. The Court of Appeals reversed the judgments for plaintiffs in all three cases on the ground that defendants were immune from suit. We reversed the Court of Appeals, holding that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xml:space="preserve"> excepted from immunity the negligence of law enforcement officers which caused injuries:</w:t>
      </w:r>
    </w:p>
    <w:p w14:paraId="49BB9420"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Since the Tort Claims Act is in derogation of the common law, and apparent legislative intent to expand liability of law enforcement officers is shown in the 1977 amendment discussed above [to include liability for “personal injury”], we conclude that the Legislature intended “caused by” in Section 41-4-12 to include those acts enumerated in that section which were caused by the </w:t>
      </w:r>
      <w:r w:rsidRPr="00962BFD">
        <w:rPr>
          <w:rFonts w:ascii="Georgia" w:eastAsia="Times New Roman" w:hAnsi="Georgia" w:cs="Times New Roman"/>
          <w:i/>
          <w:iCs/>
          <w:color w:val="004FB3"/>
          <w:sz w:val="24"/>
          <w:szCs w:val="24"/>
          <w:lang w:eastAsia="en-GB"/>
        </w:rPr>
        <w:t>negligence </w:t>
      </w:r>
      <w:r w:rsidRPr="00962BFD">
        <w:rPr>
          <w:rFonts w:ascii="Georgia" w:eastAsia="Times New Roman" w:hAnsi="Georgia" w:cs="Times New Roman"/>
          <w:color w:val="004FB3"/>
          <w:sz w:val="24"/>
          <w:szCs w:val="24"/>
          <w:lang w:eastAsia="en-GB"/>
        </w:rPr>
        <w:t>of law enforcement officers while acting within the scope of their duties.</w:t>
      </w:r>
    </w:p>
    <w:p w14:paraId="49BB9421" w14:textId="0E8B7BC0"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AA0E25">
        <w:rPr>
          <w:rFonts w:ascii="Georgia" w:eastAsia="Times New Roman" w:hAnsi="Georgia" w:cs="Times New Roman"/>
          <w:color w:val="007BFF"/>
          <w:sz w:val="24"/>
          <w:szCs w:val="24"/>
          <w:highlight w:val="cyan"/>
          <w:lang w:eastAsia="en-GB"/>
        </w:rPr>
        <w:t>95 N.M. at 333</w:t>
      </w:r>
      <w:r w:rsidRPr="00962BFD">
        <w:rPr>
          <w:rFonts w:ascii="Georgia" w:eastAsia="Times New Roman" w:hAnsi="Georgia" w:cs="Times New Roman"/>
          <w:sz w:val="24"/>
          <w:szCs w:val="24"/>
          <w:highlight w:val="cyan"/>
          <w:lang w:eastAsia="en-GB"/>
        </w:rPr>
        <w:t>, </w:t>
      </w:r>
      <w:hyperlink r:id="rId31" w:history="1">
        <w:r w:rsidRPr="00AA0E25">
          <w:rPr>
            <w:rFonts w:ascii="Georgia" w:eastAsia="Times New Roman" w:hAnsi="Georgia" w:cs="Times New Roman"/>
            <w:color w:val="007BFF"/>
            <w:sz w:val="24"/>
            <w:szCs w:val="24"/>
            <w:highlight w:val="cyan"/>
            <w:lang w:eastAsia="en-GB"/>
          </w:rPr>
          <w:t>622 P.2d at 238</w:t>
        </w:r>
      </w:hyperlink>
      <w:r w:rsidRPr="00962BFD">
        <w:rPr>
          <w:rFonts w:ascii="Georgia" w:eastAsia="Times New Roman" w:hAnsi="Georgia" w:cs="Times New Roman"/>
          <w:sz w:val="24"/>
          <w:szCs w:val="24"/>
          <w:highlight w:val="cyan"/>
          <w:lang w:eastAsia="en-GB"/>
        </w:rPr>
        <w:t> </w:t>
      </w:r>
      <w:r w:rsidRPr="00962BFD">
        <w:rPr>
          <w:rFonts w:ascii="Georgia" w:eastAsia="Times New Roman" w:hAnsi="Georgia" w:cs="Times New Roman"/>
          <w:sz w:val="24"/>
          <w:szCs w:val="24"/>
          <w:lang w:eastAsia="en-GB"/>
        </w:rPr>
        <w:t>(emphasis in original).</w:t>
      </w:r>
    </w:p>
    <w:p w14:paraId="49BB9422"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magenta"/>
          <w:lang w:eastAsia="en-GB"/>
        </w:rPr>
        <w:t>The Court of Appeals in this case attempted to distinguish </w:t>
      </w:r>
      <w:r w:rsidRPr="00B11FC5">
        <w:rPr>
          <w:rFonts w:ascii="Georgia" w:eastAsia="Times New Roman" w:hAnsi="Georgia" w:cs="Times New Roman"/>
          <w:i/>
          <w:iCs/>
          <w:sz w:val="24"/>
          <w:szCs w:val="24"/>
          <w:highlight w:val="magenta"/>
          <w:lang w:eastAsia="en-GB"/>
        </w:rPr>
        <w:t>Methola </w:t>
      </w:r>
      <w:r w:rsidRPr="00962BFD">
        <w:rPr>
          <w:rFonts w:ascii="Georgia" w:eastAsia="Times New Roman" w:hAnsi="Georgia" w:cs="Times New Roman"/>
          <w:sz w:val="24"/>
          <w:szCs w:val="24"/>
          <w:highlight w:val="magenta"/>
          <w:lang w:eastAsia="en-GB"/>
        </w:rPr>
        <w:t>on the basis that “defendants in </w:t>
      </w:r>
      <w:r w:rsidRPr="00B11FC5">
        <w:rPr>
          <w:rFonts w:ascii="Georgia" w:eastAsia="Times New Roman" w:hAnsi="Georgia" w:cs="Times New Roman"/>
          <w:i/>
          <w:iCs/>
          <w:sz w:val="24"/>
          <w:szCs w:val="24"/>
          <w:highlight w:val="magenta"/>
          <w:lang w:eastAsia="en-GB"/>
        </w:rPr>
        <w:t>Methola </w:t>
      </w:r>
      <w:r w:rsidRPr="00962BFD">
        <w:rPr>
          <w:rFonts w:ascii="Georgia" w:eastAsia="Times New Roman" w:hAnsi="Georgia" w:cs="Times New Roman"/>
          <w:sz w:val="24"/>
          <w:szCs w:val="24"/>
          <w:highlight w:val="magenta"/>
          <w:lang w:eastAsia="en-GB"/>
        </w:rPr>
        <w:t>had a common law duty of custodial care whereas here the only duty is to the public at large.”</w:t>
      </w:r>
      <w:r w:rsidRPr="00962BFD">
        <w:rPr>
          <w:rFonts w:ascii="Georgia" w:eastAsia="Times New Roman" w:hAnsi="Georgia" w:cs="Times New Roman"/>
          <w:sz w:val="24"/>
          <w:szCs w:val="24"/>
          <w:lang w:eastAsia="en-GB"/>
        </w:rPr>
        <w:t xml:space="preserve"> Upon that perceived distinction, the Court of Appeals held that the law enforcement officers in this case had to have been the “direct cause” of petitioner’s injury in order to fall within the scope of Section 41-4-12.</w:t>
      </w:r>
    </w:p>
    <w:p w14:paraId="49BB9423"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green"/>
          <w:lang w:eastAsia="en-GB"/>
        </w:rPr>
        <w:t>We cannot agree with the analysis of the Court of Appeals.</w:t>
      </w:r>
      <w:r w:rsidRPr="00962BFD">
        <w:rPr>
          <w:rFonts w:ascii="Georgia" w:eastAsia="Times New Roman" w:hAnsi="Georgia" w:cs="Times New Roman"/>
          <w:sz w:val="24"/>
          <w:szCs w:val="24"/>
          <w:lang w:eastAsia="en-GB"/>
        </w:rPr>
        <w:t xml:space="preserve"> Not only does it conflict with our </w:t>
      </w:r>
      <w:r w:rsidRPr="00B11FC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opinion regarding the meaning of “caused by,” but it also creates an exception to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xml:space="preserve"> dependent upon the public or private nature of the injured party that does not exist in the statute itself. Either all actions for injuries suffered by an officer’s negligence were within the contemplation of the Legislature when it drafted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or they were not. We specifically held in </w:t>
      </w:r>
      <w:r w:rsidRPr="00B11FC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that such actions </w:t>
      </w:r>
      <w:r w:rsidRPr="00962BFD">
        <w:rPr>
          <w:rFonts w:ascii="Georgia" w:eastAsia="Times New Roman" w:hAnsi="Georgia" w:cs="Times New Roman"/>
          <w:i/>
          <w:iCs/>
          <w:sz w:val="24"/>
          <w:szCs w:val="24"/>
          <w:lang w:eastAsia="en-GB"/>
        </w:rPr>
        <w:t>do </w:t>
      </w:r>
      <w:r w:rsidRPr="00962BFD">
        <w:rPr>
          <w:rFonts w:ascii="Georgia" w:eastAsia="Times New Roman" w:hAnsi="Georgia" w:cs="Times New Roman"/>
          <w:sz w:val="24"/>
          <w:szCs w:val="24"/>
          <w:lang w:eastAsia="en-GB"/>
        </w:rPr>
        <w:t xml:space="preserve">come within the scope of Section 41-4-12; as an element of an action for negligence, “cause” applies to acts of omission as well as of commission. Thus, </w:t>
      </w:r>
      <w:r w:rsidRPr="00962BFD">
        <w:rPr>
          <w:rFonts w:ascii="Georgia" w:eastAsia="Times New Roman" w:hAnsi="Georgia" w:cs="Times New Roman"/>
          <w:sz w:val="24"/>
          <w:szCs w:val="24"/>
          <w:highlight w:val="green"/>
          <w:lang w:eastAsia="en-GB"/>
        </w:rPr>
        <w:t>the fact that this petitioner’s injuries were inflicted by a third party does not automatically preclude her action against respondents, nor does the fact that the Sheriff’s Department owed a duty to the public mean that it owed no duty to those persons who make up the public.</w:t>
      </w:r>
    </w:p>
    <w:p w14:paraId="49BB9424" w14:textId="4D1597BB"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We would observe that the duty of custodial care discussed in </w:t>
      </w:r>
      <w:r w:rsidRPr="00B11FC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could as well have been characterized as a duty to a certain segment of the public, </w:t>
      </w:r>
      <w:r w:rsidRPr="00962BFD">
        <w:rPr>
          <w:rFonts w:ascii="Georgia" w:eastAsia="Times New Roman" w:hAnsi="Georgia" w:cs="Times New Roman"/>
          <w:i/>
          <w:iCs/>
          <w:sz w:val="24"/>
          <w:szCs w:val="24"/>
          <w:lang w:eastAsia="en-GB"/>
        </w:rPr>
        <w:t>i.e., </w:t>
      </w:r>
      <w:r w:rsidRPr="00962BFD">
        <w:rPr>
          <w:rFonts w:ascii="Georgia" w:eastAsia="Times New Roman" w:hAnsi="Georgia" w:cs="Times New Roman"/>
          <w:sz w:val="24"/>
          <w:szCs w:val="24"/>
          <w:lang w:eastAsia="en-GB"/>
        </w:rPr>
        <w:t>the jail </w:t>
      </w:r>
      <w:r w:rsidRPr="00962BFD">
        <w:rPr>
          <w:rFonts w:ascii="Georgia" w:eastAsia="Times New Roman" w:hAnsi="Georgia" w:cs="Times New Roman"/>
          <w:i/>
          <w:iCs/>
          <w:color w:val="979797"/>
          <w:sz w:val="19"/>
          <w:szCs w:val="19"/>
          <w:lang w:eastAsia="en-GB"/>
        </w:rPr>
        <w:t>*676</w:t>
      </w:r>
      <w:r w:rsidRPr="00962BFD">
        <w:rPr>
          <w:rFonts w:ascii="Georgia" w:eastAsia="Times New Roman" w:hAnsi="Georgia" w:cs="Times New Roman"/>
          <w:sz w:val="24"/>
          <w:szCs w:val="24"/>
          <w:lang w:eastAsia="en-GB"/>
        </w:rPr>
        <w:t>population. Although we did not apply the “public duty” rule in </w:t>
      </w:r>
      <w:r w:rsidRPr="00B11FC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respondents seemingly persuaded the Court of Appeals that it should control in this case upon the dubious ground that the officers’ duty of reasonable and ordinary care was owed to a “larger” public. That is just the sort of arbitrary distinction the legislature abolished in </w:t>
      </w:r>
      <w:r w:rsidRPr="00962BFD">
        <w:rPr>
          <w:rFonts w:ascii="Georgia" w:eastAsia="Times New Roman" w:hAnsi="Georgia" w:cs="Times New Roman"/>
          <w:sz w:val="24"/>
          <w:szCs w:val="24"/>
          <w:highlight w:val="cyan"/>
          <w:lang w:eastAsia="en-GB"/>
        </w:rPr>
        <w:t>Section 41-4-2(B)</w:t>
      </w:r>
      <w:r w:rsidRPr="00962BFD">
        <w:rPr>
          <w:rFonts w:ascii="Georgia" w:eastAsia="Times New Roman" w:hAnsi="Georgia" w:cs="Times New Roman"/>
          <w:sz w:val="24"/>
          <w:szCs w:val="24"/>
          <w:lang w:eastAsia="en-GB"/>
        </w:rPr>
        <w:t>.</w:t>
      </w:r>
    </w:p>
    <w:p w14:paraId="49BB9425" w14:textId="2AAE628B"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Court of Appeals itself held, in </w:t>
      </w:r>
      <w:r w:rsidRPr="00B11FC5">
        <w:rPr>
          <w:rFonts w:ascii="Georgia" w:eastAsia="Times New Roman" w:hAnsi="Georgia" w:cs="Times New Roman"/>
          <w:i/>
          <w:iCs/>
          <w:sz w:val="24"/>
          <w:szCs w:val="24"/>
          <w:highlight w:val="cyan"/>
          <w:lang w:eastAsia="en-GB"/>
        </w:rPr>
        <w:t>Fireman’s Fund Insurance Co. v. Tucker, </w:t>
      </w:r>
      <w:hyperlink r:id="rId32" w:history="1">
        <w:r w:rsidRPr="00B11FC5">
          <w:rPr>
            <w:rFonts w:ascii="Georgia" w:eastAsia="Times New Roman" w:hAnsi="Georgia" w:cs="Times New Roman"/>
            <w:color w:val="007BFF"/>
            <w:sz w:val="24"/>
            <w:szCs w:val="24"/>
            <w:highlight w:val="cyan"/>
            <w:lang w:eastAsia="en-GB"/>
          </w:rPr>
          <w:t>95 N.M. 56</w:t>
        </w:r>
      </w:hyperlink>
      <w:r w:rsidRPr="00962BFD">
        <w:rPr>
          <w:rFonts w:ascii="Georgia" w:eastAsia="Times New Roman" w:hAnsi="Georgia" w:cs="Times New Roman"/>
          <w:sz w:val="24"/>
          <w:szCs w:val="24"/>
          <w:highlight w:val="cyan"/>
          <w:lang w:eastAsia="en-GB"/>
        </w:rPr>
        <w:t>, </w:t>
      </w:r>
      <w:r w:rsidRPr="00B11FC5">
        <w:rPr>
          <w:rFonts w:ascii="Georgia" w:eastAsia="Times New Roman" w:hAnsi="Georgia" w:cs="Times New Roman"/>
          <w:color w:val="007BFF"/>
          <w:sz w:val="24"/>
          <w:szCs w:val="24"/>
          <w:highlight w:val="cyan"/>
          <w:lang w:eastAsia="en-GB"/>
        </w:rPr>
        <w:t>618 P.2d 894</w:t>
      </w:r>
      <w:r w:rsidRPr="00962BFD">
        <w:rPr>
          <w:rFonts w:ascii="Georgia" w:eastAsia="Times New Roman" w:hAnsi="Georgia" w:cs="Times New Roman"/>
          <w:sz w:val="24"/>
          <w:szCs w:val="24"/>
          <w:highlight w:val="cyan"/>
          <w:lang w:eastAsia="en-GB"/>
        </w:rPr>
        <w:t> (Ct.App.1980)</w:t>
      </w:r>
      <w:r w:rsidRPr="00962BFD">
        <w:rPr>
          <w:rFonts w:ascii="Georgia" w:eastAsia="Times New Roman" w:hAnsi="Georgia" w:cs="Times New Roman"/>
          <w:sz w:val="24"/>
          <w:szCs w:val="24"/>
          <w:lang w:eastAsia="en-GB"/>
        </w:rPr>
        <w:t>, that the highway department could be sued for negligent maintenance of fences along state highways. The applicable section of the Tort Claims Act, Section 41-4-ll(A), pertinent to that case provides:</w:t>
      </w:r>
    </w:p>
    <w:p w14:paraId="49BB9426"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The immunity granted pursuant to ... [this Act] does not apply to liability for damages resulting from bodily injury, wrongful death or property damage caused by the negligence of public employees while acting within the scope of their duties in the maintenance of or for the existence of any bridge, culvert, highway, roadway, street, alley, sidewalk or parking area.</w:t>
      </w:r>
    </w:p>
    <w:p w14:paraId="49BB9427"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Court of Appeals said:</w:t>
      </w:r>
    </w:p>
    <w:p w14:paraId="49BB9428"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In providing the highway exception to the general grant of governmental immunity, the New Mexico Legislature intended to protect the general public from injury by imposing liability upon governmental agencies when they fail to maintain safe public highways. No new duties are created by the Tort Claims Act. The duty of the Highway Department to construct and maintain certain fences along state highways existed before the Tort Claims Act was enacted.</w:t>
      </w:r>
    </w:p>
    <w:p w14:paraId="49BB9429" w14:textId="507B35F2" w:rsidR="00962BFD" w:rsidRPr="00962BFD" w:rsidRDefault="003962E7" w:rsidP="00962BFD">
      <w:pPr>
        <w:spacing w:before="100" w:beforeAutospacing="1" w:after="225" w:line="240" w:lineRule="auto"/>
        <w:rPr>
          <w:rFonts w:ascii="Georgia" w:eastAsia="Times New Roman" w:hAnsi="Georgia" w:cs="Times New Roman"/>
          <w:sz w:val="24"/>
          <w:szCs w:val="24"/>
          <w:lang w:eastAsia="en-GB"/>
        </w:rPr>
      </w:pPr>
      <w:hyperlink r:id="rId33" w:history="1">
        <w:r w:rsidR="00962BFD" w:rsidRPr="00B11FC5">
          <w:rPr>
            <w:rFonts w:ascii="Georgia" w:eastAsia="Times New Roman" w:hAnsi="Georgia" w:cs="Times New Roman"/>
            <w:color w:val="007BFF"/>
            <w:sz w:val="24"/>
            <w:szCs w:val="24"/>
            <w:highlight w:val="cyan"/>
            <w:lang w:eastAsia="en-GB"/>
          </w:rPr>
          <w:t>95 N.M. at 59</w:t>
        </w:r>
      </w:hyperlink>
      <w:r w:rsidR="00962BFD" w:rsidRPr="00962BFD">
        <w:rPr>
          <w:rFonts w:ascii="Georgia" w:eastAsia="Times New Roman" w:hAnsi="Georgia" w:cs="Times New Roman"/>
          <w:sz w:val="24"/>
          <w:szCs w:val="24"/>
          <w:highlight w:val="cyan"/>
          <w:lang w:eastAsia="en-GB"/>
        </w:rPr>
        <w:t>, </w:t>
      </w:r>
      <w:r w:rsidR="00962BFD" w:rsidRPr="00B11FC5">
        <w:rPr>
          <w:rFonts w:ascii="Georgia" w:eastAsia="Times New Roman" w:hAnsi="Georgia" w:cs="Times New Roman"/>
          <w:color w:val="007BFF"/>
          <w:sz w:val="24"/>
          <w:szCs w:val="24"/>
          <w:highlight w:val="cyan"/>
          <w:lang w:eastAsia="en-GB"/>
        </w:rPr>
        <w:t>618 P.2d at 897</w:t>
      </w:r>
      <w:r w:rsidR="00962BFD" w:rsidRPr="00962BFD">
        <w:rPr>
          <w:rFonts w:ascii="Georgia" w:eastAsia="Times New Roman" w:hAnsi="Georgia" w:cs="Times New Roman"/>
          <w:sz w:val="24"/>
          <w:szCs w:val="24"/>
          <w:lang w:eastAsia="en-GB"/>
        </w:rPr>
        <w:t>.</w:t>
      </w:r>
    </w:p>
    <w:p w14:paraId="49BB942A"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We see no significant difference between </w:t>
      </w:r>
      <w:r w:rsidRPr="00B11FC5">
        <w:rPr>
          <w:rFonts w:ascii="Georgia" w:eastAsia="Times New Roman" w:hAnsi="Georgia" w:cs="Times New Roman"/>
          <w:i/>
          <w:iCs/>
          <w:sz w:val="24"/>
          <w:szCs w:val="24"/>
          <w:highlight w:val="cyan"/>
          <w:lang w:eastAsia="en-GB"/>
        </w:rPr>
        <w:t>Fireman’s Fund</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and the instant case. Just as Section 41-4-ll(A) provides that there shall be no immunity for damages caused by public highway employees who negligently perform their duties,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as interpreted in </w:t>
      </w:r>
      <w:r w:rsidRPr="00B11FC5">
        <w:rPr>
          <w:rFonts w:ascii="Georgia" w:eastAsia="Times New Roman" w:hAnsi="Georgia" w:cs="Times New Roman"/>
          <w:i/>
          <w:iCs/>
          <w:sz w:val="24"/>
          <w:szCs w:val="24"/>
          <w:highlight w:val="cyan"/>
          <w:lang w:eastAsia="en-GB"/>
        </w:rPr>
        <w:t>Methola</w:t>
      </w:r>
      <w:r w:rsidRPr="00962BFD">
        <w:rPr>
          <w:rFonts w:ascii="Georgia" w:eastAsia="Times New Roman" w:hAnsi="Georgia" w:cs="Times New Roman"/>
          <w:i/>
          <w:iCs/>
          <w:sz w:val="24"/>
          <w:szCs w:val="24"/>
          <w:lang w:eastAsia="en-GB"/>
        </w:rPr>
        <w:t>, </w:t>
      </w:r>
      <w:r w:rsidRPr="00962BFD">
        <w:rPr>
          <w:rFonts w:ascii="Georgia" w:eastAsia="Times New Roman" w:hAnsi="Georgia" w:cs="Times New Roman"/>
          <w:sz w:val="24"/>
          <w:szCs w:val="24"/>
          <w:lang w:eastAsia="en-GB"/>
        </w:rPr>
        <w:t xml:space="preserve">provides that law enforcement officers are liable for the harm caused by the negligent performance of their duties. </w:t>
      </w:r>
      <w:r w:rsidRPr="00962BFD">
        <w:rPr>
          <w:rFonts w:ascii="Georgia" w:eastAsia="Times New Roman" w:hAnsi="Georgia" w:cs="Times New Roman"/>
          <w:sz w:val="24"/>
          <w:szCs w:val="24"/>
          <w:highlight w:val="cyan"/>
          <w:lang w:eastAsia="en-GB"/>
        </w:rPr>
        <w:t>Section 41-4-12</w:t>
      </w:r>
      <w:r w:rsidRPr="00962BFD">
        <w:rPr>
          <w:rFonts w:ascii="Georgia" w:eastAsia="Times New Roman" w:hAnsi="Georgia" w:cs="Times New Roman"/>
          <w:sz w:val="24"/>
          <w:szCs w:val="24"/>
          <w:lang w:eastAsia="en-GB"/>
        </w:rPr>
        <w:t xml:space="preserve"> does not create new duties for law enforcement officers; their duty to investigate reported violations of the criminal law is imposed by </w:t>
      </w:r>
      <w:r w:rsidRPr="00962BFD">
        <w:rPr>
          <w:rFonts w:ascii="Georgia" w:eastAsia="Times New Roman" w:hAnsi="Georgia" w:cs="Times New Roman"/>
          <w:sz w:val="24"/>
          <w:szCs w:val="24"/>
          <w:highlight w:val="cyan"/>
          <w:lang w:eastAsia="en-GB"/>
        </w:rPr>
        <w:t>Section 29-1-1</w:t>
      </w:r>
      <w:r w:rsidRPr="00962BFD">
        <w:rPr>
          <w:rFonts w:ascii="Georgia" w:eastAsia="Times New Roman" w:hAnsi="Georgia" w:cs="Times New Roman"/>
          <w:sz w:val="24"/>
          <w:szCs w:val="24"/>
          <w:lang w:eastAsia="en-GB"/>
        </w:rPr>
        <w:t>. That duty is no more nor less a “public duty” than is the duty of the highway department to construct and maintain fences along state highways for the protection of those who use the highways. Both law enforcement officers and employees of the highway department are government employees. We are unable to find a basis in the Tort Claims Act or a rationale in public policy for holding that, while employees of the highway department may be held liable to individuals for the negligent performance of a public duty, law enforcement officers may not. Indeed, to do so would be to interpret portions of the Tort Claims Act relating to “within the scope of their duties” differently, providing immunity through the “public duty” test in one instance and ignoring it in the other. If any such distinctions to preserve immunity are to be made, they must be made by the legislature. </w:t>
      </w:r>
      <w:r w:rsidRPr="00962BFD">
        <w:rPr>
          <w:rFonts w:ascii="Georgia" w:eastAsia="Times New Roman" w:hAnsi="Georgia" w:cs="Times New Roman"/>
          <w:i/>
          <w:iCs/>
          <w:sz w:val="24"/>
          <w:szCs w:val="24"/>
          <w:lang w:eastAsia="en-GB"/>
        </w:rPr>
        <w:t>See, e.g., </w:t>
      </w:r>
      <w:r w:rsidRPr="00962BFD">
        <w:rPr>
          <w:rFonts w:ascii="Georgia" w:eastAsia="Times New Roman" w:hAnsi="Georgia" w:cs="Times New Roman"/>
          <w:sz w:val="24"/>
          <w:szCs w:val="24"/>
          <w:lang w:eastAsia="en-GB"/>
        </w:rPr>
        <w:t>Sections 41-4-4(A) and 41-4-13.</w:t>
      </w:r>
    </w:p>
    <w:p w14:paraId="49BB942B"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 xml:space="preserve">We are mindful of the special and important role played in our society by law enforcement agencies. Nevertheless, </w:t>
      </w:r>
      <w:r w:rsidRPr="00962BFD">
        <w:rPr>
          <w:rFonts w:ascii="Georgia" w:eastAsia="Times New Roman" w:hAnsi="Georgia" w:cs="Times New Roman"/>
          <w:sz w:val="24"/>
          <w:szCs w:val="24"/>
          <w:highlight w:val="green"/>
          <w:lang w:eastAsia="en-GB"/>
        </w:rPr>
        <w:t>we are not persuaded that our decision today will create an undue burden on either law enforcement agencies or the governmental units which must ultimately bear the financial burden of liability.</w:t>
      </w:r>
      <w:r w:rsidRPr="00962BFD">
        <w:rPr>
          <w:rFonts w:ascii="Georgia" w:eastAsia="Times New Roman" w:hAnsi="Georgia" w:cs="Times New Roman"/>
          <w:sz w:val="24"/>
          <w:szCs w:val="24"/>
          <w:lang w:eastAsia="en-GB"/>
        </w:rPr>
        <w:t xml:space="preserve"> Strict liability for failure to adequately perform a duty is not imposed by this opinion. Liability will not attach until all of the elements of negligence have been proved, including duty, breach of duty, and proximate cause. The spectre of dire financial consequences to municipalities raised by some courts and referred to by the Court of Appeals is no more real in the context of law enforcement officers’ liability for negligence than it has proved to be in any other area in which sovereign immunity has been abolished. This case may represent only an isolated incident. No matter; we are confident that any amounts associated with programs aimed at reducing law enforcement </w:t>
      </w:r>
      <w:hyperlink r:id="rId34" w:anchor="p677" w:history="1">
        <w:r w:rsidRPr="00962BFD">
          <w:rPr>
            <w:rFonts w:ascii="Georgia" w:eastAsia="Times New Roman" w:hAnsi="Georgia" w:cs="Times New Roman"/>
            <w:i/>
            <w:iCs/>
            <w:color w:val="979797"/>
            <w:sz w:val="19"/>
            <w:szCs w:val="19"/>
            <w:lang w:eastAsia="en-GB"/>
          </w:rPr>
          <w:t>*677</w:t>
        </w:r>
      </w:hyperlink>
      <w:r w:rsidRPr="00962BFD">
        <w:rPr>
          <w:rFonts w:ascii="Georgia" w:eastAsia="Times New Roman" w:hAnsi="Georgia" w:cs="Times New Roman"/>
          <w:sz w:val="24"/>
          <w:szCs w:val="24"/>
          <w:lang w:eastAsia="en-GB"/>
        </w:rPr>
        <w:t>officers’ negligence, or awarded to victims of negligent performance of duty, will be far outweighed by the advantage to society of more responsive agencies.</w:t>
      </w:r>
    </w:p>
    <w:p w14:paraId="49BB942C" w14:textId="5E87702B"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We have consistently demonstrated our support for those enlightened trends in tort law which reflect concern for tort victims, and the compensatory nature of tort remedies. </w:t>
      </w:r>
      <w:r w:rsidRPr="00962BFD">
        <w:rPr>
          <w:rFonts w:ascii="Georgia" w:eastAsia="Times New Roman" w:hAnsi="Georgia" w:cs="Times New Roman"/>
          <w:i/>
          <w:iCs/>
          <w:sz w:val="24"/>
          <w:szCs w:val="24"/>
          <w:lang w:eastAsia="en-GB"/>
        </w:rPr>
        <w:t xml:space="preserve">See </w:t>
      </w:r>
      <w:r w:rsidRPr="00B11FC5">
        <w:rPr>
          <w:rFonts w:ascii="Georgia" w:eastAsia="Times New Roman" w:hAnsi="Georgia" w:cs="Times New Roman"/>
          <w:i/>
          <w:iCs/>
          <w:sz w:val="24"/>
          <w:szCs w:val="24"/>
          <w:highlight w:val="cyan"/>
          <w:lang w:eastAsia="en-GB"/>
        </w:rPr>
        <w:t>Ramirez v. Armstrong, </w:t>
      </w:r>
      <w:r w:rsidRPr="00B11FC5">
        <w:rPr>
          <w:rFonts w:ascii="Georgia" w:eastAsia="Times New Roman" w:hAnsi="Georgia" w:cs="Times New Roman"/>
          <w:color w:val="007BFF"/>
          <w:sz w:val="24"/>
          <w:szCs w:val="24"/>
          <w:highlight w:val="cyan"/>
          <w:lang w:eastAsia="en-GB"/>
        </w:rPr>
        <w:t>100 N.M. 538</w:t>
      </w:r>
      <w:r w:rsidRPr="00962BFD">
        <w:rPr>
          <w:rFonts w:ascii="Georgia" w:eastAsia="Times New Roman" w:hAnsi="Georgia" w:cs="Times New Roman"/>
          <w:sz w:val="24"/>
          <w:szCs w:val="24"/>
          <w:highlight w:val="cyan"/>
          <w:lang w:eastAsia="en-GB"/>
        </w:rPr>
        <w:t>, </w:t>
      </w:r>
      <w:hyperlink r:id="rId35" w:history="1">
        <w:r w:rsidRPr="00B11FC5">
          <w:rPr>
            <w:rFonts w:ascii="Georgia" w:eastAsia="Times New Roman" w:hAnsi="Georgia" w:cs="Times New Roman"/>
            <w:color w:val="007BFF"/>
            <w:sz w:val="24"/>
            <w:szCs w:val="24"/>
            <w:highlight w:val="cyan"/>
            <w:lang w:eastAsia="en-GB"/>
          </w:rPr>
          <w:t>673 P.2d 822</w:t>
        </w:r>
      </w:hyperlink>
      <w:r w:rsidRPr="00962BFD">
        <w:rPr>
          <w:rFonts w:ascii="Georgia" w:eastAsia="Times New Roman" w:hAnsi="Georgia" w:cs="Times New Roman"/>
          <w:sz w:val="24"/>
          <w:szCs w:val="24"/>
          <w:highlight w:val="cyan"/>
          <w:lang w:eastAsia="en-GB"/>
        </w:rPr>
        <w:t> (1983)</w:t>
      </w:r>
      <w:r w:rsidRPr="00962BFD">
        <w:rPr>
          <w:rFonts w:ascii="Georgia" w:eastAsia="Times New Roman" w:hAnsi="Georgia" w:cs="Times New Roman"/>
          <w:sz w:val="24"/>
          <w:szCs w:val="24"/>
          <w:lang w:eastAsia="en-GB"/>
        </w:rPr>
        <w:t xml:space="preserve"> (tort of negligent infliction of emotional distress exists in New Mexico); </w:t>
      </w:r>
      <w:r w:rsidRPr="00B11FC5">
        <w:rPr>
          <w:rFonts w:ascii="Georgia" w:eastAsia="Times New Roman" w:hAnsi="Georgia" w:cs="Times New Roman"/>
          <w:i/>
          <w:iCs/>
          <w:sz w:val="24"/>
          <w:szCs w:val="24"/>
          <w:highlight w:val="cyan"/>
          <w:lang w:eastAsia="en-GB"/>
        </w:rPr>
        <w:t>Lopez v. Maez, </w:t>
      </w:r>
      <w:r w:rsidRPr="00B11FC5">
        <w:rPr>
          <w:rFonts w:ascii="Georgia" w:eastAsia="Times New Roman" w:hAnsi="Georgia" w:cs="Times New Roman"/>
          <w:color w:val="007BFF"/>
          <w:sz w:val="24"/>
          <w:szCs w:val="24"/>
          <w:highlight w:val="cyan"/>
          <w:lang w:eastAsia="en-GB"/>
        </w:rPr>
        <w:t>98 N.M. 625</w:t>
      </w:r>
      <w:r w:rsidRPr="00962BFD">
        <w:rPr>
          <w:rFonts w:ascii="Georgia" w:eastAsia="Times New Roman" w:hAnsi="Georgia" w:cs="Times New Roman"/>
          <w:sz w:val="24"/>
          <w:szCs w:val="24"/>
          <w:highlight w:val="cyan"/>
          <w:lang w:eastAsia="en-GB"/>
        </w:rPr>
        <w:t>, </w:t>
      </w:r>
      <w:hyperlink r:id="rId36" w:history="1">
        <w:r w:rsidRPr="00B11FC5">
          <w:rPr>
            <w:rFonts w:ascii="Georgia" w:eastAsia="Times New Roman" w:hAnsi="Georgia" w:cs="Times New Roman"/>
            <w:color w:val="007BFF"/>
            <w:sz w:val="24"/>
            <w:szCs w:val="24"/>
            <w:highlight w:val="cyan"/>
            <w:lang w:eastAsia="en-GB"/>
          </w:rPr>
          <w:t>651 P.2d 1269</w:t>
        </w:r>
      </w:hyperlink>
      <w:r w:rsidRPr="00962BFD">
        <w:rPr>
          <w:rFonts w:ascii="Georgia" w:eastAsia="Times New Roman" w:hAnsi="Georgia" w:cs="Times New Roman"/>
          <w:sz w:val="24"/>
          <w:szCs w:val="24"/>
          <w:highlight w:val="cyan"/>
          <w:lang w:eastAsia="en-GB"/>
        </w:rPr>
        <w:t> (1982)</w:t>
      </w:r>
      <w:r w:rsidRPr="00962BFD">
        <w:rPr>
          <w:rFonts w:ascii="Georgia" w:eastAsia="Times New Roman" w:hAnsi="Georgia" w:cs="Times New Roman"/>
          <w:sz w:val="24"/>
          <w:szCs w:val="24"/>
          <w:lang w:eastAsia="en-GB"/>
        </w:rPr>
        <w:t xml:space="preserve"> (tavern keepers liable to third parties for continuing to serve intoxicated patrons who thereafter inflict injuries); </w:t>
      </w:r>
      <w:r w:rsidRPr="00B11FC5">
        <w:rPr>
          <w:rFonts w:ascii="Georgia" w:eastAsia="Times New Roman" w:hAnsi="Georgia" w:cs="Times New Roman"/>
          <w:i/>
          <w:iCs/>
          <w:sz w:val="24"/>
          <w:szCs w:val="24"/>
          <w:highlight w:val="cyan"/>
          <w:lang w:eastAsia="en-GB"/>
        </w:rPr>
        <w:t>Scott v. Rizzo, </w:t>
      </w:r>
      <w:r w:rsidRPr="00B11FC5">
        <w:rPr>
          <w:rFonts w:ascii="Georgia" w:eastAsia="Times New Roman" w:hAnsi="Georgia" w:cs="Times New Roman"/>
          <w:color w:val="007BFF"/>
          <w:sz w:val="24"/>
          <w:szCs w:val="24"/>
          <w:highlight w:val="cyan"/>
          <w:lang w:eastAsia="en-GB"/>
        </w:rPr>
        <w:t>96 N.M. 682</w:t>
      </w:r>
      <w:r w:rsidRPr="00962BFD">
        <w:rPr>
          <w:rFonts w:ascii="Georgia" w:eastAsia="Times New Roman" w:hAnsi="Georgia" w:cs="Times New Roman"/>
          <w:sz w:val="24"/>
          <w:szCs w:val="24"/>
          <w:highlight w:val="cyan"/>
          <w:lang w:eastAsia="en-GB"/>
        </w:rPr>
        <w:t>, </w:t>
      </w:r>
      <w:hyperlink r:id="rId37" w:history="1">
        <w:r w:rsidRPr="00B11FC5">
          <w:rPr>
            <w:rFonts w:ascii="Georgia" w:eastAsia="Times New Roman" w:hAnsi="Georgia" w:cs="Times New Roman"/>
            <w:color w:val="007BFF"/>
            <w:sz w:val="24"/>
            <w:szCs w:val="24"/>
            <w:highlight w:val="cyan"/>
            <w:lang w:eastAsia="en-GB"/>
          </w:rPr>
          <w:t>634 P.2d 1234</w:t>
        </w:r>
      </w:hyperlink>
      <w:r w:rsidRPr="00962BFD">
        <w:rPr>
          <w:rFonts w:ascii="Georgia" w:eastAsia="Times New Roman" w:hAnsi="Georgia" w:cs="Times New Roman"/>
          <w:sz w:val="24"/>
          <w:szCs w:val="24"/>
          <w:highlight w:val="cyan"/>
          <w:lang w:eastAsia="en-GB"/>
        </w:rPr>
        <w:t> (1981)</w:t>
      </w:r>
      <w:r w:rsidRPr="00962BFD">
        <w:rPr>
          <w:rFonts w:ascii="Georgia" w:eastAsia="Times New Roman" w:hAnsi="Georgia" w:cs="Times New Roman"/>
          <w:sz w:val="24"/>
          <w:szCs w:val="24"/>
          <w:lang w:eastAsia="en-GB"/>
        </w:rPr>
        <w:t xml:space="preserve"> (abolition of contributory negligence as a complete bar to recovery). We will not now breathe new life into a rule which, as a ghost of sovereign immunity, operates as a denial of a cause of action and is inconsistent with both </w:t>
      </w:r>
      <w:r w:rsidRPr="00962BFD">
        <w:rPr>
          <w:rFonts w:ascii="Georgia" w:eastAsia="Times New Roman" w:hAnsi="Georgia" w:cs="Times New Roman"/>
          <w:i/>
          <w:iCs/>
          <w:sz w:val="24"/>
          <w:szCs w:val="24"/>
          <w:lang w:eastAsia="en-GB"/>
        </w:rPr>
        <w:t>Hicks v. State </w:t>
      </w:r>
      <w:r w:rsidRPr="00962BFD">
        <w:rPr>
          <w:rFonts w:ascii="Georgia" w:eastAsia="Times New Roman" w:hAnsi="Georgia" w:cs="Times New Roman"/>
          <w:sz w:val="24"/>
          <w:szCs w:val="24"/>
          <w:lang w:eastAsia="en-GB"/>
        </w:rPr>
        <w:t>and Section 41-4-2(B) of the Tort Claims Act. We hold that no distinction shall hereafter be drawn with regard to the “public” or “special” duty of governmental employees whose immunity to suit for acts of negligence has been excepted under the Tort Claims Act.</w:t>
      </w:r>
    </w:p>
    <w:p w14:paraId="49BB942D"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green"/>
          <w:lang w:eastAsia="en-GB"/>
        </w:rPr>
        <w:t xml:space="preserve">We therefore hold that petitioner’s complaint states a claim for relief against members of the Bernalillo County Sheriff’s Office and their principals. Accepting the allegations in the complaint as true, it shall be for the jury demanded in this ease to determine whether the duty to investigate, imposed by Section 29-1-1, was breached </w:t>
      </w:r>
      <w:r w:rsidRPr="00CA46B4">
        <w:rPr>
          <w:rFonts w:ascii="Georgia" w:eastAsia="Times New Roman" w:hAnsi="Georgia" w:cs="Times New Roman"/>
          <w:sz w:val="24"/>
          <w:szCs w:val="24"/>
          <w:lang w:eastAsia="en-GB"/>
        </w:rPr>
        <w:t>and, if so, whether such conduct was negligence that proximately caused petitioner’s injuries.</w:t>
      </w:r>
    </w:p>
    <w:p w14:paraId="49BB942E"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highlight w:val="red"/>
          <w:lang w:eastAsia="en-GB"/>
        </w:rPr>
        <w:t>The judgment of the trial court and the decision of the Court of Appeals are reversed. The cause is remanded for reinstatement on the trial court’s jury docket.</w:t>
      </w:r>
    </w:p>
    <w:p w14:paraId="49BB942F"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IT IS SO ORDERED.</w:t>
      </w:r>
    </w:p>
    <w:p w14:paraId="49BB9430"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FEDERICI, C.J., and SOSA, Senior Justice, concur.</w:t>
      </w:r>
    </w:p>
    <w:p w14:paraId="49BB9431"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RIORDAN and STOWERS, JJ., dissent.</w:t>
      </w:r>
    </w:p>
    <w:p w14:paraId="49BB9432" w14:textId="15DEFD4F" w:rsidR="00962BFD" w:rsidRPr="00962BFD" w:rsidRDefault="00962BFD" w:rsidP="00962BFD">
      <w:pPr>
        <w:spacing w:after="0" w:line="240" w:lineRule="auto"/>
        <w:rPr>
          <w:rFonts w:ascii="Times New Roman" w:eastAsia="Times New Roman" w:hAnsi="Times New Roman" w:cs="Times New Roman"/>
          <w:sz w:val="24"/>
          <w:szCs w:val="24"/>
          <w:lang w:eastAsia="en-GB"/>
        </w:rPr>
      </w:pPr>
      <w:r w:rsidRPr="00962BFD">
        <w:rPr>
          <w:rFonts w:ascii="Georgia" w:eastAsia="Times New Roman" w:hAnsi="Georgia" w:cs="Times New Roman"/>
          <w:b/>
          <w:bCs/>
          <w:color w:val="E878FF"/>
          <w:sz w:val="24"/>
          <w:szCs w:val="24"/>
          <w:lang w:eastAsia="en-GB"/>
        </w:rPr>
        <w:t>1</w:t>
      </w:r>
    </w:p>
    <w:p w14:paraId="49BB9433" w14:textId="77777777" w:rsidR="00962BFD" w:rsidRPr="00962BFD" w:rsidRDefault="00962BFD" w:rsidP="00962BFD">
      <w:pPr>
        <w:spacing w:after="120"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 A boy, age 12, was stopped on his way home from school and dragged into a vacant house by an adult male. Two children witnessed the incident and ran to tell their brother and sister who then called the police. The dispatcher immediately informed the Chief of Police, who chose to continue a conversation with a visitor rather than to respond. In the meantime, the child was sexually assaulted by the adult male.</w:t>
      </w:r>
    </w:p>
    <w:p w14:paraId="49BB9434" w14:textId="77777777" w:rsidR="00962BFD" w:rsidRPr="00962BFD" w:rsidRDefault="00962BFD" w:rsidP="00962BFD">
      <w:pPr>
        <w:spacing w:before="100" w:beforeAutospacing="1" w:after="225" w:line="240" w:lineRule="auto"/>
        <w:rPr>
          <w:rFonts w:ascii="Georgia" w:eastAsia="Times New Roman" w:hAnsi="Georgia" w:cs="Times New Roman"/>
          <w:color w:val="E878FF"/>
          <w:sz w:val="24"/>
          <w:szCs w:val="24"/>
          <w:lang w:eastAsia="en-GB"/>
        </w:rPr>
      </w:pPr>
      <w:r w:rsidRPr="00962BFD">
        <w:rPr>
          <w:rFonts w:ascii="Georgia" w:eastAsia="Times New Roman" w:hAnsi="Georgia" w:cs="Times New Roman"/>
          <w:color w:val="E878FF"/>
          <w:sz w:val="24"/>
          <w:szCs w:val="24"/>
          <w:lang w:eastAsia="en-GB"/>
        </w:rPr>
        <w:t>STOWERS, Justice,</w:t>
      </w:r>
    </w:p>
    <w:p w14:paraId="49BB9435"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dissenting.</w:t>
      </w:r>
    </w:p>
    <w:p w14:paraId="49BB9436"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We dissent.</w:t>
      </w:r>
    </w:p>
    <w:p w14:paraId="49BB9437"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This case is before this Court on a petition for writ of certiorari to determine whether the Court of Appeals erred in affirming the trial court’s dismissal of the petitioner’s complaint. The majority, in reversing the trial court and the Court of Appeals, today holds that the petitioner’s complaint states a claim for relief against the respondents. In so doing, the majority has concluded that there is no distinction between the public or private duties of governmental employees. In reaching this conclusion, the majority disregards existing case law in which this very issue was previously decided.</w:t>
      </w:r>
    </w:p>
    <w:p w14:paraId="49BB9438" w14:textId="266E817F"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In the case of </w:t>
      </w:r>
      <w:r w:rsidRPr="00962BFD">
        <w:rPr>
          <w:rFonts w:ascii="Georgia" w:eastAsia="Times New Roman" w:hAnsi="Georgia" w:cs="Times New Roman"/>
          <w:i/>
          <w:iCs/>
          <w:sz w:val="24"/>
          <w:szCs w:val="24"/>
          <w:lang w:eastAsia="en-GB"/>
        </w:rPr>
        <w:t>Doe v. Hendricks, </w:t>
      </w:r>
      <w:hyperlink r:id="rId38" w:history="1">
        <w:r w:rsidRPr="00962BFD">
          <w:rPr>
            <w:rFonts w:ascii="Georgia" w:eastAsia="Times New Roman" w:hAnsi="Georgia" w:cs="Times New Roman"/>
            <w:color w:val="007BFF"/>
            <w:sz w:val="24"/>
            <w:szCs w:val="24"/>
            <w:lang w:eastAsia="en-GB"/>
          </w:rPr>
          <w:t>92 N.M. 499</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590 P.2d 647</w:t>
      </w:r>
      <w:r w:rsidRPr="00962BFD">
        <w:rPr>
          <w:rFonts w:ascii="Georgia" w:eastAsia="Times New Roman" w:hAnsi="Georgia" w:cs="Times New Roman"/>
          <w:sz w:val="24"/>
          <w:szCs w:val="24"/>
          <w:lang w:eastAsia="en-GB"/>
        </w:rPr>
        <w:t> (Ct.App.1979) under a similar set of facts involving a failure by the police to respond to a citizen’s request for assistance, the Court of Appeals held that the lack of a special duty running from the police to the victim precluded any recovery. The court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went on to distinguish between the duties owed to the general public from those owed to individuals. </w:t>
      </w:r>
      <w:r w:rsidRPr="00962BFD">
        <w:rPr>
          <w:rFonts w:ascii="Georgia" w:eastAsia="Times New Roman" w:hAnsi="Georgia" w:cs="Times New Roman"/>
          <w:i/>
          <w:iCs/>
          <w:sz w:val="24"/>
          <w:szCs w:val="24"/>
          <w:lang w:eastAsia="en-GB"/>
        </w:rPr>
        <w:t>Id. </w:t>
      </w:r>
      <w:r w:rsidRPr="00962BFD">
        <w:rPr>
          <w:rFonts w:ascii="Georgia" w:eastAsia="Times New Roman" w:hAnsi="Georgia" w:cs="Times New Roman"/>
          <w:sz w:val="24"/>
          <w:szCs w:val="24"/>
          <w:lang w:eastAsia="en-GB"/>
        </w:rPr>
        <w:t>at 501-502, </w:t>
      </w:r>
      <w:hyperlink r:id="rId39" w:history="1">
        <w:r w:rsidRPr="00962BFD">
          <w:rPr>
            <w:rFonts w:ascii="Georgia" w:eastAsia="Times New Roman" w:hAnsi="Georgia" w:cs="Times New Roman"/>
            <w:color w:val="007BFF"/>
            <w:sz w:val="24"/>
            <w:szCs w:val="24"/>
            <w:lang w:eastAsia="en-GB"/>
          </w:rPr>
          <w:t>590 P.2d at 649</w:t>
        </w:r>
      </w:hyperlink>
      <w:r w:rsidRPr="00962BFD">
        <w:rPr>
          <w:rFonts w:ascii="Georgia" w:eastAsia="Times New Roman" w:hAnsi="Georgia" w:cs="Times New Roman"/>
          <w:sz w:val="24"/>
          <w:szCs w:val="24"/>
          <w:lang w:eastAsia="en-GB"/>
        </w:rPr>
        <w:t>-50. Therefore,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stands for the proposition that where a duty is owed to an individual, as opposed to the general public, a failure to perform that duty could result in an individual action for damages.</w:t>
      </w:r>
    </w:p>
    <w:p w14:paraId="49BB9439"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majority, however, arbitrarily determines that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is not controlling, claiming that the operative statute in that case was the repealed Peace Officers Liability Act, NMSA 1953, 2d Repl.Vol. 6 (1972), Sections 39-8-1 to -17 (Supp.1975), and not the Tort Claims Act, NMSA 1978, Sections 41-4-1 to -29 (Repl.Pamp.1982 and Supp.1983). This is incorrect.</w:t>
      </w:r>
    </w:p>
    <w:p w14:paraId="49BB943A" w14:textId="3064430E"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majority effort to distinguish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is misplaced. The decision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was not based on the Peace Officers Liability Act. The Peace Officers Liability Act was cited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as an example of law which protected law enforcement officers from liability while in the performance of public duties. The main focus of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was the common law distinction between public duty and </w:t>
      </w:r>
      <w:r w:rsidRPr="00962BFD">
        <w:rPr>
          <w:rFonts w:ascii="Georgia" w:eastAsia="Times New Roman" w:hAnsi="Georgia" w:cs="Times New Roman"/>
          <w:i/>
          <w:iCs/>
          <w:color w:val="979797"/>
          <w:sz w:val="19"/>
          <w:szCs w:val="19"/>
          <w:lang w:eastAsia="en-GB"/>
        </w:rPr>
        <w:t>*678</w:t>
      </w:r>
      <w:r w:rsidRPr="00962BFD">
        <w:rPr>
          <w:rFonts w:ascii="Georgia" w:eastAsia="Times New Roman" w:hAnsi="Georgia" w:cs="Times New Roman"/>
          <w:sz w:val="24"/>
          <w:szCs w:val="24"/>
          <w:lang w:eastAsia="en-GB"/>
        </w:rPr>
        <w:t>special duty. The majority fails to recognize that the issue in the present case is not one of immunity, but rather a question of duty.</w:t>
      </w:r>
    </w:p>
    <w:p w14:paraId="49BB943B"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majority opinion mistakenly states that “liability in this case is dependent upon an interpretation of the Tort Claims Act.” In citing Sections 41-4-2(B) and 41-4-12, the majority concludes that “[nothing in the statute refers to performance of either public or special duties.” In reaching this conclusion, the majority fails to recognize that Section 41-4-2(B) provides in pertinent part:</w:t>
      </w:r>
    </w:p>
    <w:p w14:paraId="49BB943C"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Liability for acts or omissions under the Tort Claims Act shall be based upon the traditional tort concepts of duty and the reasonably prudent person’s standard of care in the performance of that duty.</w:t>
      </w:r>
    </w:p>
    <w:p w14:paraId="49BB943D"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Nevertheless, the majority persists in claiming that the public duty/special duty distinction in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arose from a statutory provision and that the repeal of the statute undercuts the precedential importance of </w:t>
      </w:r>
      <w:r w:rsidRPr="00962BFD">
        <w:rPr>
          <w:rFonts w:ascii="Georgia" w:eastAsia="Times New Roman" w:hAnsi="Georgia" w:cs="Times New Roman"/>
          <w:i/>
          <w:iCs/>
          <w:sz w:val="24"/>
          <w:szCs w:val="24"/>
          <w:lang w:eastAsia="en-GB"/>
        </w:rPr>
        <w:t>Doe. </w:t>
      </w:r>
      <w:r w:rsidRPr="00962BFD">
        <w:rPr>
          <w:rFonts w:ascii="Georgia" w:eastAsia="Times New Roman" w:hAnsi="Georgia" w:cs="Times New Roman"/>
          <w:sz w:val="24"/>
          <w:szCs w:val="24"/>
          <w:lang w:eastAsia="en-GB"/>
        </w:rPr>
        <w:t>We disagree. The public versus special duty distinction is a doctrine based on traditional tort concepts of duty which the Tort Claims Act specifically adopts in Section 41-4-2(B).</w:t>
      </w:r>
    </w:p>
    <w:p w14:paraId="49BB943E"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Moreover, Section 41-4-12 provides:</w:t>
      </w:r>
    </w:p>
    <w:p w14:paraId="49BB943F" w14:textId="77777777" w:rsidR="00962BFD" w:rsidRPr="00962BFD" w:rsidRDefault="00962BFD" w:rsidP="00962BFD">
      <w:pPr>
        <w:spacing w:after="100" w:line="240" w:lineRule="auto"/>
        <w:rPr>
          <w:rFonts w:ascii="Georgia" w:eastAsia="Times New Roman" w:hAnsi="Georgia" w:cs="Times New Roman"/>
          <w:color w:val="004FB3"/>
          <w:sz w:val="24"/>
          <w:szCs w:val="24"/>
          <w:lang w:eastAsia="en-GB"/>
        </w:rPr>
      </w:pPr>
      <w:r w:rsidRPr="00962BFD">
        <w:rPr>
          <w:rFonts w:ascii="Georgia" w:eastAsia="Times New Roman" w:hAnsi="Georgia" w:cs="Times New Roman"/>
          <w:color w:val="004FB3"/>
          <w:sz w:val="24"/>
          <w:szCs w:val="24"/>
          <w:lang w:eastAsia="en-GB"/>
        </w:rPr>
        <w:t>The immunity granted pursuant to Subsection A of Section 41-4-4 NMSA 1978 does not apply to liability for personal injury, bodily injury, wrongful death or property damage resulting from assault, battery, false imprisonment, false arrest, malicious prosecution, abuse of process, libel, slander, defamation of character, violation of property rights or deprivation of any rights, privileges or immunities secured by the constitution and laws of the United States or New Mexico </w:t>
      </w:r>
      <w:r w:rsidRPr="00962BFD">
        <w:rPr>
          <w:rFonts w:ascii="Georgia" w:eastAsia="Times New Roman" w:hAnsi="Georgia" w:cs="Times New Roman"/>
          <w:i/>
          <w:iCs/>
          <w:color w:val="004FB3"/>
          <w:sz w:val="24"/>
          <w:szCs w:val="24"/>
          <w:lang w:eastAsia="en-GB"/>
        </w:rPr>
        <w:t>when caused by law enforcement officers while acting within the scope of their duties. </w:t>
      </w:r>
      <w:r w:rsidRPr="00962BFD">
        <w:rPr>
          <w:rFonts w:ascii="Georgia" w:eastAsia="Times New Roman" w:hAnsi="Georgia" w:cs="Times New Roman"/>
          <w:color w:val="004FB3"/>
          <w:sz w:val="24"/>
          <w:szCs w:val="24"/>
          <w:lang w:eastAsia="en-GB"/>
        </w:rPr>
        <w:t>(Emphasis added.)</w:t>
      </w:r>
    </w:p>
    <w:p w14:paraId="49BB9440" w14:textId="2921561E"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This section of the Tort Claims Act specifically lists those acts for which liability attaches. However, the type of liability created by the majority opinion is not found in this section. The Legislature intended for law enforcement officers to be responsible for certain actions caused by officers acting within the scope of their duties. In enacting this statute, we presume that the Legislature was informed as to existing common law. </w:t>
      </w:r>
      <w:r w:rsidRPr="00962BFD">
        <w:rPr>
          <w:rFonts w:ascii="Georgia" w:eastAsia="Times New Roman" w:hAnsi="Georgia" w:cs="Times New Roman"/>
          <w:i/>
          <w:iCs/>
          <w:sz w:val="24"/>
          <w:szCs w:val="24"/>
          <w:lang w:eastAsia="en-GB"/>
        </w:rPr>
        <w:t>Bettini v. City of Las Cruces, </w:t>
      </w:r>
      <w:hyperlink r:id="rId40" w:history="1">
        <w:r w:rsidRPr="00962BFD">
          <w:rPr>
            <w:rFonts w:ascii="Georgia" w:eastAsia="Times New Roman" w:hAnsi="Georgia" w:cs="Times New Roman"/>
            <w:color w:val="007BFF"/>
            <w:sz w:val="24"/>
            <w:szCs w:val="24"/>
            <w:lang w:eastAsia="en-GB"/>
          </w:rPr>
          <w:t>82 N.M. 633</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485 P.2d 967</w:t>
      </w:r>
      <w:r w:rsidRPr="00962BFD">
        <w:rPr>
          <w:rFonts w:ascii="Georgia" w:eastAsia="Times New Roman" w:hAnsi="Georgia" w:cs="Times New Roman"/>
          <w:sz w:val="24"/>
          <w:szCs w:val="24"/>
          <w:lang w:eastAsia="en-GB"/>
        </w:rPr>
        <w:t> (1971). Therefore, had the Legislature intended that law enforcement officers be subject to any additional type of liability, the Legislature would have so indicated.</w:t>
      </w:r>
    </w:p>
    <w:p w14:paraId="49BB9441" w14:textId="10231C88"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The majority points out that in </w:t>
      </w:r>
      <w:r w:rsidRPr="00962BFD">
        <w:rPr>
          <w:rFonts w:ascii="Georgia" w:eastAsia="Times New Roman" w:hAnsi="Georgia" w:cs="Times New Roman"/>
          <w:i/>
          <w:iCs/>
          <w:sz w:val="24"/>
          <w:szCs w:val="24"/>
          <w:lang w:eastAsia="en-GB"/>
        </w:rPr>
        <w:t>Methola v. County of Eddy, </w:t>
      </w:r>
      <w:hyperlink r:id="rId41" w:history="1">
        <w:r w:rsidRPr="00962BFD">
          <w:rPr>
            <w:rFonts w:ascii="Georgia" w:eastAsia="Times New Roman" w:hAnsi="Georgia" w:cs="Times New Roman"/>
            <w:color w:val="007BFF"/>
            <w:sz w:val="24"/>
            <w:szCs w:val="24"/>
            <w:lang w:eastAsia="en-GB"/>
          </w:rPr>
          <w:t>95 N.M. 329</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622 P.2d 234</w:t>
      </w:r>
      <w:r w:rsidRPr="00962BFD">
        <w:rPr>
          <w:rFonts w:ascii="Georgia" w:eastAsia="Times New Roman" w:hAnsi="Georgia" w:cs="Times New Roman"/>
          <w:sz w:val="24"/>
          <w:szCs w:val="24"/>
          <w:lang w:eastAsia="en-GB"/>
        </w:rPr>
        <w:t> (1980), this Court construed the term “caused by” to allow recovery against jail officials for injuries to a prisoner caused by other inmates. However, in </w:t>
      </w:r>
      <w:r w:rsidRPr="00962BFD">
        <w:rPr>
          <w:rFonts w:ascii="Georgia" w:eastAsia="Times New Roman" w:hAnsi="Georgia" w:cs="Times New Roman"/>
          <w:i/>
          <w:iCs/>
          <w:sz w:val="24"/>
          <w:szCs w:val="24"/>
          <w:lang w:eastAsia="en-GB"/>
        </w:rPr>
        <w:t>Methola, </w:t>
      </w:r>
      <w:r w:rsidRPr="00962BFD">
        <w:rPr>
          <w:rFonts w:ascii="Georgia" w:eastAsia="Times New Roman" w:hAnsi="Georgia" w:cs="Times New Roman"/>
          <w:sz w:val="24"/>
          <w:szCs w:val="24"/>
          <w:lang w:eastAsia="en-GB"/>
        </w:rPr>
        <w:t>the negligent officers had undertaken a specific duty to protect those inmates in their custody. The majority states that the “duty of custodial care discussed in </w:t>
      </w:r>
      <w:r w:rsidRPr="00962BFD">
        <w:rPr>
          <w:rFonts w:ascii="Georgia" w:eastAsia="Times New Roman" w:hAnsi="Georgia" w:cs="Times New Roman"/>
          <w:i/>
          <w:iCs/>
          <w:sz w:val="24"/>
          <w:szCs w:val="24"/>
          <w:lang w:eastAsia="en-GB"/>
        </w:rPr>
        <w:t>Methola </w:t>
      </w:r>
      <w:r w:rsidRPr="00962BFD">
        <w:rPr>
          <w:rFonts w:ascii="Georgia" w:eastAsia="Times New Roman" w:hAnsi="Georgia" w:cs="Times New Roman"/>
          <w:sz w:val="24"/>
          <w:szCs w:val="24"/>
          <w:lang w:eastAsia="en-GB"/>
        </w:rPr>
        <w:t>could as well have been characterized as a duty to a certain segment of the public, </w:t>
      </w:r>
      <w:r w:rsidRPr="00962BFD">
        <w:rPr>
          <w:rFonts w:ascii="Georgia" w:eastAsia="Times New Roman" w:hAnsi="Georgia" w:cs="Times New Roman"/>
          <w:i/>
          <w:iCs/>
          <w:sz w:val="24"/>
          <w:szCs w:val="24"/>
          <w:lang w:eastAsia="en-GB"/>
        </w:rPr>
        <w:t>i.e., </w:t>
      </w:r>
      <w:r w:rsidRPr="00962BFD">
        <w:rPr>
          <w:rFonts w:ascii="Georgia" w:eastAsia="Times New Roman" w:hAnsi="Georgia" w:cs="Times New Roman"/>
          <w:sz w:val="24"/>
          <w:szCs w:val="24"/>
          <w:lang w:eastAsia="en-GB"/>
        </w:rPr>
        <w:t>the jail population.” This is incorrect. The population of a jail is in no way comparable to the general public. In the present case, the duty owed to the petitioner could only be characterized as a duty owed to the general public. The majority fails to recognize that no liability arises from this type of duty.</w:t>
      </w:r>
    </w:p>
    <w:p w14:paraId="49BB9442" w14:textId="0337E698"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It is well settled that a finding of negligence is dependent on the existence of a duty on the part of the defendant. </w:t>
      </w:r>
      <w:r w:rsidRPr="00962BFD">
        <w:rPr>
          <w:rFonts w:ascii="Georgia" w:eastAsia="Times New Roman" w:hAnsi="Georgia" w:cs="Times New Roman"/>
          <w:i/>
          <w:iCs/>
          <w:sz w:val="24"/>
          <w:szCs w:val="24"/>
          <w:lang w:eastAsia="en-GB"/>
        </w:rPr>
        <w:t>See </w:t>
      </w:r>
      <w:r w:rsidRPr="00962BFD">
        <w:rPr>
          <w:rFonts w:ascii="Georgia" w:eastAsia="Times New Roman" w:hAnsi="Georgia" w:cs="Times New Roman"/>
          <w:sz w:val="24"/>
          <w:szCs w:val="24"/>
          <w:lang w:eastAsia="en-GB"/>
        </w:rPr>
        <w:t>NMSA 1978, UJI Civ. 16.1 (Repl.Pamp. 1980); </w:t>
      </w:r>
      <w:r w:rsidRPr="00962BFD">
        <w:rPr>
          <w:rFonts w:ascii="Georgia" w:eastAsia="Times New Roman" w:hAnsi="Georgia" w:cs="Times New Roman"/>
          <w:i/>
          <w:iCs/>
          <w:sz w:val="24"/>
          <w:szCs w:val="24"/>
          <w:lang w:eastAsia="en-GB"/>
        </w:rPr>
        <w:t>White v. City of Lovington, </w:t>
      </w:r>
      <w:hyperlink r:id="rId42" w:history="1">
        <w:r w:rsidRPr="00962BFD">
          <w:rPr>
            <w:rFonts w:ascii="Georgia" w:eastAsia="Times New Roman" w:hAnsi="Georgia" w:cs="Times New Roman"/>
            <w:color w:val="007BFF"/>
            <w:sz w:val="24"/>
            <w:szCs w:val="24"/>
            <w:lang w:eastAsia="en-GB"/>
          </w:rPr>
          <w:t>78 N.M. 628</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435 P.2d 1010</w:t>
      </w:r>
      <w:r w:rsidRPr="00962BFD">
        <w:rPr>
          <w:rFonts w:ascii="Georgia" w:eastAsia="Times New Roman" w:hAnsi="Georgia" w:cs="Times New Roman"/>
          <w:sz w:val="24"/>
          <w:szCs w:val="24"/>
          <w:lang w:eastAsia="en-GB"/>
        </w:rPr>
        <w:t> (Ct.App.1967). Whether a duty exists is a question of law for the courts to decide. </w:t>
      </w:r>
      <w:r w:rsidRPr="00962BFD">
        <w:rPr>
          <w:rFonts w:ascii="Georgia" w:eastAsia="Times New Roman" w:hAnsi="Georgia" w:cs="Times New Roman"/>
          <w:i/>
          <w:iCs/>
          <w:sz w:val="24"/>
          <w:szCs w:val="24"/>
          <w:lang w:eastAsia="en-GB"/>
        </w:rPr>
        <w:t>Southern Union Gas Co. v. Briner Rust Proofing Co., </w:t>
      </w:r>
      <w:hyperlink r:id="rId43" w:history="1">
        <w:r w:rsidRPr="00962BFD">
          <w:rPr>
            <w:rFonts w:ascii="Georgia" w:eastAsia="Times New Roman" w:hAnsi="Georgia" w:cs="Times New Roman"/>
            <w:color w:val="007BFF"/>
            <w:sz w:val="24"/>
            <w:szCs w:val="24"/>
            <w:lang w:eastAsia="en-GB"/>
          </w:rPr>
          <w:t>65 N.M. 32</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331 P.2d 531</w:t>
      </w:r>
      <w:r w:rsidRPr="00962BFD">
        <w:rPr>
          <w:rFonts w:ascii="Georgia" w:eastAsia="Times New Roman" w:hAnsi="Georgia" w:cs="Times New Roman"/>
          <w:sz w:val="24"/>
          <w:szCs w:val="24"/>
          <w:lang w:eastAsia="en-GB"/>
        </w:rPr>
        <w:t> (1958). Furthermore, on a motion to dismiss under NMSA 1978, Civ.P. Rule 12(b)(6) (Repl.Pamp.1980), the appellate court assumes the truth of the facts alleged in the complaint. </w:t>
      </w:r>
      <w:r w:rsidRPr="00962BFD">
        <w:rPr>
          <w:rFonts w:ascii="Georgia" w:eastAsia="Times New Roman" w:hAnsi="Georgia" w:cs="Times New Roman"/>
          <w:i/>
          <w:iCs/>
          <w:sz w:val="24"/>
          <w:szCs w:val="24"/>
          <w:lang w:eastAsia="en-GB"/>
        </w:rPr>
        <w:t>Buhler v. Marrujo, </w:t>
      </w:r>
      <w:hyperlink r:id="rId44" w:history="1">
        <w:r w:rsidRPr="00962BFD">
          <w:rPr>
            <w:rFonts w:ascii="Georgia" w:eastAsia="Times New Roman" w:hAnsi="Georgia" w:cs="Times New Roman"/>
            <w:color w:val="007BFF"/>
            <w:sz w:val="24"/>
            <w:szCs w:val="24"/>
            <w:lang w:eastAsia="en-GB"/>
          </w:rPr>
          <w:t>86 N.M. 399</w:t>
        </w:r>
      </w:hyperlink>
      <w:r w:rsidRPr="00962BFD">
        <w:rPr>
          <w:rFonts w:ascii="Georgia" w:eastAsia="Times New Roman" w:hAnsi="Georgia" w:cs="Times New Roman"/>
          <w:sz w:val="24"/>
          <w:szCs w:val="24"/>
          <w:lang w:eastAsia="en-GB"/>
        </w:rPr>
        <w:t>, </w:t>
      </w:r>
      <w:r w:rsidRPr="00962BFD">
        <w:rPr>
          <w:rFonts w:ascii="Georgia" w:eastAsia="Times New Roman" w:hAnsi="Georgia" w:cs="Times New Roman"/>
          <w:color w:val="007BFF"/>
          <w:sz w:val="24"/>
          <w:szCs w:val="24"/>
          <w:lang w:eastAsia="en-GB"/>
        </w:rPr>
        <w:t>524 P.2d 1015</w:t>
      </w:r>
      <w:r w:rsidRPr="00962BFD">
        <w:rPr>
          <w:rFonts w:ascii="Georgia" w:eastAsia="Times New Roman" w:hAnsi="Georgia" w:cs="Times New Roman"/>
          <w:sz w:val="24"/>
          <w:szCs w:val="24"/>
          <w:lang w:eastAsia="en-GB"/>
        </w:rPr>
        <w:t> (Ct.App.1974). In the present case, the Court of Appeals properly affirmed the dismissal of the petitioner’s complaint, and correctly held that under the facts pled in this case the duty owed was to the general public and the failure to perform that duty did not </w:t>
      </w:r>
      <w:hyperlink r:id="rId45" w:anchor="p679" w:history="1">
        <w:r w:rsidRPr="00962BFD">
          <w:rPr>
            <w:rFonts w:ascii="Georgia" w:eastAsia="Times New Roman" w:hAnsi="Georgia" w:cs="Times New Roman"/>
            <w:i/>
            <w:iCs/>
            <w:color w:val="979797"/>
            <w:sz w:val="19"/>
            <w:szCs w:val="19"/>
            <w:lang w:eastAsia="en-GB"/>
          </w:rPr>
          <w:t>*679</w:t>
        </w:r>
      </w:hyperlink>
      <w:r w:rsidRPr="00962BFD">
        <w:rPr>
          <w:rFonts w:ascii="Georgia" w:eastAsia="Times New Roman" w:hAnsi="Georgia" w:cs="Times New Roman"/>
          <w:sz w:val="24"/>
          <w:szCs w:val="24"/>
          <w:lang w:eastAsia="en-GB"/>
        </w:rPr>
        <w:t>give rise to a private cause of action. The majority today creates a new cause of action. In so doing, the majority ignores the law and provides no guidance as to what actions by a law enforcement officer can now be considered negligent. The order dismissing the petitioner’s complaint should be affirmed.</w:t>
      </w:r>
    </w:p>
    <w:p w14:paraId="49BB9443"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For these reasons, we dissent.</w:t>
      </w:r>
    </w:p>
    <w:p w14:paraId="49BB9444" w14:textId="77777777" w:rsidR="00962BFD" w:rsidRPr="00962BFD" w:rsidRDefault="00962BFD" w:rsidP="00962BFD">
      <w:pPr>
        <w:spacing w:before="100" w:beforeAutospacing="1" w:after="225" w:line="240" w:lineRule="auto"/>
        <w:rPr>
          <w:rFonts w:ascii="Georgia" w:eastAsia="Times New Roman" w:hAnsi="Georgia" w:cs="Times New Roman"/>
          <w:sz w:val="24"/>
          <w:szCs w:val="24"/>
          <w:lang w:eastAsia="en-GB"/>
        </w:rPr>
      </w:pPr>
      <w:r w:rsidRPr="00962BFD">
        <w:rPr>
          <w:rFonts w:ascii="Georgia" w:eastAsia="Times New Roman" w:hAnsi="Georgia" w:cs="Times New Roman"/>
          <w:sz w:val="24"/>
          <w:szCs w:val="24"/>
          <w:lang w:eastAsia="en-GB"/>
        </w:rPr>
        <w:t>STOWERS and RIORDAN, JJ., dissent.</w:t>
      </w:r>
    </w:p>
    <w:p w14:paraId="49BB9445" w14:textId="77777777" w:rsidR="003C7770" w:rsidRDefault="003C7770"/>
    <w:p w14:paraId="49BB9446" w14:textId="77777777" w:rsidR="00EF3956" w:rsidRPr="009456D4" w:rsidRDefault="00EF3956" w:rsidP="00EF395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9BB9447" w14:textId="77777777" w:rsidR="00EF3956" w:rsidRPr="00EF3956" w:rsidRDefault="00EF3956">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sued the defendant for not responding to a crime in process, which led plaintiff to being brutally raped and tortured. The court considered concerned whether </w:t>
      </w:r>
      <w:r w:rsidRPr="00EF3956">
        <w:rPr>
          <w:rFonts w:ascii="Georgia" w:eastAsia="Times New Roman" w:hAnsi="Georgia" w:cs="Times New Roman"/>
          <w:sz w:val="28"/>
          <w:szCs w:val="24"/>
          <w:lang w:eastAsia="en-GB"/>
        </w:rPr>
        <w:t>a governmental entity and its law enforcement officers may be held liable, after receiving notice, for negligently failing to take adequate action to protect a citizen from imminent danger and injuries.</w:t>
      </w:r>
      <w:r>
        <w:rPr>
          <w:rFonts w:ascii="Georgia" w:eastAsia="Times New Roman" w:hAnsi="Georgia" w:cs="Times New Roman"/>
          <w:sz w:val="28"/>
          <w:szCs w:val="24"/>
          <w:lang w:eastAsia="en-GB"/>
        </w:rPr>
        <w:t xml:space="preserve"> It held that they may be liable. </w:t>
      </w:r>
    </w:p>
    <w:sectPr w:rsidR="00EF3956" w:rsidRPr="00EF3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BFD"/>
    <w:rsid w:val="001A4533"/>
    <w:rsid w:val="0036748D"/>
    <w:rsid w:val="003962E7"/>
    <w:rsid w:val="003C7770"/>
    <w:rsid w:val="00962BFD"/>
    <w:rsid w:val="00AA0E25"/>
    <w:rsid w:val="00B11FC5"/>
    <w:rsid w:val="00CA46B4"/>
    <w:rsid w:val="00DC3424"/>
    <w:rsid w:val="00EF3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3FB"/>
  <w15:docId w15:val="{47CE0D8B-E7FC-490B-B0AD-156ABEFB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F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62BFD"/>
  </w:style>
  <w:style w:type="character" w:customStyle="1" w:styleId="court-name">
    <w:name w:val="court-name"/>
    <w:basedOn w:val="DefaultParagraphFont"/>
    <w:rsid w:val="00962BFD"/>
  </w:style>
  <w:style w:type="character" w:customStyle="1" w:styleId="docket-number">
    <w:name w:val="docket-number"/>
    <w:basedOn w:val="DefaultParagraphFont"/>
    <w:rsid w:val="00962BFD"/>
  </w:style>
  <w:style w:type="character" w:customStyle="1" w:styleId="case-name-v">
    <w:name w:val="case-name-v"/>
    <w:basedOn w:val="DefaultParagraphFont"/>
    <w:rsid w:val="00962BFD"/>
  </w:style>
  <w:style w:type="paragraph" w:customStyle="1" w:styleId="citation">
    <w:name w:val="citation"/>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2BFD"/>
    <w:rPr>
      <w:color w:val="0000FF"/>
      <w:u w:val="single"/>
    </w:rPr>
  </w:style>
  <w:style w:type="paragraph" w:styleId="NormalWeb">
    <w:name w:val="Normal (Web)"/>
    <w:basedOn w:val="Normal"/>
    <w:uiPriority w:val="99"/>
    <w:semiHidden/>
    <w:unhideWhenUsed/>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2BFD"/>
    <w:rPr>
      <w:i/>
      <w:iCs/>
    </w:rPr>
  </w:style>
  <w:style w:type="paragraph" w:customStyle="1" w:styleId="judges">
    <w:name w:val="judges"/>
    <w:basedOn w:val="Normal"/>
    <w:rsid w:val="00962B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5997">
      <w:bodyDiv w:val="1"/>
      <w:marLeft w:val="0"/>
      <w:marRight w:val="0"/>
      <w:marTop w:val="0"/>
      <w:marBottom w:val="0"/>
      <w:divBdr>
        <w:top w:val="none" w:sz="0" w:space="0" w:color="auto"/>
        <w:left w:val="none" w:sz="0" w:space="0" w:color="auto"/>
        <w:bottom w:val="none" w:sz="0" w:space="0" w:color="auto"/>
        <w:right w:val="none" w:sz="0" w:space="0" w:color="auto"/>
      </w:divBdr>
      <w:divsChild>
        <w:div w:id="2136634502">
          <w:marLeft w:val="0"/>
          <w:marRight w:val="0"/>
          <w:marTop w:val="0"/>
          <w:marBottom w:val="0"/>
          <w:divBdr>
            <w:top w:val="none" w:sz="0" w:space="0" w:color="auto"/>
            <w:left w:val="none" w:sz="0" w:space="0" w:color="auto"/>
            <w:bottom w:val="none" w:sz="0" w:space="0" w:color="auto"/>
            <w:right w:val="none" w:sz="0" w:space="0" w:color="auto"/>
          </w:divBdr>
        </w:div>
        <w:div w:id="1847204886">
          <w:marLeft w:val="0"/>
          <w:marRight w:val="0"/>
          <w:marTop w:val="0"/>
          <w:marBottom w:val="0"/>
          <w:divBdr>
            <w:top w:val="none" w:sz="0" w:space="0" w:color="auto"/>
            <w:left w:val="none" w:sz="0" w:space="0" w:color="auto"/>
            <w:bottom w:val="none" w:sz="0" w:space="0" w:color="auto"/>
            <w:right w:val="none" w:sz="0" w:space="0" w:color="auto"/>
          </w:divBdr>
        </w:div>
        <w:div w:id="2051030705">
          <w:marLeft w:val="0"/>
          <w:marRight w:val="0"/>
          <w:marTop w:val="0"/>
          <w:marBottom w:val="0"/>
          <w:divBdr>
            <w:top w:val="none" w:sz="0" w:space="0" w:color="auto"/>
            <w:left w:val="none" w:sz="0" w:space="0" w:color="auto"/>
            <w:bottom w:val="none" w:sz="0" w:space="0" w:color="auto"/>
            <w:right w:val="none" w:sz="0" w:space="0" w:color="auto"/>
          </w:divBdr>
          <w:divsChild>
            <w:div w:id="305083862">
              <w:marLeft w:val="1275"/>
              <w:marRight w:val="0"/>
              <w:marTop w:val="0"/>
              <w:marBottom w:val="0"/>
              <w:divBdr>
                <w:top w:val="none" w:sz="0" w:space="0" w:color="auto"/>
                <w:left w:val="none" w:sz="0" w:space="0" w:color="auto"/>
                <w:bottom w:val="none" w:sz="0" w:space="0" w:color="auto"/>
                <w:right w:val="none" w:sz="0" w:space="0" w:color="auto"/>
              </w:divBdr>
            </w:div>
          </w:divsChild>
        </w:div>
        <w:div w:id="52297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6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8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19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02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75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2031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775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655/1388/" TargetMode="External"/><Relationship Id="rId18" Type="http://schemas.openxmlformats.org/officeDocument/2006/relationships/hyperlink" Target="https://cite.case.law/nys2d/293/897/" TargetMode="External"/><Relationship Id="rId26" Type="http://schemas.openxmlformats.org/officeDocument/2006/relationships/hyperlink" Target="https://cite.case.law/nm/88/588/" TargetMode="External"/><Relationship Id="rId39" Type="http://schemas.openxmlformats.org/officeDocument/2006/relationships/hyperlink" Target="https://cite.case.law/p2d/590/649/" TargetMode="External"/><Relationship Id="rId21" Type="http://schemas.openxmlformats.org/officeDocument/2006/relationships/hyperlink" Target="https://cite.case.law/so-2d/201/70/" TargetMode="External"/><Relationship Id="rId34" Type="http://schemas.openxmlformats.org/officeDocument/2006/relationships/hyperlink" Target="https://cite.case.law/nm/101/671/" TargetMode="External"/><Relationship Id="rId42" Type="http://schemas.openxmlformats.org/officeDocument/2006/relationships/hyperlink" Target="https://cite.case.law/nm/78/628/" TargetMode="External"/><Relationship Id="rId47" Type="http://schemas.openxmlformats.org/officeDocument/2006/relationships/theme" Target="theme/theme1.xml"/><Relationship Id="rId7" Type="http://schemas.openxmlformats.org/officeDocument/2006/relationships/hyperlink" Target="https://cite.case.law/nm/65/32/" TargetMode="External"/><Relationship Id="rId2" Type="http://schemas.openxmlformats.org/officeDocument/2006/relationships/settings" Target="settings.xml"/><Relationship Id="rId16" Type="http://schemas.openxmlformats.org/officeDocument/2006/relationships/hyperlink" Target="https://cite.case.law/a2d/350/782/" TargetMode="External"/><Relationship Id="rId29" Type="http://schemas.openxmlformats.org/officeDocument/2006/relationships/hyperlink" Target="https://cite.case.law/nm/94/368/" TargetMode="External"/><Relationship Id="rId1" Type="http://schemas.openxmlformats.org/officeDocument/2006/relationships/styles" Target="styles.xml"/><Relationship Id="rId6" Type="http://schemas.openxmlformats.org/officeDocument/2006/relationships/hyperlink" Target="https://cite.case.law/nm/78/628/" TargetMode="External"/><Relationship Id="rId11" Type="http://schemas.openxmlformats.org/officeDocument/2006/relationships/hyperlink" Target="https://cite.case.law/nm/95/329/" TargetMode="External"/><Relationship Id="rId24" Type="http://schemas.openxmlformats.org/officeDocument/2006/relationships/hyperlink" Target="https://cite.case.law/nw2d/282/667/" TargetMode="External"/><Relationship Id="rId32" Type="http://schemas.openxmlformats.org/officeDocument/2006/relationships/hyperlink" Target="https://cite.case.law/nm/95/56/" TargetMode="External"/><Relationship Id="rId37" Type="http://schemas.openxmlformats.org/officeDocument/2006/relationships/hyperlink" Target="https://cite.case.law/nm/96/682/" TargetMode="External"/><Relationship Id="rId40" Type="http://schemas.openxmlformats.org/officeDocument/2006/relationships/hyperlink" Target="https://cite.case.law/nm/82/633/" TargetMode="External"/><Relationship Id="rId45" Type="http://schemas.openxmlformats.org/officeDocument/2006/relationships/hyperlink" Target="https://cite.case.law/nm/101/671/" TargetMode="External"/><Relationship Id="rId5" Type="http://schemas.openxmlformats.org/officeDocument/2006/relationships/hyperlink" Target="https://cite.case.law/nm/90/357/" TargetMode="External"/><Relationship Id="rId15" Type="http://schemas.openxmlformats.org/officeDocument/2006/relationships/hyperlink" Target="https://cite.case.law/ariz/104/518/" TargetMode="External"/><Relationship Id="rId23" Type="http://schemas.openxmlformats.org/officeDocument/2006/relationships/hyperlink" Target="https://cite.case.law/wis-2d/74/526/" TargetMode="External"/><Relationship Id="rId28" Type="http://schemas.openxmlformats.org/officeDocument/2006/relationships/hyperlink" Target="https://cite.case.law/nm/95/329/" TargetMode="External"/><Relationship Id="rId36" Type="http://schemas.openxmlformats.org/officeDocument/2006/relationships/hyperlink" Target="https://cite.case.law/nm/98/625/" TargetMode="External"/><Relationship Id="rId10" Type="http://schemas.openxmlformats.org/officeDocument/2006/relationships/hyperlink" Target="https://cite.case.law/nm/92/503/" TargetMode="External"/><Relationship Id="rId19" Type="http://schemas.openxmlformats.org/officeDocument/2006/relationships/hyperlink" Target="https://cite.case.law/mich-app/64/460/" TargetMode="External"/><Relationship Id="rId31" Type="http://schemas.openxmlformats.org/officeDocument/2006/relationships/hyperlink" Target="https://cite.case.law/p2d/622/238/" TargetMode="External"/><Relationship Id="rId44" Type="http://schemas.openxmlformats.org/officeDocument/2006/relationships/hyperlink" Target="https://cite.case.law/nm/86/399/" TargetMode="External"/><Relationship Id="rId4" Type="http://schemas.openxmlformats.org/officeDocument/2006/relationships/hyperlink" Target="https://cite.case.law/nm/86/399/" TargetMode="External"/><Relationship Id="rId9" Type="http://schemas.openxmlformats.org/officeDocument/2006/relationships/hyperlink" Target="https://cite.case.law/nm/101/671/" TargetMode="External"/><Relationship Id="rId14" Type="http://schemas.openxmlformats.org/officeDocument/2006/relationships/hyperlink" Target="https://cite.case.law/so-2d/371/1010/" TargetMode="External"/><Relationship Id="rId22" Type="http://schemas.openxmlformats.org/officeDocument/2006/relationships/hyperlink" Target="https://cite.case.law/or/285/401/" TargetMode="External"/><Relationship Id="rId27" Type="http://schemas.openxmlformats.org/officeDocument/2006/relationships/hyperlink" Target="https://cite.case.law/nm/101/671/" TargetMode="External"/><Relationship Id="rId30" Type="http://schemas.openxmlformats.org/officeDocument/2006/relationships/hyperlink" Target="https://cite.case.law/p2d/610/1198/" TargetMode="External"/><Relationship Id="rId35" Type="http://schemas.openxmlformats.org/officeDocument/2006/relationships/hyperlink" Target="https://cite.case.law/nm/100/538/" TargetMode="External"/><Relationship Id="rId43" Type="http://schemas.openxmlformats.org/officeDocument/2006/relationships/hyperlink" Target="https://cite.case.law/nm/65/32/" TargetMode="External"/><Relationship Id="rId8" Type="http://schemas.openxmlformats.org/officeDocument/2006/relationships/hyperlink" Target="https://cite.case.law/nm/92/499/" TargetMode="External"/><Relationship Id="rId3" Type="http://schemas.openxmlformats.org/officeDocument/2006/relationships/webSettings" Target="webSettings.xml"/><Relationship Id="rId12" Type="http://schemas.openxmlformats.org/officeDocument/2006/relationships/hyperlink" Target="https://cite.case.law/p2d/622/237/" TargetMode="External"/><Relationship Id="rId17" Type="http://schemas.openxmlformats.org/officeDocument/2006/relationships/hyperlink" Target="https://cite.case.law/ne2d/272/871/" TargetMode="External"/><Relationship Id="rId25" Type="http://schemas.openxmlformats.org/officeDocument/2006/relationships/hyperlink" Target="https://cite.case.law/or/285/411/" TargetMode="External"/><Relationship Id="rId33" Type="http://schemas.openxmlformats.org/officeDocument/2006/relationships/hyperlink" Target="https://cite.case.law/nm/95/59/" TargetMode="External"/><Relationship Id="rId38" Type="http://schemas.openxmlformats.org/officeDocument/2006/relationships/hyperlink" Target="https://cite.case.law/nm/92/499/" TargetMode="External"/><Relationship Id="rId46" Type="http://schemas.openxmlformats.org/officeDocument/2006/relationships/fontTable" Target="fontTable.xml"/><Relationship Id="rId20" Type="http://schemas.openxmlformats.org/officeDocument/2006/relationships/hyperlink" Target="https://cite.case.law/ariz/134/308/" TargetMode="External"/><Relationship Id="rId41" Type="http://schemas.openxmlformats.org/officeDocument/2006/relationships/hyperlink" Target="https://cite.case.law/nm/95/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