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E67C" w14:textId="77777777" w:rsidR="000F3056" w:rsidRPr="000F3056" w:rsidRDefault="000F3056" w:rsidP="000F305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F3056">
        <w:rPr>
          <w:rFonts w:ascii="Times New Roman" w:eastAsia="Times New Roman" w:hAnsi="Times New Roman" w:cs="Times New Roman"/>
          <w:b/>
          <w:bCs/>
          <w:color w:val="2F2F2F"/>
          <w:spacing w:val="3"/>
          <w:kern w:val="36"/>
          <w:sz w:val="35"/>
          <w:szCs w:val="35"/>
          <w:lang w:eastAsia="en-GB"/>
        </w:rPr>
        <w:t>Revelle v. Alexander, 249 Ark. 1143, 463 S.W.2d 360 (1971)</w:t>
      </w:r>
    </w:p>
    <w:p w14:paraId="3ACDE67D" w14:textId="77777777" w:rsidR="000F3056" w:rsidRPr="000F3056" w:rsidRDefault="000F3056" w:rsidP="000F305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F3056">
        <w:rPr>
          <w:rFonts w:ascii="Times New Roman" w:eastAsia="Times New Roman" w:hAnsi="Times New Roman" w:cs="Times New Roman"/>
          <w:color w:val="2F2F2F"/>
          <w:spacing w:val="3"/>
          <w:sz w:val="27"/>
          <w:szCs w:val="27"/>
          <w:lang w:eastAsia="en-GB"/>
        </w:rPr>
        <w:t>Feb. 22, 1971 · Arkansas Supreme Court · 5-5464</w:t>
      </w:r>
    </w:p>
    <w:p w14:paraId="3ACDE67E" w14:textId="77777777" w:rsidR="000F3056" w:rsidRPr="000F3056" w:rsidRDefault="000F3056" w:rsidP="000F305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F3056">
        <w:rPr>
          <w:rFonts w:ascii="Times New Roman" w:eastAsia="Times New Roman" w:hAnsi="Times New Roman" w:cs="Times New Roman"/>
          <w:color w:val="2F2F2F"/>
          <w:spacing w:val="3"/>
          <w:sz w:val="27"/>
          <w:szCs w:val="27"/>
          <w:lang w:eastAsia="en-GB"/>
        </w:rPr>
        <w:t>249 Ark. 1143, 463 S.W.2d 360</w:t>
      </w:r>
    </w:p>
    <w:p w14:paraId="3ACDE67F" w14:textId="77777777" w:rsidR="000F3056" w:rsidRPr="000F3056" w:rsidRDefault="000F3056" w:rsidP="000F3056">
      <w:pPr>
        <w:shd w:val="clear" w:color="auto" w:fill="FFFFFF"/>
        <w:spacing w:after="0" w:line="240" w:lineRule="auto"/>
        <w:rPr>
          <w:rFonts w:ascii="Georgia" w:eastAsia="Times New Roman" w:hAnsi="Georgia" w:cs="Arial"/>
          <w:color w:val="2F2F2F"/>
          <w:spacing w:val="3"/>
          <w:sz w:val="30"/>
          <w:szCs w:val="30"/>
          <w:lang w:eastAsia="en-GB"/>
        </w:rPr>
      </w:pPr>
      <w:r w:rsidRPr="000F3056">
        <w:rPr>
          <w:rFonts w:ascii="Georgia" w:eastAsia="Times New Roman" w:hAnsi="Georgia" w:cs="Arial"/>
          <w:color w:val="2F2F2F"/>
          <w:spacing w:val="3"/>
          <w:sz w:val="30"/>
          <w:szCs w:val="30"/>
          <w:lang w:eastAsia="en-GB"/>
        </w:rPr>
        <w:t>Fred REVELLE et al</w:t>
      </w:r>
      <w:r w:rsidRPr="000F3056">
        <w:rPr>
          <w:rFonts w:ascii="Georgia" w:eastAsia="Times New Roman" w:hAnsi="Georgia" w:cs="Arial"/>
          <w:i/>
          <w:iCs/>
          <w:color w:val="2F2F2F"/>
          <w:spacing w:val="3"/>
          <w:sz w:val="30"/>
          <w:szCs w:val="30"/>
          <w:lang w:eastAsia="en-GB"/>
        </w:rPr>
        <w:t>v.</w:t>
      </w:r>
      <w:r w:rsidRPr="000F3056">
        <w:rPr>
          <w:rFonts w:ascii="Georgia" w:eastAsia="Times New Roman" w:hAnsi="Georgia" w:cs="Arial"/>
          <w:color w:val="2F2F2F"/>
          <w:spacing w:val="3"/>
          <w:sz w:val="30"/>
          <w:szCs w:val="30"/>
          <w:lang w:eastAsia="en-GB"/>
        </w:rPr>
        <w:t>Hobart ALEXANDER et al</w:t>
      </w:r>
    </w:p>
    <w:p w14:paraId="3ACDE680" w14:textId="77777777" w:rsidR="000F3056" w:rsidRPr="000F3056" w:rsidRDefault="000F3056" w:rsidP="000F3056">
      <w:pPr>
        <w:spacing w:before="100" w:beforeAutospacing="1" w:after="100" w:afterAutospacing="1" w:line="240" w:lineRule="auto"/>
        <w:rPr>
          <w:rFonts w:ascii="Georgia" w:eastAsia="Times New Roman" w:hAnsi="Georgia" w:cs="Times New Roman"/>
          <w:sz w:val="24"/>
          <w:szCs w:val="24"/>
          <w:lang w:eastAsia="en-GB"/>
        </w:rPr>
      </w:pPr>
      <w:r w:rsidRPr="000F3056">
        <w:rPr>
          <w:rFonts w:ascii="Georgia" w:eastAsia="Times New Roman" w:hAnsi="Georgia" w:cs="Times New Roman"/>
          <w:sz w:val="24"/>
          <w:szCs w:val="24"/>
          <w:lang w:eastAsia="en-GB"/>
        </w:rPr>
        <w:t>463 S. W. 2d 360</w:t>
      </w:r>
    </w:p>
    <w:p w14:paraId="3ACDE681" w14:textId="77777777" w:rsidR="000F3056" w:rsidRPr="000F3056" w:rsidRDefault="000F3056" w:rsidP="000F3056">
      <w:pPr>
        <w:shd w:val="clear" w:color="auto" w:fill="F7F7F9"/>
        <w:spacing w:before="100" w:beforeAutospacing="1" w:after="0" w:line="240" w:lineRule="auto"/>
        <w:rPr>
          <w:rFonts w:ascii="Georgia" w:eastAsia="Times New Roman" w:hAnsi="Georgia" w:cs="Times New Roman"/>
          <w:sz w:val="24"/>
          <w:szCs w:val="24"/>
          <w:lang w:eastAsia="en-GB"/>
        </w:rPr>
      </w:pPr>
      <w:r w:rsidRPr="000F3056">
        <w:rPr>
          <w:rFonts w:ascii="Georgia" w:eastAsia="Times New Roman" w:hAnsi="Georgia" w:cs="Times New Roman"/>
          <w:i/>
          <w:iCs/>
          <w:sz w:val="24"/>
          <w:szCs w:val="24"/>
          <w:lang w:eastAsia="en-GB"/>
        </w:rPr>
        <w:t>Tiner &amp; Henry, </w:t>
      </w:r>
      <w:r w:rsidRPr="000F3056">
        <w:rPr>
          <w:rFonts w:ascii="Georgia" w:eastAsia="Times New Roman" w:hAnsi="Georgia" w:cs="Times New Roman"/>
          <w:sz w:val="24"/>
          <w:szCs w:val="24"/>
          <w:lang w:eastAsia="en-GB"/>
        </w:rPr>
        <w:t>for appellants.</w:t>
      </w:r>
    </w:p>
    <w:p w14:paraId="3ACDE682" w14:textId="77777777" w:rsidR="000F3056" w:rsidRPr="000F3056" w:rsidRDefault="000F3056" w:rsidP="000F3056">
      <w:pPr>
        <w:shd w:val="clear" w:color="auto" w:fill="F7F7F9"/>
        <w:spacing w:after="0" w:line="240" w:lineRule="auto"/>
        <w:rPr>
          <w:rFonts w:ascii="Georgia" w:eastAsia="Times New Roman" w:hAnsi="Georgia" w:cs="Times New Roman"/>
          <w:sz w:val="24"/>
          <w:szCs w:val="24"/>
          <w:lang w:eastAsia="en-GB"/>
        </w:rPr>
      </w:pPr>
      <w:r w:rsidRPr="000F3056">
        <w:rPr>
          <w:rFonts w:ascii="Georgia" w:eastAsia="Times New Roman" w:hAnsi="Georgia" w:cs="Times New Roman"/>
          <w:i/>
          <w:iCs/>
          <w:sz w:val="24"/>
          <w:szCs w:val="24"/>
          <w:lang w:eastAsia="en-GB"/>
        </w:rPr>
        <w:t>Reid, Burge ir Prevallet, </w:t>
      </w:r>
      <w:r w:rsidRPr="000F3056">
        <w:rPr>
          <w:rFonts w:ascii="Georgia" w:eastAsia="Times New Roman" w:hAnsi="Georgia" w:cs="Times New Roman"/>
          <w:sz w:val="24"/>
          <w:szCs w:val="24"/>
          <w:lang w:eastAsia="en-GB"/>
        </w:rPr>
        <w:t>for appellees.</w:t>
      </w:r>
    </w:p>
    <w:p w14:paraId="3ACDE683" w14:textId="77777777" w:rsidR="000F3056" w:rsidRPr="000F3056" w:rsidRDefault="000F3056" w:rsidP="000F3056">
      <w:pPr>
        <w:spacing w:before="100" w:beforeAutospacing="1" w:after="225" w:line="240" w:lineRule="auto"/>
        <w:rPr>
          <w:rFonts w:ascii="Georgia" w:eastAsia="Times New Roman" w:hAnsi="Georgia" w:cs="Times New Roman"/>
          <w:color w:val="E878FF"/>
          <w:sz w:val="24"/>
          <w:szCs w:val="24"/>
          <w:lang w:eastAsia="en-GB"/>
        </w:rPr>
      </w:pPr>
      <w:r w:rsidRPr="000F3056">
        <w:rPr>
          <w:rFonts w:ascii="Georgia" w:eastAsia="Times New Roman" w:hAnsi="Georgia" w:cs="Times New Roman"/>
          <w:color w:val="E878FF"/>
          <w:sz w:val="24"/>
          <w:szCs w:val="24"/>
          <w:lang w:eastAsia="en-GB"/>
        </w:rPr>
        <w:t>Conley Byrd, Justice.</w:t>
      </w:r>
    </w:p>
    <w:p w14:paraId="3ACDE684" w14:textId="77777777" w:rsidR="000F3056" w:rsidRPr="000F3056" w:rsidRDefault="000F3056" w:rsidP="000F3056">
      <w:pPr>
        <w:spacing w:before="100" w:beforeAutospacing="1" w:after="225" w:line="240" w:lineRule="auto"/>
        <w:rPr>
          <w:rFonts w:ascii="Georgia" w:eastAsia="Times New Roman" w:hAnsi="Georgia" w:cs="Times New Roman"/>
          <w:sz w:val="24"/>
          <w:szCs w:val="24"/>
          <w:lang w:eastAsia="en-GB"/>
        </w:rPr>
      </w:pPr>
      <w:r w:rsidRPr="000F3056">
        <w:rPr>
          <w:rFonts w:ascii="Georgia" w:eastAsia="Times New Roman" w:hAnsi="Georgia" w:cs="Times New Roman"/>
          <w:sz w:val="24"/>
          <w:szCs w:val="24"/>
          <w:highlight w:val="magenta"/>
          <w:lang w:eastAsia="en-GB"/>
        </w:rPr>
        <w:t>Appellant Fred Revelle, in his own behalf and as father and next friend of his son Terry Revelle, brought this action against appellees Hobart Alexander and Chalmers Young to recover personal injuries and medical expenses incurred as a result of an eye injury received by Terry.</w:t>
      </w:r>
      <w:r w:rsidRPr="000F3056">
        <w:rPr>
          <w:rFonts w:ascii="Georgia" w:eastAsia="Times New Roman" w:hAnsi="Georgia" w:cs="Times New Roman"/>
          <w:sz w:val="24"/>
          <w:szCs w:val="24"/>
          <w:lang w:eastAsia="en-GB"/>
        </w:rPr>
        <w:t xml:space="preserve"> The record shows that </w:t>
      </w:r>
      <w:r w:rsidRPr="000F3056">
        <w:rPr>
          <w:rFonts w:ascii="Georgia" w:eastAsia="Times New Roman" w:hAnsi="Georgia" w:cs="Times New Roman"/>
          <w:sz w:val="24"/>
          <w:szCs w:val="24"/>
          <w:highlight w:val="yellow"/>
          <w:lang w:eastAsia="en-GB"/>
        </w:rPr>
        <w:t>Fred Revelle and Chalmers Young worked on Alexander’s farm. Terry Revelle, age 16, also worked as needed. On the day in question Chalmers Young had Terry holding the hub of a Birch hipping ridger while Young was using a chisel and a hammer to remove the bearing race. The race shattered, or broke, and a piece struck Terry in the eye causing permanent injury to his eye.</w:t>
      </w:r>
    </w:p>
    <w:p w14:paraId="3ACDE685" w14:textId="54E45E5A" w:rsidR="000F3056" w:rsidRPr="000F3056" w:rsidRDefault="000F3056" w:rsidP="000F3056">
      <w:pPr>
        <w:spacing w:before="100" w:beforeAutospacing="1" w:after="225" w:line="240" w:lineRule="auto"/>
        <w:rPr>
          <w:rFonts w:ascii="Georgia" w:eastAsia="Times New Roman" w:hAnsi="Georgia" w:cs="Times New Roman"/>
          <w:sz w:val="24"/>
          <w:szCs w:val="24"/>
          <w:lang w:eastAsia="en-GB"/>
        </w:rPr>
      </w:pPr>
      <w:r w:rsidRPr="000F3056">
        <w:rPr>
          <w:rFonts w:ascii="Georgia" w:eastAsia="Times New Roman" w:hAnsi="Georgia" w:cs="Times New Roman"/>
          <w:i/>
          <w:iCs/>
          <w:color w:val="979797"/>
          <w:sz w:val="19"/>
          <w:szCs w:val="19"/>
          <w:lang w:eastAsia="en-GB"/>
        </w:rPr>
        <w:t>*1144</w:t>
      </w:r>
      <w:r w:rsidRPr="000F3056">
        <w:rPr>
          <w:rFonts w:ascii="Georgia" w:eastAsia="Times New Roman" w:hAnsi="Georgia" w:cs="Times New Roman"/>
          <w:sz w:val="24"/>
          <w:szCs w:val="24"/>
          <w:lang w:eastAsia="en-GB"/>
        </w:rPr>
        <w:t xml:space="preserve">The trial court submitted the issues to the jury on interrogatories, telling them that they should consider each interrogatory as a separate verdict. </w:t>
      </w:r>
      <w:r w:rsidRPr="000F3056">
        <w:rPr>
          <w:rFonts w:ascii="Georgia" w:eastAsia="Times New Roman" w:hAnsi="Georgia" w:cs="Times New Roman"/>
          <w:sz w:val="24"/>
          <w:szCs w:val="24"/>
          <w:highlight w:val="magenta"/>
          <w:lang w:eastAsia="en-GB"/>
        </w:rPr>
        <w:t>The jury answered the interrogatories, finding that Young was not negligent and that Terry was not negligent and did not assume the risk.</w:t>
      </w:r>
      <w:r w:rsidRPr="000F3056">
        <w:rPr>
          <w:rFonts w:ascii="Georgia" w:eastAsia="Times New Roman" w:hAnsi="Georgia" w:cs="Times New Roman"/>
          <w:sz w:val="24"/>
          <w:szCs w:val="24"/>
          <w:lang w:eastAsia="en-GB"/>
        </w:rPr>
        <w:t xml:space="preserve"> Interrogatories No. 6 and No. 7 asked the jury to “state the amount of any damages which you find from a preponderance of the evidence were sustained by Fred Revelle and Terry Revelle as a result of the occurrence.” The answer to interrogatory No. 6 was $2,961.80 and to No. 7 was $7,038.20. </w:t>
      </w:r>
      <w:r w:rsidRPr="000F3056">
        <w:rPr>
          <w:rFonts w:ascii="Georgia" w:eastAsia="Times New Roman" w:hAnsi="Georgia" w:cs="Times New Roman"/>
          <w:sz w:val="24"/>
          <w:szCs w:val="24"/>
          <w:highlight w:val="magenta"/>
          <w:lang w:eastAsia="en-GB"/>
        </w:rPr>
        <w:t>The trial court entered judgment in favor of appellees Alexander and Young.</w:t>
      </w:r>
      <w:r w:rsidRPr="000F3056">
        <w:rPr>
          <w:rFonts w:ascii="Georgia" w:eastAsia="Times New Roman" w:hAnsi="Georgia" w:cs="Times New Roman"/>
          <w:sz w:val="24"/>
          <w:szCs w:val="24"/>
          <w:lang w:eastAsia="en-GB"/>
        </w:rPr>
        <w:t xml:space="preserve"> </w:t>
      </w:r>
      <w:r w:rsidRPr="000F3056">
        <w:rPr>
          <w:rFonts w:ascii="Georgia" w:eastAsia="Times New Roman" w:hAnsi="Georgia" w:cs="Times New Roman"/>
          <w:sz w:val="24"/>
          <w:szCs w:val="24"/>
          <w:highlight w:val="green"/>
          <w:lang w:eastAsia="en-GB"/>
        </w:rPr>
        <w:t>For reversal appellant contends</w:t>
      </w:r>
      <w:r w:rsidRPr="000F3056">
        <w:rPr>
          <w:rFonts w:ascii="Georgia" w:eastAsia="Times New Roman" w:hAnsi="Georgia" w:cs="Times New Roman"/>
          <w:sz w:val="24"/>
          <w:szCs w:val="24"/>
          <w:lang w:eastAsia="en-GB"/>
        </w:rPr>
        <w:t xml:space="preserve">: (1) </w:t>
      </w:r>
      <w:r w:rsidRPr="000F3056">
        <w:rPr>
          <w:rFonts w:ascii="Georgia" w:eastAsia="Times New Roman" w:hAnsi="Georgia" w:cs="Times New Roman"/>
          <w:sz w:val="24"/>
          <w:szCs w:val="24"/>
          <w:highlight w:val="green"/>
          <w:lang w:eastAsia="en-GB"/>
        </w:rPr>
        <w:t xml:space="preserve">that the verdict was contrary to a preponderance of the evidence </w:t>
      </w:r>
      <w:r w:rsidRPr="000F3056">
        <w:rPr>
          <w:rFonts w:ascii="Georgia" w:eastAsia="Times New Roman" w:hAnsi="Georgia" w:cs="Times New Roman"/>
          <w:sz w:val="24"/>
          <w:szCs w:val="24"/>
          <w:lang w:eastAsia="en-GB"/>
        </w:rPr>
        <w:t>and that the trial court abused its discretion in overruling the motion for new trial, and (2) the trial court erred in failing to exercise its discretion to set aside the verdict because the jury’s verdict was inconsistent.</w:t>
      </w:r>
    </w:p>
    <w:p w14:paraId="3ACDE686" w14:textId="4282FEE7" w:rsidR="000F3056" w:rsidRPr="000F3056" w:rsidRDefault="000F3056" w:rsidP="000F3056">
      <w:pPr>
        <w:spacing w:before="100" w:beforeAutospacing="1" w:after="225" w:line="240" w:lineRule="auto"/>
        <w:rPr>
          <w:rFonts w:ascii="Georgia" w:eastAsia="Times New Roman" w:hAnsi="Georgia" w:cs="Times New Roman"/>
          <w:sz w:val="24"/>
          <w:szCs w:val="24"/>
          <w:lang w:eastAsia="en-GB"/>
        </w:rPr>
      </w:pPr>
      <w:r w:rsidRPr="000F3056">
        <w:rPr>
          <w:rFonts w:ascii="Georgia" w:eastAsia="Times New Roman" w:hAnsi="Georgia" w:cs="Times New Roman"/>
          <w:sz w:val="24"/>
          <w:szCs w:val="24"/>
          <w:highlight w:val="green"/>
          <w:lang w:eastAsia="en-GB"/>
        </w:rPr>
        <w:t>We find no merit in either contention. There was evidence given by Young, Alexander and their witness Reese Louis, Jr., from which the jury could have found that the standard of care used was the same standard of care that a reasonable and prudent farmer would have used under the same or similar circumstances.</w:t>
      </w:r>
      <w:r w:rsidRPr="000F3056">
        <w:rPr>
          <w:rFonts w:ascii="Georgia" w:eastAsia="Times New Roman" w:hAnsi="Georgia" w:cs="Times New Roman"/>
          <w:sz w:val="24"/>
          <w:szCs w:val="24"/>
          <w:lang w:eastAsia="en-GB"/>
        </w:rPr>
        <w:t xml:space="preserve"> The duty of this Court, on appeal, is set out in </w:t>
      </w:r>
      <w:r w:rsidRPr="00C30D34">
        <w:rPr>
          <w:rFonts w:ascii="Georgia" w:eastAsia="Times New Roman" w:hAnsi="Georgia" w:cs="Times New Roman"/>
          <w:i/>
          <w:iCs/>
          <w:sz w:val="24"/>
          <w:szCs w:val="24"/>
          <w:highlight w:val="cyan"/>
          <w:lang w:eastAsia="en-GB"/>
        </w:rPr>
        <w:t>Bowman </w:t>
      </w:r>
      <w:r w:rsidRPr="000F3056">
        <w:rPr>
          <w:rFonts w:ascii="Georgia" w:eastAsia="Times New Roman" w:hAnsi="Georgia" w:cs="Times New Roman"/>
          <w:sz w:val="24"/>
          <w:szCs w:val="24"/>
          <w:highlight w:val="cyan"/>
          <w:lang w:eastAsia="en-GB"/>
        </w:rPr>
        <w:t>v. </w:t>
      </w:r>
      <w:r w:rsidRPr="00C30D34">
        <w:rPr>
          <w:rFonts w:ascii="Georgia" w:eastAsia="Times New Roman" w:hAnsi="Georgia" w:cs="Times New Roman"/>
          <w:i/>
          <w:iCs/>
          <w:sz w:val="24"/>
          <w:szCs w:val="24"/>
          <w:highlight w:val="cyan"/>
          <w:lang w:eastAsia="en-GB"/>
        </w:rPr>
        <w:t>Gabel, </w:t>
      </w:r>
      <w:hyperlink r:id="rId4" w:history="1">
        <w:r w:rsidRPr="00C30D34">
          <w:rPr>
            <w:rFonts w:ascii="Georgia" w:eastAsia="Times New Roman" w:hAnsi="Georgia" w:cs="Times New Roman"/>
            <w:color w:val="007BFF"/>
            <w:sz w:val="24"/>
            <w:szCs w:val="24"/>
            <w:highlight w:val="cyan"/>
            <w:lang w:eastAsia="en-GB"/>
          </w:rPr>
          <w:t>243 Ark. 728</w:t>
        </w:r>
      </w:hyperlink>
      <w:r w:rsidRPr="000F3056">
        <w:rPr>
          <w:rFonts w:ascii="Georgia" w:eastAsia="Times New Roman" w:hAnsi="Georgia" w:cs="Times New Roman"/>
          <w:sz w:val="24"/>
          <w:szCs w:val="24"/>
          <w:highlight w:val="cyan"/>
          <w:lang w:eastAsia="en-GB"/>
        </w:rPr>
        <w:t>, </w:t>
      </w:r>
      <w:r w:rsidRPr="00C30D34">
        <w:rPr>
          <w:rFonts w:ascii="Georgia" w:eastAsia="Times New Roman" w:hAnsi="Georgia" w:cs="Times New Roman"/>
          <w:color w:val="007BFF"/>
          <w:sz w:val="24"/>
          <w:szCs w:val="24"/>
          <w:highlight w:val="cyan"/>
          <w:lang w:eastAsia="en-GB"/>
        </w:rPr>
        <w:t>421 S. W. 2d 898</w:t>
      </w:r>
      <w:r w:rsidRPr="000F3056">
        <w:rPr>
          <w:rFonts w:ascii="Georgia" w:eastAsia="Times New Roman" w:hAnsi="Georgia" w:cs="Times New Roman"/>
          <w:sz w:val="24"/>
          <w:szCs w:val="24"/>
          <w:highlight w:val="cyan"/>
          <w:lang w:eastAsia="en-GB"/>
        </w:rPr>
        <w:t> (1967)</w:t>
      </w:r>
      <w:r w:rsidRPr="000F3056">
        <w:rPr>
          <w:rFonts w:ascii="Georgia" w:eastAsia="Times New Roman" w:hAnsi="Georgia" w:cs="Times New Roman"/>
          <w:sz w:val="24"/>
          <w:szCs w:val="24"/>
          <w:lang w:eastAsia="en-GB"/>
        </w:rPr>
        <w:t>, as follows:</w:t>
      </w:r>
    </w:p>
    <w:p w14:paraId="3ACDE687" w14:textId="774F0EB2" w:rsidR="000F3056" w:rsidRPr="000F3056" w:rsidRDefault="000F3056" w:rsidP="000F3056">
      <w:pPr>
        <w:spacing w:after="100" w:line="240" w:lineRule="auto"/>
        <w:rPr>
          <w:rFonts w:ascii="Georgia" w:eastAsia="Times New Roman" w:hAnsi="Georgia" w:cs="Times New Roman"/>
          <w:color w:val="004FB3"/>
          <w:sz w:val="24"/>
          <w:szCs w:val="24"/>
          <w:lang w:eastAsia="en-GB"/>
        </w:rPr>
      </w:pPr>
      <w:r w:rsidRPr="000F3056">
        <w:rPr>
          <w:rFonts w:ascii="Georgia" w:eastAsia="Times New Roman" w:hAnsi="Georgia" w:cs="Times New Roman"/>
          <w:color w:val="004FB3"/>
          <w:sz w:val="24"/>
          <w:szCs w:val="24"/>
          <w:lang w:eastAsia="en-GB"/>
        </w:rPr>
        <w:t>“The rule setting forth the respective functions of the jury and the trial court and this court is well expressed in </w:t>
      </w:r>
      <w:r w:rsidRPr="000F3056">
        <w:rPr>
          <w:rFonts w:ascii="Georgia" w:eastAsia="Times New Roman" w:hAnsi="Georgia" w:cs="Times New Roman"/>
          <w:i/>
          <w:iCs/>
          <w:color w:val="004FB3"/>
          <w:sz w:val="24"/>
          <w:szCs w:val="24"/>
          <w:lang w:eastAsia="en-GB"/>
        </w:rPr>
        <w:t>Richardson </w:t>
      </w:r>
      <w:r w:rsidRPr="000F3056">
        <w:rPr>
          <w:rFonts w:ascii="Georgia" w:eastAsia="Times New Roman" w:hAnsi="Georgia" w:cs="Times New Roman"/>
          <w:color w:val="004FB3"/>
          <w:sz w:val="24"/>
          <w:szCs w:val="24"/>
          <w:lang w:eastAsia="en-GB"/>
        </w:rPr>
        <w:t>v. </w:t>
      </w:r>
      <w:r w:rsidRPr="000F3056">
        <w:rPr>
          <w:rFonts w:ascii="Georgia" w:eastAsia="Times New Roman" w:hAnsi="Georgia" w:cs="Times New Roman"/>
          <w:i/>
          <w:iCs/>
          <w:color w:val="004FB3"/>
          <w:sz w:val="24"/>
          <w:szCs w:val="24"/>
          <w:lang w:eastAsia="en-GB"/>
        </w:rPr>
        <w:t>State, </w:t>
      </w:r>
      <w:hyperlink r:id="rId5" w:history="1">
        <w:r w:rsidRPr="000F3056">
          <w:rPr>
            <w:rFonts w:ascii="Georgia" w:eastAsia="Times New Roman" w:hAnsi="Georgia" w:cs="Times New Roman"/>
            <w:color w:val="007BFF"/>
            <w:sz w:val="24"/>
            <w:szCs w:val="24"/>
            <w:lang w:eastAsia="en-GB"/>
          </w:rPr>
          <w:t>47 Ark. 562</w:t>
        </w:r>
      </w:hyperlink>
      <w:r w:rsidRPr="000F3056">
        <w:rPr>
          <w:rFonts w:ascii="Georgia" w:eastAsia="Times New Roman" w:hAnsi="Georgia" w:cs="Times New Roman"/>
          <w:color w:val="004FB3"/>
          <w:sz w:val="24"/>
          <w:szCs w:val="24"/>
          <w:lang w:eastAsia="en-GB"/>
        </w:rPr>
        <w:t xml:space="preserve">, 567, where we said: ‘But the weight of evidence and the credibility of witnesses are to be determined by the jury. It is the duty of the trial court to set aside a verdict which is clearly against the weight of the evidence. But when the case reaches us, the question is no longer whether the evidence preponderates on one side or the other, or whether due credit </w:t>
      </w:r>
      <w:r w:rsidRPr="000F3056">
        <w:rPr>
          <w:rFonts w:ascii="Georgia" w:eastAsia="Times New Roman" w:hAnsi="Georgia" w:cs="Times New Roman"/>
          <w:color w:val="004FB3"/>
          <w:sz w:val="24"/>
          <w:szCs w:val="24"/>
          <w:lang w:eastAsia="en-GB"/>
        </w:rPr>
        <w:lastRenderedPageBreak/>
        <w:t>has been given to the statements of a witness who has testified fully and fairly. But the question is, whether there is a failure of proof on </w:t>
      </w:r>
      <w:r w:rsidRPr="000F3056">
        <w:rPr>
          <w:rFonts w:ascii="Georgia" w:eastAsia="Times New Roman" w:hAnsi="Georgia" w:cs="Times New Roman"/>
          <w:i/>
          <w:iCs/>
          <w:color w:val="979797"/>
          <w:sz w:val="19"/>
          <w:szCs w:val="19"/>
          <w:lang w:eastAsia="en-GB"/>
        </w:rPr>
        <w:t>*1145</w:t>
      </w:r>
      <w:r w:rsidRPr="000F3056">
        <w:rPr>
          <w:rFonts w:ascii="Georgia" w:eastAsia="Times New Roman" w:hAnsi="Georgia" w:cs="Times New Roman"/>
          <w:color w:val="004FB3"/>
          <w:sz w:val="24"/>
          <w:szCs w:val="24"/>
          <w:lang w:eastAsia="en-GB"/>
        </w:rPr>
        <w:t>a material point. To order a new trial because we differ in opinion from the circuit judge as to the weight of the testimony, or the truth or falsity of a witness, is to substitute our discretion for his discretion. And in this matter he is supposed to enjoy some advantages over us.’</w:t>
      </w:r>
    </w:p>
    <w:p w14:paraId="3ACDE688" w14:textId="77777777" w:rsidR="000F3056" w:rsidRPr="000F3056" w:rsidRDefault="000F3056" w:rsidP="000F3056">
      <w:pPr>
        <w:spacing w:before="100" w:beforeAutospacing="1" w:after="225" w:line="240" w:lineRule="auto"/>
        <w:rPr>
          <w:rFonts w:ascii="Georgia" w:eastAsia="Times New Roman" w:hAnsi="Georgia" w:cs="Times New Roman"/>
          <w:sz w:val="24"/>
          <w:szCs w:val="24"/>
          <w:highlight w:val="red"/>
          <w:lang w:eastAsia="en-GB"/>
        </w:rPr>
      </w:pPr>
      <w:r w:rsidRPr="000F3056">
        <w:rPr>
          <w:rFonts w:ascii="Georgia" w:eastAsia="Times New Roman" w:hAnsi="Georgia" w:cs="Times New Roman"/>
          <w:sz w:val="24"/>
          <w:szCs w:val="24"/>
          <w:lang w:eastAsia="en-GB"/>
        </w:rPr>
        <w:t>We can find nothing inconsistent between the interrogatories finding no negligence on the part of appellees and finding the amount of damages sustained by Fred Revelle and Terry Revelle as a result of the occurrence. Nothing in the latter interrogatories nor the answers thereto indicate that the damages sustained were attributable to the appellees.</w:t>
      </w:r>
    </w:p>
    <w:p w14:paraId="3ACDE689" w14:textId="77777777" w:rsidR="000F3056" w:rsidRPr="000F3056" w:rsidRDefault="000F3056" w:rsidP="000F3056">
      <w:pPr>
        <w:spacing w:before="100" w:beforeAutospacing="1" w:after="225" w:line="240" w:lineRule="auto"/>
        <w:rPr>
          <w:rFonts w:ascii="Georgia" w:eastAsia="Times New Roman" w:hAnsi="Georgia" w:cs="Times New Roman"/>
          <w:sz w:val="24"/>
          <w:szCs w:val="24"/>
          <w:lang w:eastAsia="en-GB"/>
        </w:rPr>
      </w:pPr>
      <w:r w:rsidRPr="000F3056">
        <w:rPr>
          <w:rFonts w:ascii="Georgia" w:eastAsia="Times New Roman" w:hAnsi="Georgia" w:cs="Times New Roman"/>
          <w:sz w:val="24"/>
          <w:szCs w:val="24"/>
          <w:highlight w:val="red"/>
          <w:lang w:eastAsia="en-GB"/>
        </w:rPr>
        <w:t>Affirmed.</w:t>
      </w:r>
    </w:p>
    <w:p w14:paraId="3ACDE68A" w14:textId="77777777" w:rsidR="003C7770" w:rsidRDefault="003C7770"/>
    <w:p w14:paraId="3ACDE68B" w14:textId="77777777" w:rsidR="00C30D34" w:rsidRPr="009456D4" w:rsidRDefault="00C30D34" w:rsidP="00C30D3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ACDE68C" w14:textId="77777777" w:rsidR="00D025DE" w:rsidRDefault="00D025DE" w:rsidP="008B714E">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was injured while working on a farm. The trial court </w:t>
      </w:r>
      <w:r w:rsidR="008B714E">
        <w:rPr>
          <w:rFonts w:ascii="Georgia" w:eastAsia="Times New Roman" w:hAnsi="Georgia" w:cs="Times New Roman"/>
          <w:sz w:val="28"/>
          <w:szCs w:val="24"/>
          <w:lang w:eastAsia="en-GB"/>
        </w:rPr>
        <w:t xml:space="preserve">ruled in favour of the defendants and the plaintiff appealed. The appellate court affirmed the judgment. </w:t>
      </w:r>
    </w:p>
    <w:p w14:paraId="3ACDE68D" w14:textId="77777777" w:rsidR="00C30D34" w:rsidRDefault="00C30D34"/>
    <w:sectPr w:rsidR="00C30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056"/>
    <w:rsid w:val="000F3056"/>
    <w:rsid w:val="0036748D"/>
    <w:rsid w:val="003C7770"/>
    <w:rsid w:val="008427F3"/>
    <w:rsid w:val="008B714E"/>
    <w:rsid w:val="00C30D34"/>
    <w:rsid w:val="00C86A3E"/>
    <w:rsid w:val="00D02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E67C"/>
  <w15:docId w15:val="{D978815B-21F6-409F-8799-3CA7B312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5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F3056"/>
  </w:style>
  <w:style w:type="character" w:customStyle="1" w:styleId="court-name">
    <w:name w:val="court-name"/>
    <w:basedOn w:val="DefaultParagraphFont"/>
    <w:rsid w:val="000F3056"/>
  </w:style>
  <w:style w:type="character" w:customStyle="1" w:styleId="docket-number">
    <w:name w:val="docket-number"/>
    <w:basedOn w:val="DefaultParagraphFont"/>
    <w:rsid w:val="000F3056"/>
  </w:style>
  <w:style w:type="character" w:customStyle="1" w:styleId="case-name-v">
    <w:name w:val="case-name-v"/>
    <w:basedOn w:val="DefaultParagraphFont"/>
    <w:rsid w:val="000F3056"/>
  </w:style>
  <w:style w:type="paragraph" w:customStyle="1" w:styleId="citation">
    <w:name w:val="citation"/>
    <w:basedOn w:val="Normal"/>
    <w:rsid w:val="000F30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F30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F3056"/>
    <w:rPr>
      <w:i/>
      <w:iCs/>
    </w:rPr>
  </w:style>
  <w:style w:type="paragraph" w:customStyle="1" w:styleId="author">
    <w:name w:val="author"/>
    <w:basedOn w:val="Normal"/>
    <w:rsid w:val="000F30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F30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3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818616">
      <w:bodyDiv w:val="1"/>
      <w:marLeft w:val="0"/>
      <w:marRight w:val="0"/>
      <w:marTop w:val="0"/>
      <w:marBottom w:val="0"/>
      <w:divBdr>
        <w:top w:val="none" w:sz="0" w:space="0" w:color="auto"/>
        <w:left w:val="none" w:sz="0" w:space="0" w:color="auto"/>
        <w:bottom w:val="none" w:sz="0" w:space="0" w:color="auto"/>
        <w:right w:val="none" w:sz="0" w:space="0" w:color="auto"/>
      </w:divBdr>
      <w:divsChild>
        <w:div w:id="1932465318">
          <w:marLeft w:val="0"/>
          <w:marRight w:val="0"/>
          <w:marTop w:val="0"/>
          <w:marBottom w:val="0"/>
          <w:divBdr>
            <w:top w:val="none" w:sz="0" w:space="0" w:color="auto"/>
            <w:left w:val="none" w:sz="0" w:space="0" w:color="auto"/>
            <w:bottom w:val="none" w:sz="0" w:space="0" w:color="auto"/>
            <w:right w:val="none" w:sz="0" w:space="0" w:color="auto"/>
          </w:divBdr>
        </w:div>
        <w:div w:id="951787751">
          <w:marLeft w:val="0"/>
          <w:marRight w:val="0"/>
          <w:marTop w:val="0"/>
          <w:marBottom w:val="0"/>
          <w:divBdr>
            <w:top w:val="none" w:sz="0" w:space="0" w:color="auto"/>
            <w:left w:val="none" w:sz="0" w:space="0" w:color="auto"/>
            <w:bottom w:val="none" w:sz="0" w:space="0" w:color="auto"/>
            <w:right w:val="none" w:sz="0" w:space="0" w:color="auto"/>
          </w:divBdr>
        </w:div>
        <w:div w:id="1411854244">
          <w:marLeft w:val="0"/>
          <w:marRight w:val="0"/>
          <w:marTop w:val="0"/>
          <w:marBottom w:val="0"/>
          <w:divBdr>
            <w:top w:val="none" w:sz="0" w:space="0" w:color="auto"/>
            <w:left w:val="none" w:sz="0" w:space="0" w:color="auto"/>
            <w:bottom w:val="none" w:sz="0" w:space="0" w:color="auto"/>
            <w:right w:val="none" w:sz="0" w:space="0" w:color="auto"/>
          </w:divBdr>
          <w:divsChild>
            <w:div w:id="1077552446">
              <w:marLeft w:val="1275"/>
              <w:marRight w:val="0"/>
              <w:marTop w:val="0"/>
              <w:marBottom w:val="0"/>
              <w:divBdr>
                <w:top w:val="none" w:sz="0" w:space="0" w:color="auto"/>
                <w:left w:val="none" w:sz="0" w:space="0" w:color="auto"/>
                <w:bottom w:val="none" w:sz="0" w:space="0" w:color="auto"/>
                <w:right w:val="none" w:sz="0" w:space="0" w:color="auto"/>
              </w:divBdr>
            </w:div>
          </w:divsChild>
        </w:div>
        <w:div w:id="1063406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te.case.law/ark/47/562/" TargetMode="External"/><Relationship Id="rId4" Type="http://schemas.openxmlformats.org/officeDocument/2006/relationships/hyperlink" Target="https://cite.case.law/ark/243/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