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A1EA9" w14:textId="77777777" w:rsidR="001C0EC4" w:rsidRPr="001C0EC4" w:rsidRDefault="001C0EC4" w:rsidP="001C0EC4">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1C0EC4">
        <w:rPr>
          <w:rFonts w:ascii="Times New Roman" w:eastAsia="Times New Roman" w:hAnsi="Times New Roman" w:cs="Times New Roman"/>
          <w:b/>
          <w:bCs/>
          <w:color w:val="2F2F2F"/>
          <w:spacing w:val="3"/>
          <w:kern w:val="36"/>
          <w:sz w:val="35"/>
          <w:szCs w:val="35"/>
          <w:lang w:eastAsia="en-GB"/>
        </w:rPr>
        <w:t>Waggoner v. Troutman Oil Co., 320 Ark. 56, 894 S.W.2d 913 (1995)</w:t>
      </w:r>
    </w:p>
    <w:p w14:paraId="37EA1EAA" w14:textId="77777777" w:rsidR="001C0EC4" w:rsidRPr="001C0EC4" w:rsidRDefault="001C0EC4" w:rsidP="001C0EC4">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1C0EC4">
        <w:rPr>
          <w:rFonts w:ascii="Times New Roman" w:eastAsia="Times New Roman" w:hAnsi="Times New Roman" w:cs="Times New Roman"/>
          <w:color w:val="2F2F2F"/>
          <w:spacing w:val="3"/>
          <w:sz w:val="27"/>
          <w:szCs w:val="27"/>
          <w:lang w:eastAsia="en-GB"/>
        </w:rPr>
        <w:t>March 20, 1995 · Arkansas Supreme Court · 94-622</w:t>
      </w:r>
    </w:p>
    <w:p w14:paraId="37EA1EAB" w14:textId="77777777" w:rsidR="001C0EC4" w:rsidRPr="001C0EC4" w:rsidRDefault="001C0EC4" w:rsidP="001C0EC4">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1C0EC4">
        <w:rPr>
          <w:rFonts w:ascii="Times New Roman" w:eastAsia="Times New Roman" w:hAnsi="Times New Roman" w:cs="Times New Roman"/>
          <w:color w:val="2F2F2F"/>
          <w:spacing w:val="3"/>
          <w:sz w:val="27"/>
          <w:szCs w:val="27"/>
          <w:lang w:eastAsia="en-GB"/>
        </w:rPr>
        <w:t>320 Ark. 56, 894 S.W.2d 913</w:t>
      </w:r>
    </w:p>
    <w:p w14:paraId="37EA1EAC" w14:textId="77777777" w:rsidR="001C0EC4" w:rsidRPr="001C0EC4" w:rsidRDefault="001C0EC4" w:rsidP="001C0EC4">
      <w:pPr>
        <w:shd w:val="clear" w:color="auto" w:fill="FFFFFF"/>
        <w:spacing w:after="0" w:line="240" w:lineRule="auto"/>
        <w:rPr>
          <w:rFonts w:ascii="Georgia" w:eastAsia="Times New Roman" w:hAnsi="Georgia" w:cs="Arial"/>
          <w:color w:val="2F2F2F"/>
          <w:spacing w:val="3"/>
          <w:sz w:val="30"/>
          <w:szCs w:val="30"/>
          <w:lang w:eastAsia="en-GB"/>
        </w:rPr>
      </w:pPr>
      <w:r w:rsidRPr="001C0EC4">
        <w:rPr>
          <w:rFonts w:ascii="Georgia" w:eastAsia="Times New Roman" w:hAnsi="Georgia" w:cs="Arial"/>
          <w:color w:val="2F2F2F"/>
          <w:spacing w:val="3"/>
          <w:sz w:val="30"/>
          <w:szCs w:val="30"/>
          <w:lang w:eastAsia="en-GB"/>
        </w:rPr>
        <w:t>Ben WAGGONER and Suzanne Waggoner, His Wife</w:t>
      </w:r>
      <w:r w:rsidRPr="001C0EC4">
        <w:rPr>
          <w:rFonts w:ascii="Georgia" w:eastAsia="Times New Roman" w:hAnsi="Georgia" w:cs="Arial"/>
          <w:i/>
          <w:iCs/>
          <w:color w:val="2F2F2F"/>
          <w:spacing w:val="3"/>
          <w:sz w:val="30"/>
          <w:szCs w:val="30"/>
          <w:lang w:eastAsia="en-GB"/>
        </w:rPr>
        <w:t>v.</w:t>
      </w:r>
      <w:r w:rsidRPr="001C0EC4">
        <w:rPr>
          <w:rFonts w:ascii="Georgia" w:eastAsia="Times New Roman" w:hAnsi="Georgia" w:cs="Arial"/>
          <w:color w:val="2F2F2F"/>
          <w:spacing w:val="3"/>
          <w:sz w:val="30"/>
          <w:szCs w:val="30"/>
          <w:lang w:eastAsia="en-GB"/>
        </w:rPr>
        <w:t>TROUTMAN OIL COMPANY, INC.; Billy S. Sublett; and Jim Reese, d/b/a J &amp; S Quickstop</w:t>
      </w:r>
    </w:p>
    <w:p w14:paraId="37EA1EAD" w14:textId="77777777" w:rsidR="001C0EC4" w:rsidRPr="001C0EC4" w:rsidRDefault="001C0EC4" w:rsidP="001C0EC4">
      <w:pPr>
        <w:spacing w:before="100" w:beforeAutospacing="1" w:after="100" w:afterAutospacing="1"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894 S.W.2d 913</w:t>
      </w:r>
    </w:p>
    <w:p w14:paraId="37EA1EAE" w14:textId="77777777" w:rsidR="001C0EC4" w:rsidRPr="001C0EC4" w:rsidRDefault="001C0EC4" w:rsidP="001C0EC4">
      <w:pPr>
        <w:spacing w:before="100" w:beforeAutospacing="1" w:after="100" w:afterAutospacing="1"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Supreme Court of Arkansas</w:t>
      </w:r>
    </w:p>
    <w:p w14:paraId="37EA1EAF" w14:textId="235170D0" w:rsidR="001C0EC4" w:rsidRPr="001C0EC4" w:rsidRDefault="001C0EC4" w:rsidP="001C0EC4">
      <w:pPr>
        <w:shd w:val="clear" w:color="auto" w:fill="F7F7F9"/>
        <w:spacing w:before="100" w:beforeAutospacing="1" w:after="0" w:line="240" w:lineRule="auto"/>
        <w:rPr>
          <w:rFonts w:ascii="Georgia" w:eastAsia="Times New Roman" w:hAnsi="Georgia" w:cs="Times New Roman"/>
          <w:sz w:val="24"/>
          <w:szCs w:val="24"/>
          <w:lang w:eastAsia="en-GB"/>
        </w:rPr>
      </w:pPr>
      <w:r w:rsidRPr="001C0EC4">
        <w:rPr>
          <w:rFonts w:ascii="Georgia" w:eastAsia="Times New Roman" w:hAnsi="Georgia" w:cs="Times New Roman"/>
          <w:i/>
          <w:iCs/>
          <w:color w:val="979797"/>
          <w:sz w:val="19"/>
          <w:szCs w:val="19"/>
          <w:lang w:eastAsia="en-GB"/>
        </w:rPr>
        <w:t>*57</w:t>
      </w:r>
      <w:r w:rsidRPr="001C0EC4">
        <w:rPr>
          <w:rFonts w:ascii="Georgia" w:eastAsia="Times New Roman" w:hAnsi="Georgia" w:cs="Times New Roman"/>
          <w:sz w:val="24"/>
          <w:szCs w:val="24"/>
          <w:lang w:eastAsia="en-GB"/>
        </w:rPr>
        <w:t> </w:t>
      </w:r>
      <w:r w:rsidRPr="001C0EC4">
        <w:rPr>
          <w:rFonts w:ascii="Georgia" w:eastAsia="Times New Roman" w:hAnsi="Georgia" w:cs="Times New Roman"/>
          <w:i/>
          <w:iCs/>
          <w:sz w:val="24"/>
          <w:szCs w:val="24"/>
          <w:lang w:eastAsia="en-GB"/>
        </w:rPr>
        <w:t>Gregg, Hart &amp; Farris, </w:t>
      </w:r>
      <w:r w:rsidRPr="001C0EC4">
        <w:rPr>
          <w:rFonts w:ascii="Georgia" w:eastAsia="Times New Roman" w:hAnsi="Georgia" w:cs="Times New Roman"/>
          <w:sz w:val="24"/>
          <w:szCs w:val="24"/>
          <w:lang w:eastAsia="en-GB"/>
        </w:rPr>
        <w:t>by; </w:t>
      </w:r>
      <w:r w:rsidRPr="001C0EC4">
        <w:rPr>
          <w:rFonts w:ascii="Georgia" w:eastAsia="Times New Roman" w:hAnsi="Georgia" w:cs="Times New Roman"/>
          <w:i/>
          <w:iCs/>
          <w:sz w:val="24"/>
          <w:szCs w:val="24"/>
          <w:lang w:eastAsia="en-GB"/>
        </w:rPr>
        <w:t>Phillip Farris, </w:t>
      </w:r>
      <w:r w:rsidRPr="001C0EC4">
        <w:rPr>
          <w:rFonts w:ascii="Georgia" w:eastAsia="Times New Roman" w:hAnsi="Georgia" w:cs="Times New Roman"/>
          <w:sz w:val="24"/>
          <w:szCs w:val="24"/>
          <w:lang w:eastAsia="en-GB"/>
        </w:rPr>
        <w:t>for appellants.</w:t>
      </w:r>
    </w:p>
    <w:p w14:paraId="37EA1EB0" w14:textId="77777777" w:rsidR="001C0EC4" w:rsidRPr="001C0EC4" w:rsidRDefault="001C0EC4" w:rsidP="001C0EC4">
      <w:pPr>
        <w:shd w:val="clear" w:color="auto" w:fill="F7F7F9"/>
        <w:spacing w:after="0" w:line="240" w:lineRule="auto"/>
        <w:rPr>
          <w:rFonts w:ascii="Georgia" w:eastAsia="Times New Roman" w:hAnsi="Georgia" w:cs="Times New Roman"/>
          <w:sz w:val="24"/>
          <w:szCs w:val="24"/>
          <w:lang w:eastAsia="en-GB"/>
        </w:rPr>
      </w:pPr>
      <w:r w:rsidRPr="001C0EC4">
        <w:rPr>
          <w:rFonts w:ascii="Georgia" w:eastAsia="Times New Roman" w:hAnsi="Georgia" w:cs="Times New Roman"/>
          <w:i/>
          <w:iCs/>
          <w:sz w:val="24"/>
          <w:szCs w:val="24"/>
          <w:lang w:eastAsia="en-GB"/>
        </w:rPr>
        <w:t>Barber, McCaskill, Amsler, Jones &amp; Hale, P.A., </w:t>
      </w:r>
      <w:r w:rsidRPr="001C0EC4">
        <w:rPr>
          <w:rFonts w:ascii="Georgia" w:eastAsia="Times New Roman" w:hAnsi="Georgia" w:cs="Times New Roman"/>
          <w:sz w:val="24"/>
          <w:szCs w:val="24"/>
          <w:lang w:eastAsia="en-GB"/>
        </w:rPr>
        <w:t>by: </w:t>
      </w:r>
      <w:r w:rsidRPr="001C0EC4">
        <w:rPr>
          <w:rFonts w:ascii="Georgia" w:eastAsia="Times New Roman" w:hAnsi="Georgia" w:cs="Times New Roman"/>
          <w:i/>
          <w:iCs/>
          <w:sz w:val="24"/>
          <w:szCs w:val="24"/>
          <w:lang w:eastAsia="en-GB"/>
        </w:rPr>
        <w:t>Kenny McCulloch, </w:t>
      </w:r>
      <w:r w:rsidRPr="001C0EC4">
        <w:rPr>
          <w:rFonts w:ascii="Georgia" w:eastAsia="Times New Roman" w:hAnsi="Georgia" w:cs="Times New Roman"/>
          <w:sz w:val="24"/>
          <w:szCs w:val="24"/>
          <w:lang w:eastAsia="en-GB"/>
        </w:rPr>
        <w:t>for appellee Troutman Oil Company, Inc.</w:t>
      </w:r>
    </w:p>
    <w:p w14:paraId="37EA1EB1" w14:textId="77777777" w:rsidR="001C0EC4" w:rsidRPr="001C0EC4" w:rsidRDefault="001C0EC4" w:rsidP="001C0EC4">
      <w:pPr>
        <w:shd w:val="clear" w:color="auto" w:fill="F7F7F9"/>
        <w:spacing w:after="0" w:line="240" w:lineRule="auto"/>
        <w:rPr>
          <w:rFonts w:ascii="Georgia" w:eastAsia="Times New Roman" w:hAnsi="Georgia" w:cs="Times New Roman"/>
          <w:sz w:val="24"/>
          <w:szCs w:val="24"/>
          <w:lang w:eastAsia="en-GB"/>
        </w:rPr>
      </w:pPr>
      <w:r w:rsidRPr="001C0EC4">
        <w:rPr>
          <w:rFonts w:ascii="Georgia" w:eastAsia="Times New Roman" w:hAnsi="Georgia" w:cs="Times New Roman"/>
          <w:i/>
          <w:iCs/>
          <w:sz w:val="24"/>
          <w:szCs w:val="24"/>
          <w:lang w:eastAsia="en-GB"/>
        </w:rPr>
        <w:t>Matthews, Sanders, Liles &amp; Sayes, </w:t>
      </w:r>
      <w:r w:rsidRPr="001C0EC4">
        <w:rPr>
          <w:rFonts w:ascii="Georgia" w:eastAsia="Times New Roman" w:hAnsi="Georgia" w:cs="Times New Roman"/>
          <w:sz w:val="24"/>
          <w:szCs w:val="24"/>
          <w:lang w:eastAsia="en-GB"/>
        </w:rPr>
        <w:t>by: </w:t>
      </w:r>
      <w:r w:rsidRPr="001C0EC4">
        <w:rPr>
          <w:rFonts w:ascii="Georgia" w:eastAsia="Times New Roman" w:hAnsi="Georgia" w:cs="Times New Roman"/>
          <w:i/>
          <w:iCs/>
          <w:sz w:val="24"/>
          <w:szCs w:val="24"/>
          <w:lang w:eastAsia="en-GB"/>
        </w:rPr>
        <w:t>Marci Talbot Liles </w:t>
      </w:r>
      <w:r w:rsidRPr="001C0EC4">
        <w:rPr>
          <w:rFonts w:ascii="Georgia" w:eastAsia="Times New Roman" w:hAnsi="Georgia" w:cs="Times New Roman"/>
          <w:sz w:val="24"/>
          <w:szCs w:val="24"/>
          <w:lang w:eastAsia="en-GB"/>
        </w:rPr>
        <w:t>and </w:t>
      </w:r>
      <w:r w:rsidRPr="001C0EC4">
        <w:rPr>
          <w:rFonts w:ascii="Georgia" w:eastAsia="Times New Roman" w:hAnsi="Georgia" w:cs="Times New Roman"/>
          <w:i/>
          <w:iCs/>
          <w:sz w:val="24"/>
          <w:szCs w:val="24"/>
          <w:lang w:eastAsia="en-GB"/>
        </w:rPr>
        <w:t>Gail O. Matthews, </w:t>
      </w:r>
      <w:r w:rsidRPr="001C0EC4">
        <w:rPr>
          <w:rFonts w:ascii="Georgia" w:eastAsia="Times New Roman" w:hAnsi="Georgia" w:cs="Times New Roman"/>
          <w:sz w:val="24"/>
          <w:szCs w:val="24"/>
          <w:lang w:eastAsia="en-GB"/>
        </w:rPr>
        <w:t>for appellee Billy S. Sublett.</w:t>
      </w:r>
    </w:p>
    <w:p w14:paraId="37EA1EB2" w14:textId="77777777" w:rsidR="001C0EC4" w:rsidRPr="001C0EC4" w:rsidRDefault="001C0EC4" w:rsidP="001C0EC4">
      <w:pPr>
        <w:spacing w:before="100" w:beforeAutospacing="1" w:after="225" w:line="240" w:lineRule="auto"/>
        <w:rPr>
          <w:rFonts w:ascii="Georgia" w:eastAsia="Times New Roman" w:hAnsi="Georgia" w:cs="Times New Roman"/>
          <w:color w:val="E878FF"/>
          <w:sz w:val="24"/>
          <w:szCs w:val="24"/>
          <w:lang w:eastAsia="en-GB"/>
        </w:rPr>
      </w:pPr>
      <w:r w:rsidRPr="001C0EC4">
        <w:rPr>
          <w:rFonts w:ascii="Georgia" w:eastAsia="Times New Roman" w:hAnsi="Georgia" w:cs="Times New Roman"/>
          <w:color w:val="E878FF"/>
          <w:sz w:val="24"/>
          <w:szCs w:val="24"/>
          <w:lang w:eastAsia="en-GB"/>
        </w:rPr>
        <w:t>Tom Glaze, Justice.</w:t>
      </w:r>
    </w:p>
    <w:p w14:paraId="37EA1EB3" w14:textId="57A81EF8" w:rsidR="001C0EC4" w:rsidRPr="001C0EC4" w:rsidRDefault="001C0EC4" w:rsidP="001C0EC4">
      <w:pPr>
        <w:spacing w:before="100" w:beforeAutospacing="1" w:after="0"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 xml:space="preserve">This case raises the issue concerning whether this court should adopt the Fireman’s Rule. </w:t>
      </w:r>
      <w:r w:rsidRPr="001C0EC4">
        <w:rPr>
          <w:rFonts w:ascii="Georgia" w:eastAsia="Times New Roman" w:hAnsi="Georgia" w:cs="Times New Roman"/>
          <w:sz w:val="24"/>
          <w:szCs w:val="24"/>
          <w:highlight w:val="yellow"/>
          <w:lang w:eastAsia="en-GB"/>
        </w:rPr>
        <w:t>Ben Wag-goner, a volunteer fireman for the Mt. Vernon Fire Department, was working at his business on the day Billy Sublett drove his pickup truck into an above-ground kerosene storage tank owned by Jim Reese. Reese was operating a business called J &amp; S Quick Stop and the storage tank was part of that business. Waggoner was only about 200 feet from the truck at the time of the collision. He saw steam or smoke coming from the truck, so he ran to </w:t>
      </w:r>
      <w:hyperlink r:id="rId4" w:anchor="p58" w:history="1">
        <w:r w:rsidRPr="00B260F5">
          <w:rPr>
            <w:rFonts w:ascii="Georgia" w:eastAsia="Times New Roman" w:hAnsi="Georgia" w:cs="Times New Roman"/>
            <w:i/>
            <w:iCs/>
            <w:color w:val="979797"/>
            <w:sz w:val="19"/>
            <w:szCs w:val="19"/>
            <w:highlight w:val="yellow"/>
            <w:lang w:eastAsia="en-GB"/>
          </w:rPr>
          <w:t>*58</w:t>
        </w:r>
      </w:hyperlink>
      <w:r w:rsidRPr="001C0EC4">
        <w:rPr>
          <w:rFonts w:ascii="Georgia" w:eastAsia="Times New Roman" w:hAnsi="Georgia" w:cs="Times New Roman"/>
          <w:sz w:val="24"/>
          <w:szCs w:val="24"/>
          <w:highlight w:val="yellow"/>
          <w:lang w:eastAsia="en-GB"/>
        </w:rPr>
        <w:t>the site to clear the area of children. Waggoner then saw flames arise from underneath the truck and fluid leaking from the tank. At about that time, a firetruck arrived, and Waggoner took the hose from one of the firemen and began hosing the fire. When he heard a percolating noise coming from the tank, Waggoner dropped the hose and ran, but after he ran about twenty feet, the tank exploded, causing Waggoner to sustain third degree burns over the backside of his body.</w:t>
      </w:r>
      <w:r w:rsidRPr="001C0EC4">
        <w:rPr>
          <w:rFonts w:ascii="Georgia" w:eastAsia="Times New Roman" w:hAnsi="Georgia" w:cs="Times New Roman"/>
          <w:sz w:val="24"/>
          <w:szCs w:val="24"/>
          <w:lang w:eastAsia="en-GB"/>
        </w:rPr>
        <w:t xml:space="preserve"> </w:t>
      </w:r>
      <w:r w:rsidRPr="001C0EC4">
        <w:rPr>
          <w:rFonts w:ascii="Georgia" w:eastAsia="Times New Roman" w:hAnsi="Georgia" w:cs="Times New Roman"/>
          <w:sz w:val="24"/>
          <w:szCs w:val="24"/>
          <w:highlight w:val="magenta"/>
          <w:lang w:eastAsia="en-GB"/>
        </w:rPr>
        <w:t>Waggoner and his wife brought suit for negligence against Sublett, Reese and Troutman Oil, which was the supplier of kerosene to the above-ground tank. Troutman Oil filed a cross-complaint against Sublett and Reese.</w:t>
      </w:r>
      <w:r w:rsidRPr="00B260F5">
        <w:rPr>
          <w:rFonts w:ascii="Georgia" w:eastAsia="Times New Roman" w:hAnsi="Georgia" w:cs="Times New Roman"/>
          <w:b/>
          <w:bCs/>
          <w:color w:val="E878FF"/>
          <w:sz w:val="24"/>
          <w:szCs w:val="24"/>
          <w:highlight w:val="magenta"/>
          <w:vertAlign w:val="superscript"/>
          <w:lang w:eastAsia="en-GB"/>
        </w:rPr>
        <w:t>1</w:t>
      </w:r>
      <w:r w:rsidRPr="001C0EC4">
        <w:rPr>
          <w:rFonts w:ascii="Georgia" w:eastAsia="Times New Roman" w:hAnsi="Georgia" w:cs="Times New Roman"/>
          <w:sz w:val="24"/>
          <w:szCs w:val="24"/>
          <w:lang w:eastAsia="en-GB"/>
        </w:rPr>
        <w:t xml:space="preserve"> Because </w:t>
      </w:r>
      <w:r w:rsidRPr="001C0EC4">
        <w:rPr>
          <w:rFonts w:ascii="Georgia" w:eastAsia="Times New Roman" w:hAnsi="Georgia" w:cs="Times New Roman"/>
          <w:sz w:val="24"/>
          <w:szCs w:val="24"/>
          <w:highlight w:val="yellow"/>
          <w:lang w:eastAsia="en-GB"/>
        </w:rPr>
        <w:t>Wag-goner received workers’ compensation benefits</w:t>
      </w:r>
      <w:r w:rsidRPr="001C0EC4">
        <w:rPr>
          <w:rFonts w:ascii="Georgia" w:eastAsia="Times New Roman" w:hAnsi="Georgia" w:cs="Times New Roman"/>
          <w:sz w:val="24"/>
          <w:szCs w:val="24"/>
          <w:lang w:eastAsia="en-GB"/>
        </w:rPr>
        <w:t>, the Association of Arkansas Counties’ Workers’ Compensation Trust Fund intervened, seeking its statutory lien on any recovery awarded Waggoner.</w:t>
      </w:r>
    </w:p>
    <w:p w14:paraId="37EA1EB4" w14:textId="77777777"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highlight w:val="magenta"/>
          <w:lang w:eastAsia="en-GB"/>
        </w:rPr>
        <w:t>The trial court granted Sublett and Troutman Oil summary judgment, holding the Fireman’s Rule governed the circumstances leading to Waggoner’s injuries, and served as a complete bar to the Waggoners’ claims against all party defendants. The trial court further found that Troutman Oil owed no duty to inspect or rectify any problems involving the tank</w:t>
      </w:r>
      <w:r w:rsidRPr="001C0EC4">
        <w:rPr>
          <w:rFonts w:ascii="Georgia" w:eastAsia="Times New Roman" w:hAnsi="Georgia" w:cs="Times New Roman"/>
          <w:sz w:val="24"/>
          <w:szCs w:val="24"/>
          <w:lang w:eastAsia="en-GB"/>
        </w:rPr>
        <w:t xml:space="preserve">, and that the actions of Sublett and Troutman Oil were not the proximate cause of Mr. Waggoner’s injuries. </w:t>
      </w:r>
      <w:r w:rsidRPr="001C0EC4">
        <w:rPr>
          <w:rFonts w:ascii="Georgia" w:eastAsia="Times New Roman" w:hAnsi="Georgia" w:cs="Times New Roman"/>
          <w:sz w:val="24"/>
          <w:szCs w:val="24"/>
          <w:highlight w:val="magenta"/>
          <w:lang w:eastAsia="en-GB"/>
        </w:rPr>
        <w:t>The Waggoners bring this appeal from the trial court’s summary judgment.</w:t>
      </w:r>
    </w:p>
    <w:p w14:paraId="37EA1EB5" w14:textId="3C7338A9"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lastRenderedPageBreak/>
        <w:t>The Fireman’s Rule (also known as the professional rescuer doctrine) generally provides that a professional firefighter may not recover damages from a private party for injuries the fireman sustained during the course of putting out a fire even though the private party’s negligence may have caused the fire and injury. While Arkansas has neither adopted nor rejected the Fireman’s Rule, the rule has been almost universally accepted by jurisdictions confronted with the choice. In fact, twenty-three states and the District of Columbia have adopted the rule, albeit based upon differing rationale, and only three states have rejected the rule either by case law or statute. </w:t>
      </w:r>
      <w:r w:rsidRPr="001C0EC4">
        <w:rPr>
          <w:rFonts w:ascii="Georgia" w:eastAsia="Times New Roman" w:hAnsi="Georgia" w:cs="Times New Roman"/>
          <w:i/>
          <w:iCs/>
          <w:sz w:val="24"/>
          <w:szCs w:val="24"/>
          <w:lang w:eastAsia="en-GB"/>
        </w:rPr>
        <w:t>Grable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Varela, </w:t>
      </w:r>
      <w:hyperlink r:id="rId5" w:history="1">
        <w:r w:rsidRPr="001C0EC4">
          <w:rPr>
            <w:rFonts w:ascii="Georgia" w:eastAsia="Times New Roman" w:hAnsi="Georgia" w:cs="Times New Roman"/>
            <w:color w:val="007BFF"/>
            <w:sz w:val="24"/>
            <w:szCs w:val="24"/>
            <w:lang w:eastAsia="en-GB"/>
          </w:rPr>
          <w:t>225 Ariz. 222</w:t>
        </w:r>
      </w:hyperlink>
      <w:r w:rsidRPr="001C0EC4">
        <w:rPr>
          <w:rFonts w:ascii="Georgia" w:eastAsia="Times New Roman" w:hAnsi="Georgia" w:cs="Times New Roman"/>
          <w:sz w:val="24"/>
          <w:szCs w:val="24"/>
          <w:lang w:eastAsia="en-GB"/>
        </w:rPr>
        <w:t>, </w:t>
      </w:r>
      <w:r w:rsidRPr="001C0EC4">
        <w:rPr>
          <w:rFonts w:ascii="Georgia" w:eastAsia="Times New Roman" w:hAnsi="Georgia" w:cs="Times New Roman"/>
          <w:color w:val="007BFF"/>
          <w:sz w:val="24"/>
          <w:szCs w:val="24"/>
          <w:lang w:eastAsia="en-GB"/>
        </w:rPr>
        <w:t>564 P.2d 911</w:t>
      </w:r>
      <w:r w:rsidRPr="001C0EC4">
        <w:rPr>
          <w:rFonts w:ascii="Georgia" w:eastAsia="Times New Roman" w:hAnsi="Georgia" w:cs="Times New Roman"/>
          <w:sz w:val="24"/>
          <w:szCs w:val="24"/>
          <w:lang w:eastAsia="en-GB"/>
        </w:rPr>
        <w:t> (1977); </w:t>
      </w:r>
      <w:r w:rsidRPr="001C0EC4">
        <w:rPr>
          <w:rFonts w:ascii="Georgia" w:eastAsia="Times New Roman" w:hAnsi="Georgia" w:cs="Times New Roman"/>
          <w:i/>
          <w:iCs/>
          <w:sz w:val="24"/>
          <w:szCs w:val="24"/>
          <w:lang w:eastAsia="en-GB"/>
        </w:rPr>
        <w:t>Baker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Superior Court, </w:t>
      </w:r>
      <w:hyperlink r:id="rId6" w:history="1">
        <w:r w:rsidRPr="001C0EC4">
          <w:rPr>
            <w:rFonts w:ascii="Georgia" w:eastAsia="Times New Roman" w:hAnsi="Georgia" w:cs="Times New Roman"/>
            <w:color w:val="007BFF"/>
            <w:sz w:val="24"/>
            <w:szCs w:val="24"/>
            <w:lang w:eastAsia="en-GB"/>
          </w:rPr>
          <w:t>129 Cal.App.3d 710</w:t>
        </w:r>
      </w:hyperlink>
      <w:r w:rsidRPr="001C0EC4">
        <w:rPr>
          <w:rFonts w:ascii="Georgia" w:eastAsia="Times New Roman" w:hAnsi="Georgia" w:cs="Times New Roman"/>
          <w:sz w:val="24"/>
          <w:szCs w:val="24"/>
          <w:lang w:eastAsia="en-GB"/>
        </w:rPr>
        <w:t>, </w:t>
      </w:r>
      <w:r w:rsidRPr="001C0EC4">
        <w:rPr>
          <w:rFonts w:ascii="Georgia" w:eastAsia="Times New Roman" w:hAnsi="Georgia" w:cs="Times New Roman"/>
          <w:color w:val="007BFF"/>
          <w:sz w:val="24"/>
          <w:szCs w:val="24"/>
          <w:lang w:eastAsia="en-GB"/>
        </w:rPr>
        <w:t>181 Cal. Rptr. 311</w:t>
      </w:r>
      <w:r w:rsidRPr="001C0EC4">
        <w:rPr>
          <w:rFonts w:ascii="Georgia" w:eastAsia="Times New Roman" w:hAnsi="Georgia" w:cs="Times New Roman"/>
          <w:sz w:val="24"/>
          <w:szCs w:val="24"/>
          <w:lang w:eastAsia="en-GB"/>
        </w:rPr>
        <w:t> (4th Dist. 1982); </w:t>
      </w:r>
      <w:r w:rsidRPr="001C0EC4">
        <w:rPr>
          <w:rFonts w:ascii="Georgia" w:eastAsia="Times New Roman" w:hAnsi="Georgia" w:cs="Times New Roman"/>
          <w:i/>
          <w:iCs/>
          <w:sz w:val="24"/>
          <w:szCs w:val="24"/>
          <w:lang w:eastAsia="en-GB"/>
        </w:rPr>
        <w:t>Carpenter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O’Day, </w:t>
      </w:r>
      <w:hyperlink r:id="rId7" w:history="1">
        <w:r w:rsidRPr="001C0EC4">
          <w:rPr>
            <w:rFonts w:ascii="Georgia" w:eastAsia="Times New Roman" w:hAnsi="Georgia" w:cs="Times New Roman"/>
            <w:color w:val="007BFF"/>
            <w:sz w:val="24"/>
            <w:szCs w:val="24"/>
            <w:lang w:eastAsia="en-GB"/>
          </w:rPr>
          <w:t>562 A.2d 595</w:t>
        </w:r>
      </w:hyperlink>
      <w:r w:rsidRPr="001C0EC4">
        <w:rPr>
          <w:rFonts w:ascii="Georgia" w:eastAsia="Times New Roman" w:hAnsi="Georgia" w:cs="Times New Roman"/>
          <w:sz w:val="24"/>
          <w:szCs w:val="24"/>
          <w:lang w:eastAsia="en-GB"/>
        </w:rPr>
        <w:t> (Del.Super. 1988); </w:t>
      </w:r>
      <w:r w:rsidRPr="001C0EC4">
        <w:rPr>
          <w:rFonts w:ascii="Georgia" w:eastAsia="Times New Roman" w:hAnsi="Georgia" w:cs="Times New Roman"/>
          <w:i/>
          <w:iCs/>
          <w:sz w:val="24"/>
          <w:szCs w:val="24"/>
          <w:lang w:eastAsia="en-GB"/>
        </w:rPr>
        <w:t>Gillespie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Washing</w:t>
      </w:r>
      <w:r w:rsidRPr="001C0EC4">
        <w:rPr>
          <w:rFonts w:ascii="Georgia" w:eastAsia="Times New Roman" w:hAnsi="Georgia" w:cs="Times New Roman"/>
          <w:sz w:val="24"/>
          <w:szCs w:val="24"/>
          <w:lang w:eastAsia="en-GB"/>
        </w:rPr>
        <w:t> </w:t>
      </w:r>
      <w:r w:rsidRPr="001C0EC4">
        <w:rPr>
          <w:rFonts w:ascii="Georgia" w:eastAsia="Times New Roman" w:hAnsi="Georgia" w:cs="Times New Roman"/>
          <w:i/>
          <w:iCs/>
          <w:color w:val="979797"/>
          <w:sz w:val="19"/>
          <w:szCs w:val="19"/>
          <w:lang w:eastAsia="en-GB"/>
        </w:rPr>
        <w:t>*59</w:t>
      </w:r>
      <w:r w:rsidRPr="001C0EC4">
        <w:rPr>
          <w:rFonts w:ascii="Georgia" w:eastAsia="Times New Roman" w:hAnsi="Georgia" w:cs="Times New Roman"/>
          <w:sz w:val="24"/>
          <w:szCs w:val="24"/>
          <w:lang w:eastAsia="en-GB"/>
        </w:rPr>
        <w:t> </w:t>
      </w:r>
      <w:r w:rsidRPr="001C0EC4">
        <w:rPr>
          <w:rFonts w:ascii="Georgia" w:eastAsia="Times New Roman" w:hAnsi="Georgia" w:cs="Times New Roman"/>
          <w:i/>
          <w:iCs/>
          <w:sz w:val="24"/>
          <w:szCs w:val="24"/>
          <w:lang w:eastAsia="en-GB"/>
        </w:rPr>
        <w:t>ton, </w:t>
      </w:r>
      <w:hyperlink r:id="rId8" w:history="1">
        <w:r w:rsidRPr="001C0EC4">
          <w:rPr>
            <w:rFonts w:ascii="Georgia" w:eastAsia="Times New Roman" w:hAnsi="Georgia" w:cs="Times New Roman"/>
            <w:color w:val="007BFF"/>
            <w:sz w:val="24"/>
            <w:szCs w:val="24"/>
            <w:lang w:eastAsia="en-GB"/>
          </w:rPr>
          <w:t>395 A.2d 18</w:t>
        </w:r>
      </w:hyperlink>
      <w:r w:rsidRPr="001C0EC4">
        <w:rPr>
          <w:rFonts w:ascii="Georgia" w:eastAsia="Times New Roman" w:hAnsi="Georgia" w:cs="Times New Roman"/>
          <w:sz w:val="24"/>
          <w:szCs w:val="24"/>
          <w:lang w:eastAsia="en-GB"/>
        </w:rPr>
        <w:t> (D.C. 1978); </w:t>
      </w:r>
      <w:r w:rsidRPr="001C0EC4">
        <w:rPr>
          <w:rFonts w:ascii="Georgia" w:eastAsia="Times New Roman" w:hAnsi="Georgia" w:cs="Times New Roman"/>
          <w:i/>
          <w:iCs/>
          <w:sz w:val="24"/>
          <w:szCs w:val="24"/>
          <w:lang w:eastAsia="en-GB"/>
        </w:rPr>
        <w:t>Bycom Corp.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White, </w:t>
      </w:r>
      <w:r w:rsidRPr="001C0EC4">
        <w:rPr>
          <w:rFonts w:ascii="Georgia" w:eastAsia="Times New Roman" w:hAnsi="Georgia" w:cs="Times New Roman"/>
          <w:color w:val="007BFF"/>
          <w:sz w:val="24"/>
          <w:szCs w:val="24"/>
          <w:lang w:eastAsia="en-GB"/>
        </w:rPr>
        <w:t>187 Ga.App. 759</w:t>
      </w:r>
      <w:r w:rsidRPr="001C0EC4">
        <w:rPr>
          <w:rFonts w:ascii="Georgia" w:eastAsia="Times New Roman" w:hAnsi="Georgia" w:cs="Times New Roman"/>
          <w:sz w:val="24"/>
          <w:szCs w:val="24"/>
          <w:lang w:eastAsia="en-GB"/>
        </w:rPr>
        <w:t>, 762, </w:t>
      </w:r>
      <w:hyperlink r:id="rId9" w:history="1">
        <w:r w:rsidRPr="001C0EC4">
          <w:rPr>
            <w:rFonts w:ascii="Georgia" w:eastAsia="Times New Roman" w:hAnsi="Georgia" w:cs="Times New Roman"/>
            <w:color w:val="007BFF"/>
            <w:sz w:val="24"/>
            <w:szCs w:val="24"/>
            <w:lang w:eastAsia="en-GB"/>
          </w:rPr>
          <w:t>317 S.E.2d 233</w:t>
        </w:r>
      </w:hyperlink>
      <w:r w:rsidRPr="001C0EC4">
        <w:rPr>
          <w:rFonts w:ascii="Georgia" w:eastAsia="Times New Roman" w:hAnsi="Georgia" w:cs="Times New Roman"/>
          <w:sz w:val="24"/>
          <w:szCs w:val="24"/>
          <w:lang w:eastAsia="en-GB"/>
        </w:rPr>
        <w:t> (1988); </w:t>
      </w:r>
      <w:r w:rsidRPr="001C0EC4">
        <w:rPr>
          <w:rFonts w:ascii="Georgia" w:eastAsia="Times New Roman" w:hAnsi="Georgia" w:cs="Times New Roman"/>
          <w:i/>
          <w:iCs/>
          <w:sz w:val="24"/>
          <w:szCs w:val="24"/>
          <w:lang w:eastAsia="en-GB"/>
        </w:rPr>
        <w:t>Thomas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Pang, </w:t>
      </w:r>
      <w:r w:rsidRPr="001C0EC4">
        <w:rPr>
          <w:rFonts w:ascii="Georgia" w:eastAsia="Times New Roman" w:hAnsi="Georgia" w:cs="Times New Roman"/>
          <w:color w:val="007BFF"/>
          <w:sz w:val="24"/>
          <w:szCs w:val="24"/>
          <w:lang w:eastAsia="en-GB"/>
        </w:rPr>
        <w:t>811 P.2d 821</w:t>
      </w:r>
      <w:r w:rsidRPr="001C0EC4">
        <w:rPr>
          <w:rFonts w:ascii="Georgia" w:eastAsia="Times New Roman" w:hAnsi="Georgia" w:cs="Times New Roman"/>
          <w:sz w:val="24"/>
          <w:szCs w:val="24"/>
          <w:lang w:eastAsia="en-GB"/>
        </w:rPr>
        <w:t> (Hawaii 1991); </w:t>
      </w:r>
      <w:r w:rsidRPr="001C0EC4">
        <w:rPr>
          <w:rFonts w:ascii="Georgia" w:eastAsia="Times New Roman" w:hAnsi="Georgia" w:cs="Times New Roman"/>
          <w:i/>
          <w:iCs/>
          <w:sz w:val="24"/>
          <w:szCs w:val="24"/>
          <w:lang w:eastAsia="en-GB"/>
        </w:rPr>
        <w:t>Wynn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Frasher, </w:t>
      </w:r>
      <w:hyperlink r:id="rId10" w:history="1">
        <w:r w:rsidRPr="001C0EC4">
          <w:rPr>
            <w:rFonts w:ascii="Georgia" w:eastAsia="Times New Roman" w:hAnsi="Georgia" w:cs="Times New Roman"/>
            <w:color w:val="007BFF"/>
            <w:sz w:val="24"/>
            <w:szCs w:val="24"/>
            <w:lang w:eastAsia="en-GB"/>
          </w:rPr>
          <w:t>116 Idaho 500</w:t>
        </w:r>
      </w:hyperlink>
      <w:r w:rsidRPr="001C0EC4">
        <w:rPr>
          <w:rFonts w:ascii="Georgia" w:eastAsia="Times New Roman" w:hAnsi="Georgia" w:cs="Times New Roman"/>
          <w:sz w:val="24"/>
          <w:szCs w:val="24"/>
          <w:lang w:eastAsia="en-GB"/>
        </w:rPr>
        <w:t>, </w:t>
      </w:r>
      <w:r w:rsidRPr="001C0EC4">
        <w:rPr>
          <w:rFonts w:ascii="Georgia" w:eastAsia="Times New Roman" w:hAnsi="Georgia" w:cs="Times New Roman"/>
          <w:i/>
          <w:iCs/>
          <w:color w:val="007BFF"/>
          <w:sz w:val="24"/>
          <w:szCs w:val="24"/>
          <w:lang w:eastAsia="en-GB"/>
        </w:rPr>
        <w:t>777 </w:t>
      </w:r>
      <w:hyperlink r:id="rId11" w:history="1">
        <w:r w:rsidRPr="001C0EC4">
          <w:rPr>
            <w:rFonts w:ascii="Georgia" w:eastAsia="Times New Roman" w:hAnsi="Georgia" w:cs="Times New Roman"/>
            <w:color w:val="007BFF"/>
            <w:sz w:val="24"/>
            <w:szCs w:val="24"/>
            <w:lang w:eastAsia="en-GB"/>
          </w:rPr>
          <w:t>P.2d 722</w:t>
        </w:r>
      </w:hyperlink>
      <w:r w:rsidRPr="001C0EC4">
        <w:rPr>
          <w:rFonts w:ascii="Georgia" w:eastAsia="Times New Roman" w:hAnsi="Georgia" w:cs="Times New Roman"/>
          <w:sz w:val="24"/>
          <w:szCs w:val="24"/>
          <w:lang w:eastAsia="en-GB"/>
        </w:rPr>
        <w:t> (1989); </w:t>
      </w:r>
      <w:r w:rsidRPr="001C0EC4">
        <w:rPr>
          <w:rFonts w:ascii="Georgia" w:eastAsia="Times New Roman" w:hAnsi="Georgia" w:cs="Times New Roman"/>
          <w:i/>
          <w:iCs/>
          <w:sz w:val="24"/>
          <w:szCs w:val="24"/>
          <w:lang w:eastAsia="en-GB"/>
        </w:rPr>
        <w:t>Core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Grzelinski, </w:t>
      </w:r>
      <w:r w:rsidRPr="001C0EC4">
        <w:rPr>
          <w:rFonts w:ascii="Georgia" w:eastAsia="Times New Roman" w:hAnsi="Georgia" w:cs="Times New Roman"/>
          <w:color w:val="007BFF"/>
          <w:sz w:val="24"/>
          <w:szCs w:val="24"/>
          <w:lang w:eastAsia="en-GB"/>
        </w:rPr>
        <w:t>72 Ill.2d 141</w:t>
      </w:r>
      <w:r w:rsidRPr="001C0EC4">
        <w:rPr>
          <w:rFonts w:ascii="Georgia" w:eastAsia="Times New Roman" w:hAnsi="Georgia" w:cs="Times New Roman"/>
          <w:sz w:val="24"/>
          <w:szCs w:val="24"/>
          <w:lang w:eastAsia="en-GB"/>
        </w:rPr>
        <w:t>, </w:t>
      </w:r>
      <w:hyperlink r:id="rId12" w:history="1">
        <w:r w:rsidRPr="001C0EC4">
          <w:rPr>
            <w:rFonts w:ascii="Georgia" w:eastAsia="Times New Roman" w:hAnsi="Georgia" w:cs="Times New Roman"/>
            <w:color w:val="007BFF"/>
            <w:sz w:val="24"/>
            <w:szCs w:val="24"/>
            <w:lang w:eastAsia="en-GB"/>
          </w:rPr>
          <w:t>379 N.E.2d 281</w:t>
        </w:r>
      </w:hyperlink>
      <w:r w:rsidRPr="001C0EC4">
        <w:rPr>
          <w:rFonts w:ascii="Georgia" w:eastAsia="Times New Roman" w:hAnsi="Georgia" w:cs="Times New Roman"/>
          <w:sz w:val="24"/>
          <w:szCs w:val="24"/>
          <w:lang w:eastAsia="en-GB"/>
        </w:rPr>
        <w:t> (1978); </w:t>
      </w:r>
      <w:r w:rsidRPr="001C0EC4">
        <w:rPr>
          <w:rFonts w:ascii="Georgia" w:eastAsia="Times New Roman" w:hAnsi="Georgia" w:cs="Times New Roman"/>
          <w:i/>
          <w:iCs/>
          <w:sz w:val="24"/>
          <w:szCs w:val="24"/>
          <w:lang w:eastAsia="en-GB"/>
        </w:rPr>
        <w:t>Heck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Robey, </w:t>
      </w:r>
      <w:r w:rsidRPr="001C0EC4">
        <w:rPr>
          <w:rFonts w:ascii="Georgia" w:eastAsia="Times New Roman" w:hAnsi="Georgia" w:cs="Times New Roman"/>
          <w:color w:val="007BFF"/>
          <w:sz w:val="24"/>
          <w:szCs w:val="24"/>
          <w:lang w:eastAsia="en-GB"/>
        </w:rPr>
        <w:t>630 N.E. 1361</w:t>
      </w:r>
      <w:r w:rsidRPr="001C0EC4">
        <w:rPr>
          <w:rFonts w:ascii="Georgia" w:eastAsia="Times New Roman" w:hAnsi="Georgia" w:cs="Times New Roman"/>
          <w:sz w:val="24"/>
          <w:szCs w:val="24"/>
          <w:lang w:eastAsia="en-GB"/>
        </w:rPr>
        <w:t> (Ind. App. 1 Dist. 1994); </w:t>
      </w:r>
      <w:r w:rsidRPr="001C0EC4">
        <w:rPr>
          <w:rFonts w:ascii="Georgia" w:eastAsia="Times New Roman" w:hAnsi="Georgia" w:cs="Times New Roman"/>
          <w:i/>
          <w:iCs/>
          <w:sz w:val="24"/>
          <w:szCs w:val="24"/>
          <w:lang w:eastAsia="en-GB"/>
        </w:rPr>
        <w:t>Cohen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Devereaux, </w:t>
      </w:r>
      <w:hyperlink r:id="rId13" w:history="1">
        <w:r w:rsidRPr="001C0EC4">
          <w:rPr>
            <w:rFonts w:ascii="Georgia" w:eastAsia="Times New Roman" w:hAnsi="Georgia" w:cs="Times New Roman"/>
            <w:color w:val="007BFF"/>
            <w:sz w:val="24"/>
            <w:szCs w:val="24"/>
            <w:lang w:eastAsia="en-GB"/>
          </w:rPr>
          <w:t>495 N.E.2d 211</w:t>
        </w:r>
      </w:hyperlink>
      <w:r w:rsidRPr="001C0EC4">
        <w:rPr>
          <w:rFonts w:ascii="Georgia" w:eastAsia="Times New Roman" w:hAnsi="Georgia" w:cs="Times New Roman"/>
          <w:sz w:val="24"/>
          <w:szCs w:val="24"/>
          <w:lang w:eastAsia="en-GB"/>
        </w:rPr>
        <w:t>, 215 (Ind. App. 1986); </w:t>
      </w:r>
      <w:r w:rsidRPr="001C0EC4">
        <w:rPr>
          <w:rFonts w:ascii="Georgia" w:eastAsia="Times New Roman" w:hAnsi="Georgia" w:cs="Times New Roman"/>
          <w:i/>
          <w:iCs/>
          <w:sz w:val="24"/>
          <w:szCs w:val="24"/>
          <w:lang w:eastAsia="en-GB"/>
        </w:rPr>
        <w:t>Pottebaum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Hinds, </w:t>
      </w:r>
      <w:r w:rsidRPr="001C0EC4">
        <w:rPr>
          <w:rFonts w:ascii="Georgia" w:eastAsia="Times New Roman" w:hAnsi="Georgia" w:cs="Times New Roman"/>
          <w:color w:val="007BFF"/>
          <w:sz w:val="24"/>
          <w:szCs w:val="24"/>
          <w:lang w:eastAsia="en-GB"/>
        </w:rPr>
        <w:t>347 N.W.2d 642</w:t>
      </w:r>
      <w:r w:rsidRPr="001C0EC4">
        <w:rPr>
          <w:rFonts w:ascii="Georgia" w:eastAsia="Times New Roman" w:hAnsi="Georgia" w:cs="Times New Roman"/>
          <w:sz w:val="24"/>
          <w:szCs w:val="24"/>
          <w:lang w:eastAsia="en-GB"/>
        </w:rPr>
        <w:t> (Iowa 1984); </w:t>
      </w:r>
      <w:r w:rsidRPr="001C0EC4">
        <w:rPr>
          <w:rFonts w:ascii="Georgia" w:eastAsia="Times New Roman" w:hAnsi="Georgia" w:cs="Times New Roman"/>
          <w:i/>
          <w:iCs/>
          <w:sz w:val="24"/>
          <w:szCs w:val="24"/>
          <w:lang w:eastAsia="en-GB"/>
        </w:rPr>
        <w:t>Calvert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Garvey Elevators, Inc., </w:t>
      </w:r>
      <w:hyperlink r:id="rId14" w:history="1">
        <w:r w:rsidRPr="001C0EC4">
          <w:rPr>
            <w:rFonts w:ascii="Georgia" w:eastAsia="Times New Roman" w:hAnsi="Georgia" w:cs="Times New Roman"/>
            <w:color w:val="007BFF"/>
            <w:sz w:val="24"/>
            <w:szCs w:val="24"/>
            <w:lang w:eastAsia="en-GB"/>
          </w:rPr>
          <w:t>236 Kan. 570</w:t>
        </w:r>
      </w:hyperlink>
      <w:r w:rsidRPr="001C0EC4">
        <w:rPr>
          <w:rFonts w:ascii="Georgia" w:eastAsia="Times New Roman" w:hAnsi="Georgia" w:cs="Times New Roman"/>
          <w:sz w:val="24"/>
          <w:szCs w:val="24"/>
          <w:lang w:eastAsia="en-GB"/>
        </w:rPr>
        <w:t>, </w:t>
      </w:r>
      <w:r w:rsidRPr="001C0EC4">
        <w:rPr>
          <w:rFonts w:ascii="Georgia" w:eastAsia="Times New Roman" w:hAnsi="Georgia" w:cs="Times New Roman"/>
          <w:color w:val="007BFF"/>
          <w:sz w:val="24"/>
          <w:szCs w:val="24"/>
          <w:lang w:eastAsia="en-GB"/>
        </w:rPr>
        <w:t>694 P.2d 433</w:t>
      </w:r>
      <w:r w:rsidRPr="001C0EC4">
        <w:rPr>
          <w:rFonts w:ascii="Georgia" w:eastAsia="Times New Roman" w:hAnsi="Georgia" w:cs="Times New Roman"/>
          <w:sz w:val="24"/>
          <w:szCs w:val="24"/>
          <w:lang w:eastAsia="en-GB"/>
        </w:rPr>
        <w:t> (1985); </w:t>
      </w:r>
      <w:r w:rsidRPr="001C0EC4">
        <w:rPr>
          <w:rFonts w:ascii="Georgia" w:eastAsia="Times New Roman" w:hAnsi="Georgia" w:cs="Times New Roman"/>
          <w:i/>
          <w:iCs/>
          <w:sz w:val="24"/>
          <w:szCs w:val="24"/>
          <w:lang w:eastAsia="en-GB"/>
        </w:rPr>
        <w:t>Hawkins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Sun Mark Industries, Inc., </w:t>
      </w:r>
      <w:hyperlink r:id="rId15" w:history="1">
        <w:r w:rsidRPr="001C0EC4">
          <w:rPr>
            <w:rFonts w:ascii="Georgia" w:eastAsia="Times New Roman" w:hAnsi="Georgia" w:cs="Times New Roman"/>
            <w:color w:val="007BFF"/>
            <w:sz w:val="24"/>
            <w:szCs w:val="24"/>
            <w:lang w:eastAsia="en-GB"/>
          </w:rPr>
          <w:t>727 S.W.2d 397</w:t>
        </w:r>
      </w:hyperlink>
      <w:r w:rsidRPr="001C0EC4">
        <w:rPr>
          <w:rFonts w:ascii="Georgia" w:eastAsia="Times New Roman" w:hAnsi="Georgia" w:cs="Times New Roman"/>
          <w:sz w:val="24"/>
          <w:szCs w:val="24"/>
          <w:lang w:eastAsia="en-GB"/>
        </w:rPr>
        <w:t> (Ky. 1986); </w:t>
      </w:r>
      <w:r w:rsidRPr="001C0EC4">
        <w:rPr>
          <w:rFonts w:ascii="Georgia" w:eastAsia="Times New Roman" w:hAnsi="Georgia" w:cs="Times New Roman"/>
          <w:i/>
          <w:iCs/>
          <w:sz w:val="24"/>
          <w:szCs w:val="24"/>
          <w:lang w:eastAsia="en-GB"/>
        </w:rPr>
        <w:t>Flowers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Rock Creek Terrace, </w:t>
      </w:r>
      <w:r w:rsidRPr="001C0EC4">
        <w:rPr>
          <w:rFonts w:ascii="Georgia" w:eastAsia="Times New Roman" w:hAnsi="Georgia" w:cs="Times New Roman"/>
          <w:color w:val="007BFF"/>
          <w:sz w:val="24"/>
          <w:szCs w:val="24"/>
          <w:lang w:eastAsia="en-GB"/>
        </w:rPr>
        <w:t>308 Md. 432</w:t>
      </w:r>
      <w:r w:rsidRPr="001C0EC4">
        <w:rPr>
          <w:rFonts w:ascii="Georgia" w:eastAsia="Times New Roman" w:hAnsi="Georgia" w:cs="Times New Roman"/>
          <w:sz w:val="24"/>
          <w:szCs w:val="24"/>
          <w:lang w:eastAsia="en-GB"/>
        </w:rPr>
        <w:t>, 520 N.2d 361 (1987); </w:t>
      </w:r>
      <w:r w:rsidRPr="001C0EC4">
        <w:rPr>
          <w:rFonts w:ascii="Georgia" w:eastAsia="Times New Roman" w:hAnsi="Georgia" w:cs="Times New Roman"/>
          <w:i/>
          <w:iCs/>
          <w:sz w:val="24"/>
          <w:szCs w:val="24"/>
          <w:lang w:eastAsia="en-GB"/>
        </w:rPr>
        <w:t>Kreski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Modern Wholesale Electric Supply Co., </w:t>
      </w:r>
      <w:hyperlink r:id="rId16" w:history="1">
        <w:r w:rsidRPr="001C0EC4">
          <w:rPr>
            <w:rFonts w:ascii="Georgia" w:eastAsia="Times New Roman" w:hAnsi="Georgia" w:cs="Times New Roman"/>
            <w:color w:val="007BFF"/>
            <w:sz w:val="24"/>
            <w:szCs w:val="24"/>
            <w:lang w:eastAsia="en-GB"/>
          </w:rPr>
          <w:t>429 Mich. 347</w:t>
        </w:r>
      </w:hyperlink>
      <w:r w:rsidRPr="001C0EC4">
        <w:rPr>
          <w:rFonts w:ascii="Georgia" w:eastAsia="Times New Roman" w:hAnsi="Georgia" w:cs="Times New Roman"/>
          <w:sz w:val="24"/>
          <w:szCs w:val="24"/>
          <w:lang w:eastAsia="en-GB"/>
        </w:rPr>
        <w:t>, 357, 372, </w:t>
      </w:r>
      <w:r w:rsidRPr="001C0EC4">
        <w:rPr>
          <w:rFonts w:ascii="Georgia" w:eastAsia="Times New Roman" w:hAnsi="Georgia" w:cs="Times New Roman"/>
          <w:color w:val="007BFF"/>
          <w:sz w:val="24"/>
          <w:szCs w:val="24"/>
          <w:lang w:eastAsia="en-GB"/>
        </w:rPr>
        <w:t>415 N.W.2d 178</w:t>
      </w:r>
      <w:r w:rsidRPr="001C0EC4">
        <w:rPr>
          <w:rFonts w:ascii="Georgia" w:eastAsia="Times New Roman" w:hAnsi="Georgia" w:cs="Times New Roman"/>
          <w:sz w:val="24"/>
          <w:szCs w:val="24"/>
          <w:lang w:eastAsia="en-GB"/>
        </w:rPr>
        <w:t> (1987); </w:t>
      </w:r>
      <w:r w:rsidRPr="001C0EC4">
        <w:rPr>
          <w:rFonts w:ascii="Georgia" w:eastAsia="Times New Roman" w:hAnsi="Georgia" w:cs="Times New Roman"/>
          <w:i/>
          <w:iCs/>
          <w:sz w:val="24"/>
          <w:szCs w:val="24"/>
          <w:lang w:eastAsia="en-GB"/>
        </w:rPr>
        <w:t>Hannah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Jensen, </w:t>
      </w:r>
      <w:hyperlink r:id="rId17" w:history="1">
        <w:r w:rsidRPr="001C0EC4">
          <w:rPr>
            <w:rFonts w:ascii="Georgia" w:eastAsia="Times New Roman" w:hAnsi="Georgia" w:cs="Times New Roman"/>
            <w:color w:val="007BFF"/>
            <w:sz w:val="24"/>
            <w:szCs w:val="24"/>
            <w:lang w:eastAsia="en-GB"/>
          </w:rPr>
          <w:t>298 N.W.2d 52</w:t>
        </w:r>
      </w:hyperlink>
      <w:r w:rsidRPr="001C0EC4">
        <w:rPr>
          <w:rFonts w:ascii="Georgia" w:eastAsia="Times New Roman" w:hAnsi="Georgia" w:cs="Times New Roman"/>
          <w:sz w:val="24"/>
          <w:szCs w:val="24"/>
          <w:lang w:eastAsia="en-GB"/>
        </w:rPr>
        <w:t> (Minn. 1980); </w:t>
      </w:r>
      <w:r w:rsidRPr="001C0EC4">
        <w:rPr>
          <w:rFonts w:ascii="Georgia" w:eastAsia="Times New Roman" w:hAnsi="Georgia" w:cs="Times New Roman"/>
          <w:i/>
          <w:iCs/>
          <w:sz w:val="24"/>
          <w:szCs w:val="24"/>
          <w:lang w:eastAsia="en-GB"/>
        </w:rPr>
        <w:t>Anderson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Cinnamon, </w:t>
      </w:r>
      <w:r w:rsidRPr="001C0EC4">
        <w:rPr>
          <w:rFonts w:ascii="Georgia" w:eastAsia="Times New Roman" w:hAnsi="Georgia" w:cs="Times New Roman"/>
          <w:color w:val="007BFF"/>
          <w:sz w:val="24"/>
          <w:szCs w:val="24"/>
          <w:lang w:eastAsia="en-GB"/>
        </w:rPr>
        <w:t>365 Mo. 304</w:t>
      </w:r>
      <w:r w:rsidRPr="001C0EC4">
        <w:rPr>
          <w:rFonts w:ascii="Georgia" w:eastAsia="Times New Roman" w:hAnsi="Georgia" w:cs="Times New Roman"/>
          <w:sz w:val="24"/>
          <w:szCs w:val="24"/>
          <w:lang w:eastAsia="en-GB"/>
        </w:rPr>
        <w:t>, </w:t>
      </w:r>
      <w:hyperlink r:id="rId18" w:history="1">
        <w:r w:rsidRPr="001C0EC4">
          <w:rPr>
            <w:rFonts w:ascii="Georgia" w:eastAsia="Times New Roman" w:hAnsi="Georgia" w:cs="Times New Roman"/>
            <w:color w:val="007BFF"/>
            <w:sz w:val="24"/>
            <w:szCs w:val="24"/>
            <w:lang w:eastAsia="en-GB"/>
          </w:rPr>
          <w:t>282 S.W.2d 445</w:t>
        </w:r>
      </w:hyperlink>
      <w:r w:rsidRPr="001C0EC4">
        <w:rPr>
          <w:rFonts w:ascii="Georgia" w:eastAsia="Times New Roman" w:hAnsi="Georgia" w:cs="Times New Roman"/>
          <w:sz w:val="24"/>
          <w:szCs w:val="24"/>
          <w:lang w:eastAsia="en-GB"/>
        </w:rPr>
        <w:t> (1955); </w:t>
      </w:r>
      <w:r w:rsidRPr="001C0EC4">
        <w:rPr>
          <w:rFonts w:ascii="Georgia" w:eastAsia="Times New Roman" w:hAnsi="Georgia" w:cs="Times New Roman"/>
          <w:i/>
          <w:iCs/>
          <w:sz w:val="24"/>
          <w:szCs w:val="24"/>
          <w:lang w:eastAsia="en-GB"/>
        </w:rPr>
        <w:t>Wax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Co-Operative Refinery Association, </w:t>
      </w:r>
      <w:r w:rsidRPr="001C0EC4">
        <w:rPr>
          <w:rFonts w:ascii="Georgia" w:eastAsia="Times New Roman" w:hAnsi="Georgia" w:cs="Times New Roman"/>
          <w:color w:val="007BFF"/>
          <w:sz w:val="24"/>
          <w:szCs w:val="24"/>
          <w:lang w:eastAsia="en-GB"/>
        </w:rPr>
        <w:t>154 Neb. 805</w:t>
      </w:r>
      <w:r w:rsidRPr="001C0EC4">
        <w:rPr>
          <w:rFonts w:ascii="Georgia" w:eastAsia="Times New Roman" w:hAnsi="Georgia" w:cs="Times New Roman"/>
          <w:sz w:val="24"/>
          <w:szCs w:val="24"/>
          <w:lang w:eastAsia="en-GB"/>
        </w:rPr>
        <w:t>, </w:t>
      </w:r>
      <w:hyperlink r:id="rId19" w:history="1">
        <w:r w:rsidRPr="001C0EC4">
          <w:rPr>
            <w:rFonts w:ascii="Georgia" w:eastAsia="Times New Roman" w:hAnsi="Georgia" w:cs="Times New Roman"/>
            <w:color w:val="007BFF"/>
            <w:sz w:val="24"/>
            <w:szCs w:val="24"/>
            <w:lang w:eastAsia="en-GB"/>
          </w:rPr>
          <w:t>49 N.W.2d 707</w:t>
        </w:r>
      </w:hyperlink>
      <w:r w:rsidRPr="001C0EC4">
        <w:rPr>
          <w:rFonts w:ascii="Georgia" w:eastAsia="Times New Roman" w:hAnsi="Georgia" w:cs="Times New Roman"/>
          <w:sz w:val="24"/>
          <w:szCs w:val="24"/>
          <w:lang w:eastAsia="en-GB"/>
        </w:rPr>
        <w:t> (1951); </w:t>
      </w:r>
      <w:r w:rsidRPr="001C0EC4">
        <w:rPr>
          <w:rFonts w:ascii="Georgia" w:eastAsia="Times New Roman" w:hAnsi="Georgia" w:cs="Times New Roman"/>
          <w:i/>
          <w:iCs/>
          <w:sz w:val="24"/>
          <w:szCs w:val="24"/>
          <w:lang w:eastAsia="en-GB"/>
        </w:rPr>
        <w:t>England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Tasker, </w:t>
      </w:r>
      <w:r w:rsidRPr="001C0EC4">
        <w:rPr>
          <w:rFonts w:ascii="Georgia" w:eastAsia="Times New Roman" w:hAnsi="Georgia" w:cs="Times New Roman"/>
          <w:color w:val="007BFF"/>
          <w:sz w:val="24"/>
          <w:szCs w:val="24"/>
          <w:lang w:eastAsia="en-GB"/>
        </w:rPr>
        <w:t>129 N.H. 467</w:t>
      </w:r>
      <w:r w:rsidRPr="001C0EC4">
        <w:rPr>
          <w:rFonts w:ascii="Georgia" w:eastAsia="Times New Roman" w:hAnsi="Georgia" w:cs="Times New Roman"/>
          <w:sz w:val="24"/>
          <w:szCs w:val="24"/>
          <w:lang w:eastAsia="en-GB"/>
        </w:rPr>
        <w:t>, </w:t>
      </w:r>
      <w:hyperlink r:id="rId20" w:history="1">
        <w:r w:rsidRPr="001C0EC4">
          <w:rPr>
            <w:rFonts w:ascii="Georgia" w:eastAsia="Times New Roman" w:hAnsi="Georgia" w:cs="Times New Roman"/>
            <w:color w:val="007BFF"/>
            <w:sz w:val="24"/>
            <w:szCs w:val="24"/>
            <w:lang w:eastAsia="en-GB"/>
          </w:rPr>
          <w:t>529 A.2d 938</w:t>
        </w:r>
      </w:hyperlink>
      <w:r w:rsidRPr="001C0EC4">
        <w:rPr>
          <w:rFonts w:ascii="Georgia" w:eastAsia="Times New Roman" w:hAnsi="Georgia" w:cs="Times New Roman"/>
          <w:sz w:val="24"/>
          <w:szCs w:val="24"/>
          <w:lang w:eastAsia="en-GB"/>
        </w:rPr>
        <w:t> (1987); </w:t>
      </w:r>
      <w:r w:rsidRPr="001C0EC4">
        <w:rPr>
          <w:rFonts w:ascii="Georgia" w:eastAsia="Times New Roman" w:hAnsi="Georgia" w:cs="Times New Roman"/>
          <w:i/>
          <w:iCs/>
          <w:sz w:val="24"/>
          <w:szCs w:val="24"/>
          <w:lang w:eastAsia="en-GB"/>
        </w:rPr>
        <w:t>Krauth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Jeller, </w:t>
      </w:r>
      <w:r w:rsidRPr="001C0EC4">
        <w:rPr>
          <w:rFonts w:ascii="Georgia" w:eastAsia="Times New Roman" w:hAnsi="Georgia" w:cs="Times New Roman"/>
          <w:color w:val="007BFF"/>
          <w:sz w:val="24"/>
          <w:szCs w:val="24"/>
          <w:lang w:eastAsia="en-GB"/>
        </w:rPr>
        <w:t>31 N.J. 270</w:t>
      </w:r>
      <w:r w:rsidRPr="001C0EC4">
        <w:rPr>
          <w:rFonts w:ascii="Georgia" w:eastAsia="Times New Roman" w:hAnsi="Georgia" w:cs="Times New Roman"/>
          <w:sz w:val="24"/>
          <w:szCs w:val="24"/>
          <w:lang w:eastAsia="en-GB"/>
        </w:rPr>
        <w:t>, </w:t>
      </w:r>
      <w:hyperlink r:id="rId21" w:history="1">
        <w:r w:rsidRPr="001C0EC4">
          <w:rPr>
            <w:rFonts w:ascii="Georgia" w:eastAsia="Times New Roman" w:hAnsi="Georgia" w:cs="Times New Roman"/>
            <w:color w:val="007BFF"/>
            <w:sz w:val="24"/>
            <w:szCs w:val="24"/>
            <w:lang w:eastAsia="en-GB"/>
          </w:rPr>
          <w:t>157 A.2d 129</w:t>
        </w:r>
      </w:hyperlink>
      <w:r w:rsidRPr="001C0EC4">
        <w:rPr>
          <w:rFonts w:ascii="Georgia" w:eastAsia="Times New Roman" w:hAnsi="Georgia" w:cs="Times New Roman"/>
          <w:sz w:val="24"/>
          <w:szCs w:val="24"/>
          <w:lang w:eastAsia="en-GB"/>
        </w:rPr>
        <w:t> (1960); </w:t>
      </w:r>
      <w:r w:rsidRPr="001C0EC4">
        <w:rPr>
          <w:rFonts w:ascii="Georgia" w:eastAsia="Times New Roman" w:hAnsi="Georgia" w:cs="Times New Roman"/>
          <w:i/>
          <w:iCs/>
          <w:sz w:val="24"/>
          <w:szCs w:val="24"/>
          <w:lang w:eastAsia="en-GB"/>
        </w:rPr>
        <w:t>Kenavan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City of New York, </w:t>
      </w:r>
      <w:r w:rsidRPr="001C0EC4">
        <w:rPr>
          <w:rFonts w:ascii="Georgia" w:eastAsia="Times New Roman" w:hAnsi="Georgia" w:cs="Times New Roman"/>
          <w:color w:val="007BFF"/>
          <w:sz w:val="24"/>
          <w:szCs w:val="24"/>
          <w:lang w:eastAsia="en-GB"/>
        </w:rPr>
        <w:t>523 N.Y.S.2d 60</w:t>
      </w:r>
      <w:r w:rsidRPr="001C0EC4">
        <w:rPr>
          <w:rFonts w:ascii="Georgia" w:eastAsia="Times New Roman" w:hAnsi="Georgia" w:cs="Times New Roman"/>
          <w:sz w:val="24"/>
          <w:szCs w:val="24"/>
          <w:lang w:eastAsia="en-GB"/>
        </w:rPr>
        <w:t>, </w:t>
      </w:r>
      <w:hyperlink r:id="rId22" w:history="1">
        <w:r w:rsidRPr="001C0EC4">
          <w:rPr>
            <w:rFonts w:ascii="Georgia" w:eastAsia="Times New Roman" w:hAnsi="Georgia" w:cs="Times New Roman"/>
            <w:color w:val="007BFF"/>
            <w:sz w:val="24"/>
            <w:szCs w:val="24"/>
            <w:lang w:eastAsia="en-GB"/>
          </w:rPr>
          <w:t>517 N.E.2d 872</w:t>
        </w:r>
      </w:hyperlink>
      <w:r w:rsidRPr="001C0EC4">
        <w:rPr>
          <w:rFonts w:ascii="Georgia" w:eastAsia="Times New Roman" w:hAnsi="Georgia" w:cs="Times New Roman"/>
          <w:sz w:val="24"/>
          <w:szCs w:val="24"/>
          <w:lang w:eastAsia="en-GB"/>
        </w:rPr>
        <w:t> (1987); </w:t>
      </w:r>
      <w:r w:rsidRPr="001C0EC4">
        <w:rPr>
          <w:rFonts w:ascii="Georgia" w:eastAsia="Times New Roman" w:hAnsi="Georgia" w:cs="Times New Roman"/>
          <w:i/>
          <w:iCs/>
          <w:sz w:val="24"/>
          <w:szCs w:val="24"/>
          <w:lang w:eastAsia="en-GB"/>
        </w:rPr>
        <w:t>Steelman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Land, </w:t>
      </w:r>
      <w:r w:rsidRPr="001C0EC4">
        <w:rPr>
          <w:rFonts w:ascii="Georgia" w:eastAsia="Times New Roman" w:hAnsi="Georgia" w:cs="Times New Roman"/>
          <w:i/>
          <w:iCs/>
          <w:color w:val="007BFF"/>
          <w:sz w:val="24"/>
          <w:szCs w:val="24"/>
          <w:lang w:eastAsia="en-GB"/>
        </w:rPr>
        <w:t>97 </w:t>
      </w:r>
      <w:hyperlink r:id="rId23" w:history="1">
        <w:r w:rsidRPr="001C0EC4">
          <w:rPr>
            <w:rFonts w:ascii="Georgia" w:eastAsia="Times New Roman" w:hAnsi="Georgia" w:cs="Times New Roman"/>
            <w:color w:val="007BFF"/>
            <w:sz w:val="24"/>
            <w:szCs w:val="24"/>
            <w:lang w:eastAsia="en-GB"/>
          </w:rPr>
          <w:t>Nev. 425</w:t>
        </w:r>
      </w:hyperlink>
      <w:r w:rsidRPr="001C0EC4">
        <w:rPr>
          <w:rFonts w:ascii="Georgia" w:eastAsia="Times New Roman" w:hAnsi="Georgia" w:cs="Times New Roman"/>
          <w:sz w:val="24"/>
          <w:szCs w:val="24"/>
          <w:lang w:eastAsia="en-GB"/>
        </w:rPr>
        <w:t>, </w:t>
      </w:r>
      <w:r w:rsidRPr="001C0EC4">
        <w:rPr>
          <w:rFonts w:ascii="Georgia" w:eastAsia="Times New Roman" w:hAnsi="Georgia" w:cs="Times New Roman"/>
          <w:color w:val="007BFF"/>
          <w:sz w:val="24"/>
          <w:szCs w:val="24"/>
          <w:lang w:eastAsia="en-GB"/>
        </w:rPr>
        <w:t>634 P.2d 666</w:t>
      </w:r>
      <w:r w:rsidRPr="001C0EC4">
        <w:rPr>
          <w:rFonts w:ascii="Georgia" w:eastAsia="Times New Roman" w:hAnsi="Georgia" w:cs="Times New Roman"/>
          <w:sz w:val="24"/>
          <w:szCs w:val="24"/>
          <w:lang w:eastAsia="en-GB"/>
        </w:rPr>
        <w:t> (1981); </w:t>
      </w:r>
      <w:r w:rsidRPr="001C0EC4">
        <w:rPr>
          <w:rFonts w:ascii="Georgia" w:eastAsia="Times New Roman" w:hAnsi="Georgia" w:cs="Times New Roman"/>
          <w:i/>
          <w:iCs/>
          <w:sz w:val="24"/>
          <w:szCs w:val="24"/>
          <w:lang w:eastAsia="en-GB"/>
        </w:rPr>
        <w:t>Scheurer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Trustees of Open Bible Church, </w:t>
      </w:r>
      <w:hyperlink r:id="rId24" w:history="1">
        <w:r w:rsidRPr="001C0EC4">
          <w:rPr>
            <w:rFonts w:ascii="Georgia" w:eastAsia="Times New Roman" w:hAnsi="Georgia" w:cs="Times New Roman"/>
            <w:color w:val="007BFF"/>
            <w:sz w:val="24"/>
            <w:szCs w:val="24"/>
            <w:lang w:eastAsia="en-GB"/>
          </w:rPr>
          <w:t>175 Ohio St. 163</w:t>
        </w:r>
      </w:hyperlink>
      <w:r w:rsidRPr="001C0EC4">
        <w:rPr>
          <w:rFonts w:ascii="Georgia" w:eastAsia="Times New Roman" w:hAnsi="Georgia" w:cs="Times New Roman"/>
          <w:sz w:val="24"/>
          <w:szCs w:val="24"/>
          <w:lang w:eastAsia="en-GB"/>
        </w:rPr>
        <w:t>, </w:t>
      </w:r>
      <w:r w:rsidRPr="001C0EC4">
        <w:rPr>
          <w:rFonts w:ascii="Georgia" w:eastAsia="Times New Roman" w:hAnsi="Georgia" w:cs="Times New Roman"/>
          <w:color w:val="007BFF"/>
          <w:sz w:val="24"/>
          <w:szCs w:val="24"/>
          <w:lang w:eastAsia="en-GB"/>
        </w:rPr>
        <w:t>192 N.E.2d 38</w:t>
      </w:r>
      <w:r w:rsidRPr="001C0EC4">
        <w:rPr>
          <w:rFonts w:ascii="Georgia" w:eastAsia="Times New Roman" w:hAnsi="Georgia" w:cs="Times New Roman"/>
          <w:sz w:val="24"/>
          <w:szCs w:val="24"/>
          <w:lang w:eastAsia="en-GB"/>
        </w:rPr>
        <w:t> (1963); </w:t>
      </w:r>
      <w:r w:rsidRPr="001C0EC4">
        <w:rPr>
          <w:rFonts w:ascii="Georgia" w:eastAsia="Times New Roman" w:hAnsi="Georgia" w:cs="Times New Roman"/>
          <w:i/>
          <w:iCs/>
          <w:sz w:val="24"/>
          <w:szCs w:val="24"/>
          <w:lang w:eastAsia="en-GB"/>
        </w:rPr>
        <w:t>Cook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Demetraks, </w:t>
      </w:r>
      <w:hyperlink r:id="rId25" w:history="1">
        <w:r w:rsidRPr="001C0EC4">
          <w:rPr>
            <w:rFonts w:ascii="Georgia" w:eastAsia="Times New Roman" w:hAnsi="Georgia" w:cs="Times New Roman"/>
            <w:color w:val="007BFF"/>
            <w:sz w:val="24"/>
            <w:szCs w:val="24"/>
            <w:lang w:eastAsia="en-GB"/>
          </w:rPr>
          <w:t>108 R.I. 397</w:t>
        </w:r>
      </w:hyperlink>
      <w:r w:rsidRPr="001C0EC4">
        <w:rPr>
          <w:rFonts w:ascii="Georgia" w:eastAsia="Times New Roman" w:hAnsi="Georgia" w:cs="Times New Roman"/>
          <w:sz w:val="24"/>
          <w:szCs w:val="24"/>
          <w:lang w:eastAsia="en-GB"/>
        </w:rPr>
        <w:t>, </w:t>
      </w:r>
      <w:r w:rsidRPr="001C0EC4">
        <w:rPr>
          <w:rFonts w:ascii="Georgia" w:eastAsia="Times New Roman" w:hAnsi="Georgia" w:cs="Times New Roman"/>
          <w:color w:val="007BFF"/>
          <w:sz w:val="24"/>
          <w:szCs w:val="24"/>
          <w:lang w:eastAsia="en-GB"/>
        </w:rPr>
        <w:t>275 A.2d 919</w:t>
      </w:r>
      <w:r w:rsidRPr="001C0EC4">
        <w:rPr>
          <w:rFonts w:ascii="Georgia" w:eastAsia="Times New Roman" w:hAnsi="Georgia" w:cs="Times New Roman"/>
          <w:sz w:val="24"/>
          <w:szCs w:val="24"/>
          <w:lang w:eastAsia="en-GB"/>
        </w:rPr>
        <w:t> (1971); </w:t>
      </w:r>
      <w:r w:rsidRPr="001C0EC4">
        <w:rPr>
          <w:rFonts w:ascii="Georgia" w:eastAsia="Times New Roman" w:hAnsi="Georgia" w:cs="Times New Roman"/>
          <w:i/>
          <w:iCs/>
          <w:sz w:val="24"/>
          <w:szCs w:val="24"/>
          <w:lang w:eastAsia="en-GB"/>
        </w:rPr>
        <w:t>Chesapeak &amp; Ohio Ry.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Crouch, </w:t>
      </w:r>
      <w:hyperlink r:id="rId26" w:history="1">
        <w:r w:rsidRPr="001C0EC4">
          <w:rPr>
            <w:rFonts w:ascii="Georgia" w:eastAsia="Times New Roman" w:hAnsi="Georgia" w:cs="Times New Roman"/>
            <w:color w:val="007BFF"/>
            <w:sz w:val="24"/>
            <w:szCs w:val="24"/>
            <w:lang w:eastAsia="en-GB"/>
          </w:rPr>
          <w:t>208 Va. 602</w:t>
        </w:r>
      </w:hyperlink>
      <w:r w:rsidRPr="001C0EC4">
        <w:rPr>
          <w:rFonts w:ascii="Georgia" w:eastAsia="Times New Roman" w:hAnsi="Georgia" w:cs="Times New Roman"/>
          <w:sz w:val="24"/>
          <w:szCs w:val="24"/>
          <w:lang w:eastAsia="en-GB"/>
        </w:rPr>
        <w:t>, </w:t>
      </w:r>
      <w:r w:rsidRPr="001C0EC4">
        <w:rPr>
          <w:rFonts w:ascii="Georgia" w:eastAsia="Times New Roman" w:hAnsi="Georgia" w:cs="Times New Roman"/>
          <w:color w:val="007BFF"/>
          <w:sz w:val="24"/>
          <w:szCs w:val="24"/>
          <w:lang w:eastAsia="en-GB"/>
        </w:rPr>
        <w:t>159 S.E.2d 650</w:t>
      </w:r>
      <w:r w:rsidRPr="001C0EC4">
        <w:rPr>
          <w:rFonts w:ascii="Georgia" w:eastAsia="Times New Roman" w:hAnsi="Georgia" w:cs="Times New Roman"/>
          <w:sz w:val="24"/>
          <w:szCs w:val="24"/>
          <w:lang w:eastAsia="en-GB"/>
        </w:rPr>
        <w:t> (cert denied), </w:t>
      </w:r>
      <w:hyperlink r:id="rId27" w:history="1">
        <w:r w:rsidRPr="001C0EC4">
          <w:rPr>
            <w:rFonts w:ascii="Georgia" w:eastAsia="Times New Roman" w:hAnsi="Georgia" w:cs="Times New Roman"/>
            <w:color w:val="007BFF"/>
            <w:sz w:val="24"/>
            <w:szCs w:val="24"/>
            <w:lang w:eastAsia="en-GB"/>
          </w:rPr>
          <w:t>393 U.S. 845</w:t>
        </w:r>
      </w:hyperlink>
      <w:r w:rsidRPr="001C0EC4">
        <w:rPr>
          <w:rFonts w:ascii="Georgia" w:eastAsia="Times New Roman" w:hAnsi="Georgia" w:cs="Times New Roman"/>
          <w:sz w:val="24"/>
          <w:szCs w:val="24"/>
          <w:lang w:eastAsia="en-GB"/>
        </w:rPr>
        <w:t> (1968); </w:t>
      </w:r>
      <w:r w:rsidRPr="001C0EC4">
        <w:rPr>
          <w:rFonts w:ascii="Georgia" w:eastAsia="Times New Roman" w:hAnsi="Georgia" w:cs="Times New Roman"/>
          <w:i/>
          <w:iCs/>
          <w:sz w:val="24"/>
          <w:szCs w:val="24"/>
          <w:lang w:eastAsia="en-GB"/>
        </w:rPr>
        <w:t>Hass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Chicago &amp; N.W. Ry., </w:t>
      </w:r>
      <w:r w:rsidRPr="001C0EC4">
        <w:rPr>
          <w:rFonts w:ascii="Georgia" w:eastAsia="Times New Roman" w:hAnsi="Georgia" w:cs="Times New Roman"/>
          <w:color w:val="007BFF"/>
          <w:sz w:val="24"/>
          <w:szCs w:val="24"/>
          <w:lang w:eastAsia="en-GB"/>
        </w:rPr>
        <w:t>48 Wis.2d 321</w:t>
      </w:r>
      <w:r w:rsidRPr="001C0EC4">
        <w:rPr>
          <w:rFonts w:ascii="Georgia" w:eastAsia="Times New Roman" w:hAnsi="Georgia" w:cs="Times New Roman"/>
          <w:sz w:val="24"/>
          <w:szCs w:val="24"/>
          <w:lang w:eastAsia="en-GB"/>
        </w:rPr>
        <w:t>, </w:t>
      </w:r>
      <w:hyperlink r:id="rId28" w:history="1">
        <w:r w:rsidRPr="001C0EC4">
          <w:rPr>
            <w:rFonts w:ascii="Georgia" w:eastAsia="Times New Roman" w:hAnsi="Georgia" w:cs="Times New Roman"/>
            <w:color w:val="007BFF"/>
            <w:sz w:val="24"/>
            <w:szCs w:val="24"/>
            <w:lang w:eastAsia="en-GB"/>
          </w:rPr>
          <w:t>179 N.W.2d 885</w:t>
        </w:r>
      </w:hyperlink>
      <w:r w:rsidRPr="001C0EC4">
        <w:rPr>
          <w:rFonts w:ascii="Georgia" w:eastAsia="Times New Roman" w:hAnsi="Georgia" w:cs="Times New Roman"/>
          <w:sz w:val="24"/>
          <w:szCs w:val="24"/>
          <w:lang w:eastAsia="en-GB"/>
        </w:rPr>
        <w:t> (1970); </w:t>
      </w:r>
      <w:r w:rsidRPr="001C0EC4">
        <w:rPr>
          <w:rFonts w:ascii="Georgia" w:eastAsia="Times New Roman" w:hAnsi="Georgia" w:cs="Times New Roman"/>
          <w:i/>
          <w:iCs/>
          <w:sz w:val="24"/>
          <w:szCs w:val="24"/>
          <w:lang w:eastAsia="en-GB"/>
        </w:rPr>
        <w:t>contra Christensen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Murphy, </w:t>
      </w:r>
      <w:r w:rsidRPr="001C0EC4">
        <w:rPr>
          <w:rFonts w:ascii="Georgia" w:eastAsia="Times New Roman" w:hAnsi="Georgia" w:cs="Times New Roman"/>
          <w:color w:val="007BFF"/>
          <w:sz w:val="24"/>
          <w:szCs w:val="24"/>
          <w:lang w:eastAsia="en-GB"/>
        </w:rPr>
        <w:t>296 Or. 610</w:t>
      </w:r>
      <w:r w:rsidRPr="001C0EC4">
        <w:rPr>
          <w:rFonts w:ascii="Georgia" w:eastAsia="Times New Roman" w:hAnsi="Georgia" w:cs="Times New Roman"/>
          <w:sz w:val="24"/>
          <w:szCs w:val="24"/>
          <w:lang w:eastAsia="en-GB"/>
        </w:rPr>
        <w:t>, </w:t>
      </w:r>
      <w:hyperlink r:id="rId29" w:history="1">
        <w:r w:rsidRPr="001C0EC4">
          <w:rPr>
            <w:rFonts w:ascii="Georgia" w:eastAsia="Times New Roman" w:hAnsi="Georgia" w:cs="Times New Roman"/>
            <w:color w:val="007BFF"/>
            <w:sz w:val="24"/>
            <w:szCs w:val="24"/>
            <w:lang w:eastAsia="en-GB"/>
          </w:rPr>
          <w:t>679 P.2d 1210</w:t>
        </w:r>
      </w:hyperlink>
      <w:r w:rsidRPr="001C0EC4">
        <w:rPr>
          <w:rFonts w:ascii="Georgia" w:eastAsia="Times New Roman" w:hAnsi="Georgia" w:cs="Times New Roman"/>
          <w:sz w:val="24"/>
          <w:szCs w:val="24"/>
          <w:lang w:eastAsia="en-GB"/>
        </w:rPr>
        <w:t> (1984); </w:t>
      </w:r>
      <w:r w:rsidRPr="001C0EC4">
        <w:rPr>
          <w:rFonts w:ascii="Georgia" w:eastAsia="Times New Roman" w:hAnsi="Georgia" w:cs="Times New Roman"/>
          <w:i/>
          <w:iCs/>
          <w:sz w:val="24"/>
          <w:szCs w:val="24"/>
          <w:lang w:eastAsia="en-GB"/>
        </w:rPr>
        <w:t>Minn. Stat., </w:t>
      </w:r>
      <w:r w:rsidRPr="001C0EC4">
        <w:rPr>
          <w:rFonts w:ascii="Georgia" w:eastAsia="Times New Roman" w:hAnsi="Georgia" w:cs="Times New Roman"/>
          <w:sz w:val="24"/>
          <w:szCs w:val="24"/>
          <w:lang w:eastAsia="en-GB"/>
        </w:rPr>
        <w:t>604.06 (1984); Fla. </w:t>
      </w:r>
      <w:r w:rsidRPr="001C0EC4">
        <w:rPr>
          <w:rFonts w:ascii="Georgia" w:eastAsia="Times New Roman" w:hAnsi="Georgia" w:cs="Times New Roman"/>
          <w:i/>
          <w:iCs/>
          <w:sz w:val="24"/>
          <w:szCs w:val="24"/>
          <w:lang w:eastAsia="en-GB"/>
        </w:rPr>
        <w:t>Stat., </w:t>
      </w:r>
      <w:r w:rsidRPr="001C0EC4">
        <w:rPr>
          <w:rFonts w:ascii="Georgia" w:eastAsia="Times New Roman" w:hAnsi="Georgia" w:cs="Times New Roman"/>
          <w:sz w:val="24"/>
          <w:szCs w:val="24"/>
          <w:lang w:eastAsia="en-GB"/>
        </w:rPr>
        <w:t>Ch. 112.182 (1990).</w:t>
      </w:r>
    </w:p>
    <w:p w14:paraId="37EA1EB6" w14:textId="706B8C3C"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 xml:space="preserve">It is noteworthy to point out that some jurisdictions’ rationale in adopting the rule is based upon treating the fireman as a licensee to whom landowners owe only the duty not to act willfully or wantonly. Other jurisdictions have predicated utilization of the rule upon the assumption of risk doctrine. However, </w:t>
      </w:r>
      <w:r w:rsidRPr="001C0EC4">
        <w:rPr>
          <w:rFonts w:ascii="Georgia" w:eastAsia="Times New Roman" w:hAnsi="Georgia" w:cs="Times New Roman"/>
          <w:sz w:val="24"/>
          <w:szCs w:val="24"/>
          <w:highlight w:val="green"/>
          <w:lang w:eastAsia="en-GB"/>
        </w:rPr>
        <w:t>the most persuasive decisions, we think, are those that justify the Fireman’s Rule on public policy considerations. In those cases, the courts submit that the risk is one which the fireman has engaged to encounter by virtue of his employment and one which it is his duty to accept, and the person who negligently causes the fire has therefore not breached a duty owed the fireman.</w:t>
      </w:r>
      <w:r w:rsidRPr="001C0EC4">
        <w:rPr>
          <w:rFonts w:ascii="Georgia" w:eastAsia="Times New Roman" w:hAnsi="Georgia" w:cs="Times New Roman"/>
          <w:sz w:val="24"/>
          <w:szCs w:val="24"/>
          <w:lang w:eastAsia="en-GB"/>
        </w:rPr>
        <w:t> </w:t>
      </w:r>
      <w:r w:rsidRPr="00B260F5">
        <w:rPr>
          <w:rFonts w:ascii="Georgia" w:eastAsia="Times New Roman" w:hAnsi="Georgia" w:cs="Times New Roman"/>
          <w:i/>
          <w:iCs/>
          <w:sz w:val="24"/>
          <w:szCs w:val="24"/>
          <w:highlight w:val="cyan"/>
          <w:lang w:eastAsia="en-GB"/>
        </w:rPr>
        <w:t>Buchanan, </w:t>
      </w:r>
      <w:r w:rsidRPr="00B260F5">
        <w:rPr>
          <w:rFonts w:ascii="Georgia" w:eastAsia="Times New Roman" w:hAnsi="Georgia" w:cs="Times New Roman"/>
          <w:color w:val="007BFF"/>
          <w:sz w:val="24"/>
          <w:szCs w:val="24"/>
          <w:highlight w:val="cyan"/>
          <w:lang w:eastAsia="en-GB"/>
        </w:rPr>
        <w:t>203 Neb. 684</w:t>
      </w:r>
      <w:r w:rsidRPr="001C0EC4">
        <w:rPr>
          <w:rFonts w:ascii="Georgia" w:eastAsia="Times New Roman" w:hAnsi="Georgia" w:cs="Times New Roman"/>
          <w:sz w:val="24"/>
          <w:szCs w:val="24"/>
          <w:highlight w:val="cyan"/>
          <w:lang w:eastAsia="en-GB"/>
        </w:rPr>
        <w:t>, </w:t>
      </w:r>
      <w:hyperlink r:id="rId30" w:history="1">
        <w:r w:rsidRPr="00B260F5">
          <w:rPr>
            <w:rFonts w:ascii="Georgia" w:eastAsia="Times New Roman" w:hAnsi="Georgia" w:cs="Times New Roman"/>
            <w:color w:val="007BFF"/>
            <w:sz w:val="24"/>
            <w:szCs w:val="24"/>
            <w:highlight w:val="cyan"/>
            <w:lang w:eastAsia="en-GB"/>
          </w:rPr>
          <w:t>279 N.W.2d 855</w:t>
        </w:r>
      </w:hyperlink>
      <w:r w:rsidRPr="001C0EC4">
        <w:rPr>
          <w:rFonts w:ascii="Georgia" w:eastAsia="Times New Roman" w:hAnsi="Georgia" w:cs="Times New Roman"/>
          <w:sz w:val="24"/>
          <w:szCs w:val="24"/>
          <w:lang w:eastAsia="en-GB"/>
        </w:rPr>
        <w:t>. The Supreme Court of Hawaii related this public policy consideration similarly as follows:</w:t>
      </w:r>
    </w:p>
    <w:p w14:paraId="37EA1EB7" w14:textId="532F3378" w:rsidR="001C0EC4" w:rsidRPr="001C0EC4" w:rsidRDefault="001C0EC4" w:rsidP="001C0EC4">
      <w:pPr>
        <w:spacing w:after="100" w:line="240" w:lineRule="auto"/>
        <w:rPr>
          <w:rFonts w:ascii="Georgia" w:eastAsia="Times New Roman" w:hAnsi="Georgia" w:cs="Times New Roman"/>
          <w:color w:val="004FB3"/>
          <w:sz w:val="24"/>
          <w:szCs w:val="24"/>
          <w:lang w:eastAsia="en-GB"/>
        </w:rPr>
      </w:pPr>
      <w:r w:rsidRPr="001C0EC4">
        <w:rPr>
          <w:rFonts w:ascii="Georgia" w:eastAsia="Times New Roman" w:hAnsi="Georgia" w:cs="Times New Roman"/>
          <w:color w:val="004FB3"/>
          <w:sz w:val="24"/>
          <w:szCs w:val="24"/>
          <w:lang w:eastAsia="en-GB"/>
        </w:rPr>
        <w:t>The very purpose of the firefighting profession is to confront danger. Firefighters are hired, trained, and com</w:t>
      </w:r>
      <w:r w:rsidRPr="001C0EC4">
        <w:rPr>
          <w:rFonts w:ascii="Georgia" w:eastAsia="Times New Roman" w:hAnsi="Georgia" w:cs="Times New Roman"/>
          <w:i/>
          <w:iCs/>
          <w:color w:val="979797"/>
          <w:sz w:val="19"/>
          <w:szCs w:val="19"/>
          <w:lang w:eastAsia="en-GB"/>
        </w:rPr>
        <w:t>*60</w:t>
      </w:r>
      <w:r w:rsidRPr="001C0EC4">
        <w:rPr>
          <w:rFonts w:ascii="Georgia" w:eastAsia="Times New Roman" w:hAnsi="Georgia" w:cs="Times New Roman"/>
          <w:color w:val="004FB3"/>
          <w:sz w:val="24"/>
          <w:szCs w:val="24"/>
          <w:lang w:eastAsia="en-GB"/>
        </w:rPr>
        <w:t>pensated to deal with dangerous situations that are often caused by negligent conduct or acts. [I]t offends public policy to say that a citizen invites private liability merely because he happens to create a need for those public services.</w:t>
      </w:r>
    </w:p>
    <w:p w14:paraId="37EA1EB8" w14:textId="77777777"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B260F5">
        <w:rPr>
          <w:rFonts w:ascii="Georgia" w:eastAsia="Times New Roman" w:hAnsi="Georgia" w:cs="Times New Roman"/>
          <w:i/>
          <w:iCs/>
          <w:sz w:val="24"/>
          <w:szCs w:val="24"/>
          <w:highlight w:val="cyan"/>
          <w:lang w:eastAsia="en-GB"/>
        </w:rPr>
        <w:lastRenderedPageBreak/>
        <w:t>Thomas, </w:t>
      </w:r>
      <w:hyperlink r:id="rId31" w:history="1">
        <w:r w:rsidRPr="00B260F5">
          <w:rPr>
            <w:rFonts w:ascii="Georgia" w:eastAsia="Times New Roman" w:hAnsi="Georgia" w:cs="Times New Roman"/>
            <w:color w:val="007BFF"/>
            <w:sz w:val="24"/>
            <w:szCs w:val="24"/>
            <w:highlight w:val="cyan"/>
            <w:lang w:eastAsia="en-GB"/>
          </w:rPr>
          <w:t>811 P.2d 821</w:t>
        </w:r>
      </w:hyperlink>
      <w:r w:rsidRPr="001C0EC4">
        <w:rPr>
          <w:rFonts w:ascii="Georgia" w:eastAsia="Times New Roman" w:hAnsi="Georgia" w:cs="Times New Roman"/>
          <w:sz w:val="24"/>
          <w:szCs w:val="24"/>
          <w:highlight w:val="cyan"/>
          <w:lang w:eastAsia="en-GB"/>
        </w:rPr>
        <w:t>, 825</w:t>
      </w:r>
      <w:r w:rsidRPr="001C0EC4">
        <w:rPr>
          <w:rFonts w:ascii="Georgia" w:eastAsia="Times New Roman" w:hAnsi="Georgia" w:cs="Times New Roman"/>
          <w:sz w:val="24"/>
          <w:szCs w:val="24"/>
          <w:lang w:eastAsia="en-GB"/>
        </w:rPr>
        <w:t>.</w:t>
      </w:r>
    </w:p>
    <w:p w14:paraId="37EA1EB9" w14:textId="73D3FCC3"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For examples of other jurisdictions adopting the Fireman’s Rule based on public policy considerations, </w:t>
      </w:r>
      <w:r w:rsidRPr="001C0EC4">
        <w:rPr>
          <w:rFonts w:ascii="Georgia" w:eastAsia="Times New Roman" w:hAnsi="Georgia" w:cs="Times New Roman"/>
          <w:i/>
          <w:iCs/>
          <w:sz w:val="24"/>
          <w:szCs w:val="24"/>
          <w:lang w:eastAsia="en-GB"/>
        </w:rPr>
        <w:t xml:space="preserve">see </w:t>
      </w:r>
      <w:r w:rsidRPr="00B260F5">
        <w:rPr>
          <w:rFonts w:ascii="Georgia" w:eastAsia="Times New Roman" w:hAnsi="Georgia" w:cs="Times New Roman"/>
          <w:i/>
          <w:iCs/>
          <w:sz w:val="24"/>
          <w:szCs w:val="24"/>
          <w:highlight w:val="cyan"/>
          <w:lang w:eastAsia="en-GB"/>
        </w:rPr>
        <w:t>Pottsbaum, </w:t>
      </w:r>
      <w:r w:rsidRPr="00B260F5">
        <w:rPr>
          <w:rFonts w:ascii="Georgia" w:eastAsia="Times New Roman" w:hAnsi="Georgia" w:cs="Times New Roman"/>
          <w:color w:val="007BFF"/>
          <w:sz w:val="24"/>
          <w:szCs w:val="24"/>
          <w:highlight w:val="cyan"/>
          <w:lang w:eastAsia="en-GB"/>
        </w:rPr>
        <w:t>347 N.W.2d 642</w:t>
      </w:r>
      <w:r w:rsidRPr="001C0EC4">
        <w:rPr>
          <w:rFonts w:ascii="Georgia" w:eastAsia="Times New Roman" w:hAnsi="Georgia" w:cs="Times New Roman"/>
          <w:sz w:val="24"/>
          <w:szCs w:val="24"/>
          <w:highlight w:val="cyan"/>
          <w:lang w:eastAsia="en-GB"/>
        </w:rPr>
        <w:t> (Iowa 1984); </w:t>
      </w:r>
      <w:r w:rsidRPr="00B260F5">
        <w:rPr>
          <w:rFonts w:ascii="Georgia" w:eastAsia="Times New Roman" w:hAnsi="Georgia" w:cs="Times New Roman"/>
          <w:i/>
          <w:iCs/>
          <w:sz w:val="24"/>
          <w:szCs w:val="24"/>
          <w:highlight w:val="cyan"/>
          <w:lang w:eastAsia="en-GB"/>
        </w:rPr>
        <w:t>Hawkins, </w:t>
      </w:r>
      <w:hyperlink r:id="rId32" w:history="1">
        <w:r w:rsidRPr="00B260F5">
          <w:rPr>
            <w:rFonts w:ascii="Georgia" w:eastAsia="Times New Roman" w:hAnsi="Georgia" w:cs="Times New Roman"/>
            <w:color w:val="007BFF"/>
            <w:sz w:val="24"/>
            <w:szCs w:val="24"/>
            <w:highlight w:val="cyan"/>
            <w:lang w:eastAsia="en-GB"/>
          </w:rPr>
          <w:t>727 S.W.2d 397</w:t>
        </w:r>
      </w:hyperlink>
      <w:r w:rsidRPr="001C0EC4">
        <w:rPr>
          <w:rFonts w:ascii="Georgia" w:eastAsia="Times New Roman" w:hAnsi="Georgia" w:cs="Times New Roman"/>
          <w:sz w:val="24"/>
          <w:szCs w:val="24"/>
          <w:highlight w:val="cyan"/>
          <w:lang w:eastAsia="en-GB"/>
        </w:rPr>
        <w:t>; Kreski, </w:t>
      </w:r>
      <w:r w:rsidRPr="00B260F5">
        <w:rPr>
          <w:rFonts w:ascii="Georgia" w:eastAsia="Times New Roman" w:hAnsi="Georgia" w:cs="Times New Roman"/>
          <w:color w:val="007BFF"/>
          <w:sz w:val="24"/>
          <w:szCs w:val="24"/>
          <w:highlight w:val="cyan"/>
          <w:lang w:eastAsia="en-GB"/>
        </w:rPr>
        <w:t>429 Mich. 347</w:t>
      </w:r>
      <w:r w:rsidRPr="001C0EC4">
        <w:rPr>
          <w:rFonts w:ascii="Georgia" w:eastAsia="Times New Roman" w:hAnsi="Georgia" w:cs="Times New Roman"/>
          <w:sz w:val="24"/>
          <w:szCs w:val="24"/>
          <w:highlight w:val="cyan"/>
          <w:lang w:eastAsia="en-GB"/>
        </w:rPr>
        <w:t>; </w:t>
      </w:r>
      <w:r w:rsidRPr="00B260F5">
        <w:rPr>
          <w:rFonts w:ascii="Georgia" w:eastAsia="Times New Roman" w:hAnsi="Georgia" w:cs="Times New Roman"/>
          <w:i/>
          <w:iCs/>
          <w:sz w:val="24"/>
          <w:szCs w:val="24"/>
          <w:highlight w:val="cyan"/>
          <w:lang w:eastAsia="en-GB"/>
        </w:rPr>
        <w:t>Phillips </w:t>
      </w:r>
      <w:r w:rsidRPr="001C0EC4">
        <w:rPr>
          <w:rFonts w:ascii="Georgia" w:eastAsia="Times New Roman" w:hAnsi="Georgia" w:cs="Times New Roman"/>
          <w:sz w:val="24"/>
          <w:szCs w:val="24"/>
          <w:highlight w:val="cyan"/>
          <w:lang w:eastAsia="en-GB"/>
        </w:rPr>
        <w:t>v. </w:t>
      </w:r>
      <w:r w:rsidRPr="00B260F5">
        <w:rPr>
          <w:rFonts w:ascii="Georgia" w:eastAsia="Times New Roman" w:hAnsi="Georgia" w:cs="Times New Roman"/>
          <w:i/>
          <w:iCs/>
          <w:sz w:val="24"/>
          <w:szCs w:val="24"/>
          <w:highlight w:val="cyan"/>
          <w:lang w:eastAsia="en-GB"/>
        </w:rPr>
        <w:t>Hallmark Cards, Inc., </w:t>
      </w:r>
      <w:hyperlink r:id="rId33" w:history="1">
        <w:r w:rsidRPr="00B260F5">
          <w:rPr>
            <w:rFonts w:ascii="Georgia" w:eastAsia="Times New Roman" w:hAnsi="Georgia" w:cs="Times New Roman"/>
            <w:color w:val="007BFF"/>
            <w:sz w:val="24"/>
            <w:szCs w:val="24"/>
            <w:highlight w:val="cyan"/>
            <w:lang w:eastAsia="en-GB"/>
          </w:rPr>
          <w:t>722 S.W.2d 86</w:t>
        </w:r>
      </w:hyperlink>
      <w:r w:rsidRPr="001C0EC4">
        <w:rPr>
          <w:rFonts w:ascii="Georgia" w:eastAsia="Times New Roman" w:hAnsi="Georgia" w:cs="Times New Roman"/>
          <w:sz w:val="24"/>
          <w:szCs w:val="24"/>
          <w:highlight w:val="cyan"/>
          <w:lang w:eastAsia="en-GB"/>
        </w:rPr>
        <w:t> (Mo. 1987); </w:t>
      </w:r>
      <w:r w:rsidRPr="00B260F5">
        <w:rPr>
          <w:rFonts w:ascii="Georgia" w:eastAsia="Times New Roman" w:hAnsi="Georgia" w:cs="Times New Roman"/>
          <w:i/>
          <w:iCs/>
          <w:sz w:val="24"/>
          <w:szCs w:val="24"/>
          <w:highlight w:val="cyan"/>
          <w:lang w:eastAsia="en-GB"/>
        </w:rPr>
        <w:t>Austin </w:t>
      </w:r>
      <w:r w:rsidRPr="001C0EC4">
        <w:rPr>
          <w:rFonts w:ascii="Georgia" w:eastAsia="Times New Roman" w:hAnsi="Georgia" w:cs="Times New Roman"/>
          <w:sz w:val="24"/>
          <w:szCs w:val="24"/>
          <w:highlight w:val="cyan"/>
          <w:lang w:eastAsia="en-GB"/>
        </w:rPr>
        <w:t>v. </w:t>
      </w:r>
      <w:r w:rsidRPr="00B260F5">
        <w:rPr>
          <w:rFonts w:ascii="Georgia" w:eastAsia="Times New Roman" w:hAnsi="Georgia" w:cs="Times New Roman"/>
          <w:i/>
          <w:iCs/>
          <w:sz w:val="24"/>
          <w:szCs w:val="24"/>
          <w:highlight w:val="cyan"/>
          <w:lang w:eastAsia="en-GB"/>
        </w:rPr>
        <w:t>City of Buffalo, </w:t>
      </w:r>
      <w:r w:rsidRPr="00B260F5">
        <w:rPr>
          <w:rFonts w:ascii="Georgia" w:eastAsia="Times New Roman" w:hAnsi="Georgia" w:cs="Times New Roman"/>
          <w:color w:val="007BFF"/>
          <w:sz w:val="24"/>
          <w:szCs w:val="24"/>
          <w:highlight w:val="cyan"/>
          <w:lang w:eastAsia="en-GB"/>
        </w:rPr>
        <w:t>179 A.D.2d 1075</w:t>
      </w:r>
      <w:r w:rsidRPr="001C0EC4">
        <w:rPr>
          <w:rFonts w:ascii="Georgia" w:eastAsia="Times New Roman" w:hAnsi="Georgia" w:cs="Times New Roman"/>
          <w:sz w:val="24"/>
          <w:szCs w:val="24"/>
          <w:highlight w:val="cyan"/>
          <w:lang w:eastAsia="en-GB"/>
        </w:rPr>
        <w:t>, </w:t>
      </w:r>
      <w:hyperlink r:id="rId34" w:history="1">
        <w:r w:rsidRPr="00B260F5">
          <w:rPr>
            <w:rFonts w:ascii="Georgia" w:eastAsia="Times New Roman" w:hAnsi="Georgia" w:cs="Times New Roman"/>
            <w:color w:val="007BFF"/>
            <w:sz w:val="24"/>
            <w:szCs w:val="24"/>
            <w:highlight w:val="cyan"/>
            <w:lang w:eastAsia="en-GB"/>
          </w:rPr>
          <w:t>580 N.Y.S.2d 604</w:t>
        </w:r>
      </w:hyperlink>
      <w:r w:rsidRPr="001C0EC4">
        <w:rPr>
          <w:rFonts w:ascii="Georgia" w:eastAsia="Times New Roman" w:hAnsi="Georgia" w:cs="Times New Roman"/>
          <w:sz w:val="24"/>
          <w:szCs w:val="24"/>
          <w:highlight w:val="cyan"/>
          <w:lang w:eastAsia="en-GB"/>
        </w:rPr>
        <w:t> (1992); </w:t>
      </w:r>
      <w:r w:rsidRPr="00B260F5">
        <w:rPr>
          <w:rFonts w:ascii="Georgia" w:eastAsia="Times New Roman" w:hAnsi="Georgia" w:cs="Times New Roman"/>
          <w:i/>
          <w:iCs/>
          <w:sz w:val="24"/>
          <w:szCs w:val="24"/>
          <w:highlight w:val="cyan"/>
          <w:lang w:eastAsia="en-GB"/>
        </w:rPr>
        <w:t>Heck, </w:t>
      </w:r>
      <w:r w:rsidRPr="00B260F5">
        <w:rPr>
          <w:rFonts w:ascii="Georgia" w:eastAsia="Times New Roman" w:hAnsi="Georgia" w:cs="Times New Roman"/>
          <w:color w:val="007BFF"/>
          <w:sz w:val="24"/>
          <w:szCs w:val="24"/>
          <w:highlight w:val="cyan"/>
          <w:lang w:eastAsia="en-GB"/>
        </w:rPr>
        <w:t>630 N.E.2d 1361</w:t>
      </w:r>
      <w:r w:rsidRPr="001C0EC4">
        <w:rPr>
          <w:rFonts w:ascii="Georgia" w:eastAsia="Times New Roman" w:hAnsi="Georgia" w:cs="Times New Roman"/>
          <w:sz w:val="24"/>
          <w:szCs w:val="24"/>
          <w:lang w:eastAsia="en-GB"/>
        </w:rPr>
        <w:t>.</w:t>
      </w:r>
    </w:p>
    <w:p w14:paraId="37EA1EBA" w14:textId="77777777"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 xml:space="preserve">After reviewing the foregoing case authorities on this subject, </w:t>
      </w:r>
      <w:r w:rsidRPr="001C0EC4">
        <w:rPr>
          <w:rFonts w:ascii="Georgia" w:eastAsia="Times New Roman" w:hAnsi="Georgia" w:cs="Times New Roman"/>
          <w:sz w:val="24"/>
          <w:szCs w:val="24"/>
          <w:highlight w:val="green"/>
          <w:lang w:eastAsia="en-GB"/>
        </w:rPr>
        <w:t>we conclude the Fireman’s Rule is applicable to the circumstances here and should control. That being said, we affirm the trial court’s decision and hold that the rule bars the Wag-goners’ recovery for the very valid public policy reason that the party or parties who negligently started the fire had no legal duty to protect the firefighter from the very danger that the firefighter was employed to confront.</w:t>
      </w:r>
    </w:p>
    <w:p w14:paraId="37EA1EBB" w14:textId="3E4F3167" w:rsidR="001C0EC4" w:rsidRPr="001C0EC4" w:rsidRDefault="001C0EC4" w:rsidP="001C0EC4">
      <w:pPr>
        <w:spacing w:before="100" w:beforeAutospacing="1" w:after="0"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 xml:space="preserve">The Waggoners argue alternatively that, even if the Fireman’s Rule is adopted by this court, exceptions to that rule apply here that still permit their recovery. They mention, for example, that </w:t>
      </w:r>
      <w:r w:rsidRPr="001C0EC4">
        <w:rPr>
          <w:rFonts w:ascii="Georgia" w:eastAsia="Times New Roman" w:hAnsi="Georgia" w:cs="Times New Roman"/>
          <w:sz w:val="24"/>
          <w:szCs w:val="24"/>
          <w:highlight w:val="yellow"/>
          <w:lang w:eastAsia="en-GB"/>
        </w:rPr>
        <w:t>Sublett pled guilty to a felony for having driven his truck into the kerosene storage tank.</w:t>
      </w:r>
      <w:r w:rsidRPr="001C0EC4">
        <w:rPr>
          <w:rFonts w:ascii="Georgia" w:eastAsia="Times New Roman" w:hAnsi="Georgia" w:cs="Times New Roman"/>
          <w:sz w:val="24"/>
          <w:szCs w:val="24"/>
          <w:lang w:eastAsia="en-GB"/>
        </w:rPr>
        <w:t xml:space="preserve"> </w:t>
      </w:r>
      <w:r w:rsidRPr="001C0EC4">
        <w:rPr>
          <w:rFonts w:ascii="Georgia" w:eastAsia="Times New Roman" w:hAnsi="Georgia" w:cs="Times New Roman"/>
          <w:sz w:val="24"/>
          <w:szCs w:val="24"/>
          <w:highlight w:val="green"/>
          <w:lang w:eastAsia="en-GB"/>
        </w:rPr>
        <w:t>While it has been said that the courts have traditionally held that the protection of the Fireman’s Rule does not extend to willful, wanton or reckless conduct or hidden dangers caused by defendants, the Waggoners failed to make these allegations part of their complaint against the defendants-appellees, nor did they obtain the trial court’s ruling on such an issue.</w:t>
      </w:r>
      <w:hyperlink r:id="rId35" w:anchor="footnote_1_2" w:history="1">
        <w:r w:rsidRPr="001C0EC4">
          <w:rPr>
            <w:rFonts w:ascii="Georgia" w:eastAsia="Times New Roman" w:hAnsi="Georgia" w:cs="Times New Roman"/>
            <w:b/>
            <w:bCs/>
            <w:color w:val="E878FF"/>
            <w:sz w:val="24"/>
            <w:szCs w:val="24"/>
            <w:vertAlign w:val="superscript"/>
            <w:lang w:eastAsia="en-GB"/>
          </w:rPr>
          <w:t>2</w:t>
        </w:r>
      </w:hyperlink>
      <w:r w:rsidRPr="001C0EC4">
        <w:rPr>
          <w:rFonts w:ascii="Georgia" w:eastAsia="Times New Roman" w:hAnsi="Georgia" w:cs="Times New Roman"/>
          <w:sz w:val="24"/>
          <w:szCs w:val="24"/>
          <w:lang w:eastAsia="en-GB"/>
        </w:rPr>
        <w:t> </w:t>
      </w:r>
      <w:r w:rsidRPr="001C0EC4">
        <w:rPr>
          <w:rFonts w:ascii="Georgia" w:eastAsia="Times New Roman" w:hAnsi="Georgia" w:cs="Times New Roman"/>
          <w:i/>
          <w:iCs/>
          <w:sz w:val="24"/>
          <w:szCs w:val="24"/>
          <w:lang w:eastAsia="en-GB"/>
        </w:rPr>
        <w:t>See Petition of Sprague, </w:t>
      </w:r>
      <w:r w:rsidRPr="001C0EC4">
        <w:rPr>
          <w:rFonts w:ascii="Georgia" w:eastAsia="Times New Roman" w:hAnsi="Georgia" w:cs="Times New Roman"/>
          <w:color w:val="007BFF"/>
          <w:sz w:val="24"/>
          <w:szCs w:val="24"/>
          <w:lang w:eastAsia="en-GB"/>
        </w:rPr>
        <w:t>564 A.2d 829</w:t>
      </w:r>
      <w:r w:rsidRPr="001C0EC4">
        <w:rPr>
          <w:rFonts w:ascii="Georgia" w:eastAsia="Times New Roman" w:hAnsi="Georgia" w:cs="Times New Roman"/>
          <w:sz w:val="24"/>
          <w:szCs w:val="24"/>
          <w:lang w:eastAsia="en-GB"/>
        </w:rPr>
        <w:t> (N.H. 1989); </w:t>
      </w:r>
      <w:r w:rsidRPr="001C0EC4">
        <w:rPr>
          <w:rFonts w:ascii="Georgia" w:eastAsia="Times New Roman" w:hAnsi="Georgia" w:cs="Times New Roman"/>
          <w:i/>
          <w:iCs/>
          <w:sz w:val="24"/>
          <w:szCs w:val="24"/>
          <w:lang w:eastAsia="en-GB"/>
        </w:rPr>
        <w:t>Thomas, </w:t>
      </w:r>
      <w:hyperlink r:id="rId36" w:history="1">
        <w:r w:rsidRPr="001C0EC4">
          <w:rPr>
            <w:rFonts w:ascii="Georgia" w:eastAsia="Times New Roman" w:hAnsi="Georgia" w:cs="Times New Roman"/>
            <w:color w:val="007BFF"/>
            <w:sz w:val="24"/>
            <w:szCs w:val="24"/>
            <w:lang w:eastAsia="en-GB"/>
          </w:rPr>
          <w:t>811 P.2d 821</w:t>
        </w:r>
      </w:hyperlink>
      <w:r w:rsidRPr="001C0EC4">
        <w:rPr>
          <w:rFonts w:ascii="Georgia" w:eastAsia="Times New Roman" w:hAnsi="Georgia" w:cs="Times New Roman"/>
          <w:sz w:val="24"/>
          <w:szCs w:val="24"/>
          <w:lang w:eastAsia="en-GB"/>
        </w:rPr>
        <w:t>; </w:t>
      </w:r>
      <w:r w:rsidRPr="001C0EC4">
        <w:rPr>
          <w:rFonts w:ascii="Georgia" w:eastAsia="Times New Roman" w:hAnsi="Georgia" w:cs="Times New Roman"/>
          <w:i/>
          <w:iCs/>
          <w:sz w:val="24"/>
          <w:szCs w:val="24"/>
          <w:lang w:eastAsia="en-GB"/>
        </w:rPr>
        <w:t>Migdal, </w:t>
      </w:r>
      <w:r w:rsidRPr="001C0EC4">
        <w:rPr>
          <w:rFonts w:ascii="Georgia" w:eastAsia="Times New Roman" w:hAnsi="Georgia" w:cs="Times New Roman"/>
          <w:color w:val="007BFF"/>
          <w:sz w:val="24"/>
          <w:szCs w:val="24"/>
          <w:lang w:eastAsia="en-GB"/>
        </w:rPr>
        <w:t>564 A.2d 826</w:t>
      </w:r>
      <w:r w:rsidRPr="001C0EC4">
        <w:rPr>
          <w:rFonts w:ascii="Georgia" w:eastAsia="Times New Roman" w:hAnsi="Georgia" w:cs="Times New Roman"/>
          <w:sz w:val="24"/>
          <w:szCs w:val="24"/>
          <w:lang w:eastAsia="en-GB"/>
        </w:rPr>
        <w:t>; </w:t>
      </w:r>
      <w:r w:rsidRPr="001C0EC4">
        <w:rPr>
          <w:rFonts w:ascii="Georgia" w:eastAsia="Times New Roman" w:hAnsi="Georgia" w:cs="Times New Roman"/>
          <w:i/>
          <w:iCs/>
          <w:sz w:val="24"/>
          <w:szCs w:val="24"/>
          <w:lang w:eastAsia="en-GB"/>
        </w:rPr>
        <w:t>Mahoney, </w:t>
      </w:r>
      <w:hyperlink r:id="rId37" w:history="1">
        <w:r w:rsidRPr="001C0EC4">
          <w:rPr>
            <w:rFonts w:ascii="Georgia" w:eastAsia="Times New Roman" w:hAnsi="Georgia" w:cs="Times New Roman"/>
            <w:color w:val="007BFF"/>
            <w:sz w:val="24"/>
            <w:szCs w:val="24"/>
            <w:lang w:eastAsia="en-GB"/>
          </w:rPr>
          <w:t>510 A.2d 4</w:t>
        </w:r>
      </w:hyperlink>
      <w:r w:rsidRPr="001C0EC4">
        <w:rPr>
          <w:rFonts w:ascii="Georgia" w:eastAsia="Times New Roman" w:hAnsi="Georgia" w:cs="Times New Roman"/>
          <w:sz w:val="24"/>
          <w:szCs w:val="24"/>
          <w:lang w:eastAsia="en-GB"/>
        </w:rPr>
        <w:t>; 62 Am. Jur. Premises Liability § 431 (1990 and Cum. Supp. 1994); </w:t>
      </w:r>
      <w:r w:rsidRPr="001C0EC4">
        <w:rPr>
          <w:rFonts w:ascii="Georgia" w:eastAsia="Times New Roman" w:hAnsi="Georgia" w:cs="Times New Roman"/>
          <w:i/>
          <w:iCs/>
          <w:sz w:val="24"/>
          <w:szCs w:val="24"/>
          <w:lang w:eastAsia="en-GB"/>
        </w:rPr>
        <w:t>see also Hawkins, </w:t>
      </w:r>
      <w:r w:rsidRPr="001C0EC4">
        <w:rPr>
          <w:rFonts w:ascii="Georgia" w:eastAsia="Times New Roman" w:hAnsi="Georgia" w:cs="Times New Roman"/>
          <w:color w:val="007BFF"/>
          <w:sz w:val="24"/>
          <w:szCs w:val="24"/>
          <w:lang w:eastAsia="en-GB"/>
        </w:rPr>
        <w:t>727 S.W.2d 397</w:t>
      </w:r>
      <w:r w:rsidRPr="001C0EC4">
        <w:rPr>
          <w:rFonts w:ascii="Georgia" w:eastAsia="Times New Roman" w:hAnsi="Georgia" w:cs="Times New Roman"/>
          <w:sz w:val="24"/>
          <w:szCs w:val="24"/>
          <w:lang w:eastAsia="en-GB"/>
        </w:rPr>
        <w:t>; </w:t>
      </w:r>
      <w:r w:rsidRPr="001C0EC4">
        <w:rPr>
          <w:rFonts w:ascii="Georgia" w:eastAsia="Times New Roman" w:hAnsi="Georgia" w:cs="Times New Roman"/>
          <w:i/>
          <w:iCs/>
          <w:sz w:val="24"/>
          <w:szCs w:val="24"/>
          <w:lang w:eastAsia="en-GB"/>
        </w:rPr>
        <w:t>contra Young, </w:t>
      </w:r>
      <w:r w:rsidRPr="001C0EC4">
        <w:rPr>
          <w:rFonts w:ascii="Georgia" w:eastAsia="Times New Roman" w:hAnsi="Georgia" w:cs="Times New Roman"/>
          <w:sz w:val="24"/>
          <w:szCs w:val="24"/>
          <w:lang w:eastAsia="en-GB"/>
        </w:rPr>
        <w:t>D. </w:t>
      </w:r>
      <w:hyperlink r:id="rId38" w:history="1">
        <w:r w:rsidRPr="001C0EC4">
          <w:rPr>
            <w:rFonts w:ascii="Georgia" w:eastAsia="Times New Roman" w:hAnsi="Georgia" w:cs="Times New Roman"/>
            <w:color w:val="007BFF"/>
            <w:sz w:val="24"/>
            <w:szCs w:val="24"/>
            <w:lang w:eastAsia="en-GB"/>
          </w:rPr>
          <w:t>569 A.2d 1173</w:t>
        </w:r>
      </w:hyperlink>
      <w:r w:rsidRPr="001C0EC4">
        <w:rPr>
          <w:rFonts w:ascii="Georgia" w:eastAsia="Times New Roman" w:hAnsi="Georgia" w:cs="Times New Roman"/>
          <w:sz w:val="24"/>
          <w:szCs w:val="24"/>
          <w:lang w:eastAsia="en-GB"/>
        </w:rPr>
        <w:t>.</w:t>
      </w:r>
    </w:p>
    <w:p w14:paraId="37EA1EBC" w14:textId="1643798B"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i/>
          <w:iCs/>
          <w:color w:val="979797"/>
          <w:sz w:val="19"/>
          <w:szCs w:val="19"/>
          <w:lang w:eastAsia="en-GB"/>
        </w:rPr>
        <w:t>*61</w:t>
      </w:r>
      <w:r w:rsidRPr="001C0EC4">
        <w:rPr>
          <w:rFonts w:ascii="Georgia" w:eastAsia="Times New Roman" w:hAnsi="Georgia" w:cs="Times New Roman"/>
          <w:sz w:val="24"/>
          <w:szCs w:val="24"/>
          <w:lang w:eastAsia="en-GB"/>
        </w:rPr>
        <w:t>The Waggoners did appropriately and timely raise their arguments that Waggoner was not covered by the Fireman’s Rule because he was a “volunteer” fireman. He also claimed that, even if volunteer firemen are covered by the rule, he was not acting as a fireman at the time of his injuries.</w:t>
      </w:r>
    </w:p>
    <w:p w14:paraId="37EA1EBD" w14:textId="77777777"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highlight w:val="magenta"/>
          <w:lang w:eastAsia="en-GB"/>
        </w:rPr>
        <w:t>In concluding as a matter of law, Waggoner was acting as a fireman when he sustained his injuries, the trial court determined that Waggoner admitted in his amended response to Troutman Oil’s motion for summary judgment that he was performing his duties as a volunteer fireman at the time of his injuries.</w:t>
      </w:r>
      <w:r w:rsidRPr="001C0EC4">
        <w:rPr>
          <w:rFonts w:ascii="Georgia" w:eastAsia="Times New Roman" w:hAnsi="Georgia" w:cs="Times New Roman"/>
          <w:sz w:val="24"/>
          <w:szCs w:val="24"/>
          <w:lang w:eastAsia="en-GB"/>
        </w:rPr>
        <w:t xml:space="preserve"> In fact, </w:t>
      </w:r>
      <w:r w:rsidRPr="001C0EC4">
        <w:rPr>
          <w:rFonts w:ascii="Georgia" w:eastAsia="Times New Roman" w:hAnsi="Georgia" w:cs="Times New Roman"/>
          <w:sz w:val="24"/>
          <w:szCs w:val="24"/>
          <w:highlight w:val="green"/>
          <w:lang w:eastAsia="en-GB"/>
        </w:rPr>
        <w:t xml:space="preserve">the undisputed evidence reflects that at least at some point Waggoner clearly assumed his duties as a fireman by taking the Mt. Vernon Fire Department’s hose under his control and fighting the flame resulting from the leaking storage tank. </w:t>
      </w:r>
      <w:r w:rsidRPr="001C0EC4">
        <w:rPr>
          <w:rFonts w:ascii="Georgia" w:eastAsia="Times New Roman" w:hAnsi="Georgia" w:cs="Times New Roman"/>
          <w:sz w:val="24"/>
          <w:szCs w:val="24"/>
          <w:lang w:eastAsia="en-GB"/>
        </w:rPr>
        <w:t xml:space="preserve">Wag-goner’s actions were consistent with his past and present history. </w:t>
      </w:r>
      <w:r w:rsidRPr="001C0EC4">
        <w:rPr>
          <w:rFonts w:ascii="Georgia" w:eastAsia="Times New Roman" w:hAnsi="Georgia" w:cs="Times New Roman"/>
          <w:sz w:val="24"/>
          <w:szCs w:val="24"/>
          <w:highlight w:val="yellow"/>
          <w:lang w:eastAsia="en-GB"/>
        </w:rPr>
        <w:t>Waggoner had trained as a firefighter, had served as Mt. Vernon’s first volunteer fire chief, and continued on the town’s roster of firefighters.</w:t>
      </w:r>
      <w:r w:rsidRPr="001C0EC4">
        <w:rPr>
          <w:rFonts w:ascii="Georgia" w:eastAsia="Times New Roman" w:hAnsi="Georgia" w:cs="Times New Roman"/>
          <w:sz w:val="24"/>
          <w:szCs w:val="24"/>
          <w:lang w:eastAsia="en-GB"/>
        </w:rPr>
        <w:t xml:space="preserve"> He also conceded that, </w:t>
      </w:r>
      <w:r w:rsidRPr="001C0EC4">
        <w:rPr>
          <w:rFonts w:ascii="Georgia" w:eastAsia="Times New Roman" w:hAnsi="Georgia" w:cs="Times New Roman"/>
          <w:sz w:val="24"/>
          <w:szCs w:val="24"/>
          <w:highlight w:val="yellow"/>
          <w:lang w:eastAsia="en-GB"/>
        </w:rPr>
        <w:t>as a firefighter, he has received workers’ compensation benefits for injuries sustained in this case as a result of such coverage having been provided by Mt. Vernon’s volunteer fire department.</w:t>
      </w:r>
    </w:p>
    <w:p w14:paraId="37EA1EBE" w14:textId="5201C4B9"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 xml:space="preserve">Concerning Waggoner’s contention that, as a volunteer rather than a paid fireman, he should not be barred by the Fireman’s Rule, we point out that the cases fail to support this view. In fact, the general rule appears to be that </w:t>
      </w:r>
      <w:r w:rsidRPr="001C0EC4">
        <w:rPr>
          <w:rFonts w:ascii="Georgia" w:eastAsia="Times New Roman" w:hAnsi="Georgia" w:cs="Times New Roman"/>
          <w:sz w:val="24"/>
          <w:szCs w:val="24"/>
          <w:highlight w:val="green"/>
          <w:lang w:eastAsia="en-GB"/>
        </w:rPr>
        <w:t>the duty owed to volunteer firefighters is no different from that owed to paid firefighters.</w:t>
      </w:r>
      <w:r w:rsidRPr="001C0EC4">
        <w:rPr>
          <w:rFonts w:ascii="Georgia" w:eastAsia="Times New Roman" w:hAnsi="Georgia" w:cs="Times New Roman"/>
          <w:sz w:val="24"/>
          <w:szCs w:val="24"/>
          <w:lang w:eastAsia="en-GB"/>
        </w:rPr>
        <w:t> </w:t>
      </w:r>
      <w:r w:rsidRPr="001C0EC4">
        <w:rPr>
          <w:rFonts w:ascii="Georgia" w:eastAsia="Times New Roman" w:hAnsi="Georgia" w:cs="Times New Roman"/>
          <w:i/>
          <w:iCs/>
          <w:sz w:val="24"/>
          <w:szCs w:val="24"/>
          <w:lang w:eastAsia="en-GB"/>
        </w:rPr>
        <w:t xml:space="preserve">See </w:t>
      </w:r>
      <w:r w:rsidRPr="00261C2F">
        <w:rPr>
          <w:rFonts w:ascii="Georgia" w:eastAsia="Times New Roman" w:hAnsi="Georgia" w:cs="Times New Roman"/>
          <w:i/>
          <w:iCs/>
          <w:sz w:val="24"/>
          <w:szCs w:val="24"/>
          <w:highlight w:val="cyan"/>
          <w:lang w:eastAsia="en-GB"/>
        </w:rPr>
        <w:t>Buchanan, </w:t>
      </w:r>
      <w:hyperlink r:id="rId39" w:history="1">
        <w:r w:rsidRPr="00261C2F">
          <w:rPr>
            <w:rFonts w:ascii="Georgia" w:eastAsia="Times New Roman" w:hAnsi="Georgia" w:cs="Times New Roman"/>
            <w:color w:val="007BFF"/>
            <w:sz w:val="24"/>
            <w:szCs w:val="24"/>
            <w:highlight w:val="cyan"/>
            <w:lang w:eastAsia="en-GB"/>
          </w:rPr>
          <w:t>203 Ark. 684</w:t>
        </w:r>
      </w:hyperlink>
      <w:r w:rsidRPr="001C0EC4">
        <w:rPr>
          <w:rFonts w:ascii="Georgia" w:eastAsia="Times New Roman" w:hAnsi="Georgia" w:cs="Times New Roman"/>
          <w:sz w:val="24"/>
          <w:szCs w:val="24"/>
          <w:highlight w:val="cyan"/>
          <w:lang w:eastAsia="en-GB"/>
        </w:rPr>
        <w:t>; </w:t>
      </w:r>
      <w:r w:rsidRPr="00261C2F">
        <w:rPr>
          <w:rFonts w:ascii="Georgia" w:eastAsia="Times New Roman" w:hAnsi="Georgia" w:cs="Times New Roman"/>
          <w:i/>
          <w:iCs/>
          <w:sz w:val="24"/>
          <w:szCs w:val="24"/>
          <w:highlight w:val="cyan"/>
          <w:lang w:eastAsia="en-GB"/>
        </w:rPr>
        <w:t>Baker v. Superior Ct., </w:t>
      </w:r>
      <w:r w:rsidRPr="00261C2F">
        <w:rPr>
          <w:rFonts w:ascii="Georgia" w:eastAsia="Times New Roman" w:hAnsi="Georgia" w:cs="Times New Roman"/>
          <w:color w:val="007BFF"/>
          <w:sz w:val="24"/>
          <w:szCs w:val="24"/>
          <w:highlight w:val="cyan"/>
          <w:lang w:eastAsia="en-GB"/>
        </w:rPr>
        <w:t>129 Cal. App. 3d 710</w:t>
      </w:r>
      <w:r w:rsidRPr="001C0EC4">
        <w:rPr>
          <w:rFonts w:ascii="Georgia" w:eastAsia="Times New Roman" w:hAnsi="Georgia" w:cs="Times New Roman"/>
          <w:sz w:val="24"/>
          <w:szCs w:val="24"/>
          <w:highlight w:val="cyan"/>
          <w:lang w:eastAsia="en-GB"/>
        </w:rPr>
        <w:t>, </w:t>
      </w:r>
      <w:hyperlink r:id="rId40" w:history="1">
        <w:r w:rsidRPr="00261C2F">
          <w:rPr>
            <w:rFonts w:ascii="Georgia" w:eastAsia="Times New Roman" w:hAnsi="Georgia" w:cs="Times New Roman"/>
            <w:color w:val="007BFF"/>
            <w:sz w:val="24"/>
            <w:szCs w:val="24"/>
            <w:highlight w:val="cyan"/>
            <w:lang w:eastAsia="en-GB"/>
          </w:rPr>
          <w:t>181 Cal. Rptr. 311</w:t>
        </w:r>
      </w:hyperlink>
      <w:r w:rsidRPr="001C0EC4">
        <w:rPr>
          <w:rFonts w:ascii="Georgia" w:eastAsia="Times New Roman" w:hAnsi="Georgia" w:cs="Times New Roman"/>
          <w:sz w:val="24"/>
          <w:szCs w:val="24"/>
          <w:highlight w:val="cyan"/>
          <w:lang w:eastAsia="en-GB"/>
        </w:rPr>
        <w:t>; </w:t>
      </w:r>
      <w:r w:rsidRPr="00261C2F">
        <w:rPr>
          <w:rFonts w:ascii="Georgia" w:eastAsia="Times New Roman" w:hAnsi="Georgia" w:cs="Times New Roman"/>
          <w:i/>
          <w:iCs/>
          <w:sz w:val="24"/>
          <w:szCs w:val="24"/>
          <w:highlight w:val="cyan"/>
          <w:lang w:eastAsia="en-GB"/>
        </w:rPr>
        <w:t>see also </w:t>
      </w:r>
      <w:r w:rsidRPr="001C0EC4">
        <w:rPr>
          <w:rFonts w:ascii="Georgia" w:eastAsia="Times New Roman" w:hAnsi="Georgia" w:cs="Times New Roman"/>
          <w:sz w:val="24"/>
          <w:szCs w:val="24"/>
          <w:highlight w:val="cyan"/>
          <w:lang w:eastAsia="en-GB"/>
        </w:rPr>
        <w:t>62 Am. Jur. 2d § 436.</w:t>
      </w:r>
      <w:r w:rsidRPr="001C0EC4">
        <w:rPr>
          <w:rFonts w:ascii="Georgia" w:eastAsia="Times New Roman" w:hAnsi="Georgia" w:cs="Times New Roman"/>
          <w:sz w:val="24"/>
          <w:szCs w:val="24"/>
          <w:lang w:eastAsia="en-GB"/>
        </w:rPr>
        <w:t xml:space="preserve"> We further point out that, </w:t>
      </w:r>
      <w:r w:rsidRPr="001C0EC4">
        <w:rPr>
          <w:rFonts w:ascii="Georgia" w:eastAsia="Times New Roman" w:hAnsi="Georgia" w:cs="Times New Roman"/>
          <w:sz w:val="24"/>
          <w:szCs w:val="24"/>
          <w:highlight w:val="yellow"/>
          <w:lang w:eastAsia="en-GB"/>
        </w:rPr>
        <w:t>under Arkansas’ statutory law, volunteer firemen are under a duty to respond to, attempt to control, and put out all fires occurring within their respective districts.</w:t>
      </w:r>
      <w:r w:rsidRPr="001C0EC4">
        <w:rPr>
          <w:rFonts w:ascii="Georgia" w:eastAsia="Times New Roman" w:hAnsi="Georgia" w:cs="Times New Roman"/>
          <w:sz w:val="24"/>
          <w:szCs w:val="24"/>
          <w:lang w:eastAsia="en-GB"/>
        </w:rPr>
        <w:t xml:space="preserve"> </w:t>
      </w:r>
      <w:r w:rsidRPr="001C0EC4">
        <w:rPr>
          <w:rFonts w:ascii="Georgia" w:eastAsia="Times New Roman" w:hAnsi="Georgia" w:cs="Times New Roman"/>
          <w:sz w:val="24"/>
          <w:szCs w:val="24"/>
          <w:highlight w:val="cyan"/>
          <w:lang w:eastAsia="en-GB"/>
        </w:rPr>
        <w:t>Ark. Code Ann. § 20-22-901 (Repl. 1991)</w:t>
      </w:r>
      <w:r w:rsidRPr="001C0EC4">
        <w:rPr>
          <w:rFonts w:ascii="Georgia" w:eastAsia="Times New Roman" w:hAnsi="Georgia" w:cs="Times New Roman"/>
          <w:sz w:val="24"/>
          <w:szCs w:val="24"/>
          <w:lang w:eastAsia="en-GB"/>
        </w:rPr>
        <w:t>. We would also be remiss in failing to mention that Waggoner, as a volunteer fireman, was not without relief since the injuries sustained by him were in the course of his employment and were compensable under Arkansas Workers’ Compensation laws. </w:t>
      </w:r>
      <w:r w:rsidRPr="001C0EC4">
        <w:rPr>
          <w:rFonts w:ascii="Georgia" w:eastAsia="Times New Roman" w:hAnsi="Georgia" w:cs="Times New Roman"/>
          <w:i/>
          <w:iCs/>
          <w:sz w:val="24"/>
          <w:szCs w:val="24"/>
          <w:lang w:eastAsia="en-GB"/>
        </w:rPr>
        <w:t xml:space="preserve">See </w:t>
      </w:r>
      <w:r w:rsidRPr="00261C2F">
        <w:rPr>
          <w:rFonts w:ascii="Georgia" w:eastAsia="Times New Roman" w:hAnsi="Georgia" w:cs="Times New Roman"/>
          <w:i/>
          <w:iCs/>
          <w:sz w:val="24"/>
          <w:szCs w:val="24"/>
          <w:highlight w:val="cyan"/>
          <w:lang w:eastAsia="en-GB"/>
        </w:rPr>
        <w:t>Thomas, </w:t>
      </w:r>
      <w:r w:rsidRPr="00261C2F">
        <w:rPr>
          <w:rFonts w:ascii="Georgia" w:eastAsia="Times New Roman" w:hAnsi="Georgia" w:cs="Times New Roman"/>
          <w:color w:val="007BFF"/>
          <w:sz w:val="24"/>
          <w:szCs w:val="24"/>
          <w:highlight w:val="cyan"/>
          <w:lang w:eastAsia="en-GB"/>
        </w:rPr>
        <w:t>811 P.2d 821</w:t>
      </w:r>
      <w:r w:rsidRPr="001C0EC4">
        <w:rPr>
          <w:rFonts w:ascii="Georgia" w:eastAsia="Times New Roman" w:hAnsi="Georgia" w:cs="Times New Roman"/>
          <w:sz w:val="24"/>
          <w:szCs w:val="24"/>
          <w:lang w:eastAsia="en-GB"/>
        </w:rPr>
        <w:t xml:space="preserve">. In this respect and as previously mentioned, </w:t>
      </w:r>
      <w:r w:rsidRPr="001C0EC4">
        <w:rPr>
          <w:rFonts w:ascii="Georgia" w:eastAsia="Times New Roman" w:hAnsi="Georgia" w:cs="Times New Roman"/>
          <w:sz w:val="24"/>
          <w:szCs w:val="24"/>
          <w:highlight w:val="yellow"/>
          <w:lang w:eastAsia="en-GB"/>
        </w:rPr>
        <w:t>Waggoner claimed and received workers’ compensation benefits for his injuries.</w:t>
      </w:r>
    </w:p>
    <w:p w14:paraId="37EA1EBF" w14:textId="77777777" w:rsidR="001C0EC4" w:rsidRPr="001C0EC4" w:rsidRDefault="0070731F" w:rsidP="001C0EC4">
      <w:pPr>
        <w:spacing w:before="100" w:beforeAutospacing="1" w:after="225" w:line="240" w:lineRule="auto"/>
        <w:rPr>
          <w:rFonts w:ascii="Georgia" w:eastAsia="Times New Roman" w:hAnsi="Georgia" w:cs="Times New Roman"/>
          <w:sz w:val="24"/>
          <w:szCs w:val="24"/>
          <w:highlight w:val="red"/>
          <w:lang w:eastAsia="en-GB"/>
        </w:rPr>
      </w:pPr>
      <w:hyperlink r:id="rId41" w:anchor="p62" w:history="1">
        <w:r w:rsidR="001C0EC4" w:rsidRPr="00261C2F">
          <w:rPr>
            <w:rFonts w:ascii="Georgia" w:eastAsia="Times New Roman" w:hAnsi="Georgia" w:cs="Times New Roman"/>
            <w:i/>
            <w:iCs/>
            <w:color w:val="979797"/>
            <w:sz w:val="19"/>
            <w:szCs w:val="19"/>
            <w:lang w:eastAsia="en-GB"/>
          </w:rPr>
          <w:t>*62</w:t>
        </w:r>
      </w:hyperlink>
      <w:r w:rsidR="001C0EC4" w:rsidRPr="001C0EC4">
        <w:rPr>
          <w:rFonts w:ascii="Georgia" w:eastAsia="Times New Roman" w:hAnsi="Georgia" w:cs="Times New Roman"/>
          <w:sz w:val="24"/>
          <w:szCs w:val="24"/>
          <w:lang w:eastAsia="en-GB"/>
        </w:rPr>
        <w:t xml:space="preserve">Because </w:t>
      </w:r>
      <w:r w:rsidR="001C0EC4" w:rsidRPr="001C0EC4">
        <w:rPr>
          <w:rFonts w:ascii="Georgia" w:eastAsia="Times New Roman" w:hAnsi="Georgia" w:cs="Times New Roman"/>
          <w:sz w:val="24"/>
          <w:szCs w:val="24"/>
          <w:highlight w:val="green"/>
          <w:lang w:eastAsia="en-GB"/>
        </w:rPr>
        <w:t>we hold the Fireman’s Rule is applicable to and governs the facts and events set out by the Waggoners and party defendants below</w:t>
      </w:r>
      <w:r w:rsidR="001C0EC4" w:rsidRPr="001C0EC4">
        <w:rPr>
          <w:rFonts w:ascii="Georgia" w:eastAsia="Times New Roman" w:hAnsi="Georgia" w:cs="Times New Roman"/>
          <w:sz w:val="24"/>
          <w:szCs w:val="24"/>
          <w:lang w:eastAsia="en-GB"/>
        </w:rPr>
        <w:t xml:space="preserve">, </w:t>
      </w:r>
      <w:r w:rsidR="001C0EC4" w:rsidRPr="001C0EC4">
        <w:rPr>
          <w:rFonts w:ascii="Georgia" w:eastAsia="Times New Roman" w:hAnsi="Georgia" w:cs="Times New Roman"/>
          <w:sz w:val="24"/>
          <w:szCs w:val="24"/>
          <w:highlight w:val="red"/>
          <w:lang w:eastAsia="en-GB"/>
        </w:rPr>
        <w:t>we uphold the trial court’s decision.</w:t>
      </w:r>
    </w:p>
    <w:p w14:paraId="37EA1EC0" w14:textId="77777777"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highlight w:val="red"/>
          <w:lang w:eastAsia="en-GB"/>
        </w:rPr>
        <w:t>Affirmed.</w:t>
      </w:r>
    </w:p>
    <w:p w14:paraId="37EA1EC1" w14:textId="77777777"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Roaf, J., dissents.</w:t>
      </w:r>
    </w:p>
    <w:p w14:paraId="37EA1EC2" w14:textId="6A78B741" w:rsidR="001C0EC4" w:rsidRPr="001C0EC4" w:rsidRDefault="001C0EC4" w:rsidP="001C0EC4">
      <w:pPr>
        <w:spacing w:after="0" w:line="240" w:lineRule="auto"/>
        <w:rPr>
          <w:rFonts w:ascii="Times New Roman" w:eastAsia="Times New Roman" w:hAnsi="Times New Roman" w:cs="Times New Roman"/>
          <w:sz w:val="24"/>
          <w:szCs w:val="24"/>
          <w:lang w:eastAsia="en-GB"/>
        </w:rPr>
      </w:pPr>
      <w:r w:rsidRPr="001C0EC4">
        <w:rPr>
          <w:rFonts w:ascii="Georgia" w:eastAsia="Times New Roman" w:hAnsi="Georgia" w:cs="Times New Roman"/>
          <w:b/>
          <w:bCs/>
          <w:color w:val="E878FF"/>
          <w:sz w:val="24"/>
          <w:szCs w:val="24"/>
          <w:lang w:eastAsia="en-GB"/>
        </w:rPr>
        <w:t>1</w:t>
      </w:r>
    </w:p>
    <w:p w14:paraId="37EA1EC3" w14:textId="77777777" w:rsidR="001C0EC4" w:rsidRPr="001C0EC4" w:rsidRDefault="001C0EC4" w:rsidP="001C0EC4">
      <w:pPr>
        <w:spacing w:after="120"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Troutman Oil also filed a third-party complaint against four other defendants who purportedly were owners of the tank and the premises where Quick Stop was located.</w:t>
      </w:r>
    </w:p>
    <w:p w14:paraId="37EA1EC4" w14:textId="77777777" w:rsidR="001C0EC4" w:rsidRPr="001C0EC4" w:rsidRDefault="0070731F" w:rsidP="001C0EC4">
      <w:pPr>
        <w:spacing w:after="0" w:line="240" w:lineRule="auto"/>
        <w:rPr>
          <w:rFonts w:ascii="Times New Roman" w:eastAsia="Times New Roman" w:hAnsi="Times New Roman" w:cs="Times New Roman"/>
          <w:sz w:val="24"/>
          <w:szCs w:val="24"/>
          <w:lang w:eastAsia="en-GB"/>
        </w:rPr>
      </w:pPr>
      <w:hyperlink r:id="rId42" w:anchor="ref_footnote_1_2" w:history="1">
        <w:r w:rsidR="001C0EC4" w:rsidRPr="001C0EC4">
          <w:rPr>
            <w:rFonts w:ascii="Georgia" w:eastAsia="Times New Roman" w:hAnsi="Georgia" w:cs="Times New Roman"/>
            <w:b/>
            <w:bCs/>
            <w:color w:val="E878FF"/>
            <w:sz w:val="24"/>
            <w:szCs w:val="24"/>
            <w:lang w:eastAsia="en-GB"/>
          </w:rPr>
          <w:t>2</w:t>
        </w:r>
      </w:hyperlink>
    </w:p>
    <w:p w14:paraId="37EA1EC5" w14:textId="77777777" w:rsidR="001C0EC4" w:rsidRPr="001C0EC4" w:rsidRDefault="001C0EC4" w:rsidP="001C0EC4">
      <w:pPr>
        <w:spacing w:after="120"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We note that, in scouring the abstract, we find a letter dated February 7, 1994, to the trial judge which mentions certain Fireman’s Rule exceptions including the “willful and wanton” exception and “hidden dangers” exception, but no pleading, motion or argument was made to the trial court, nor ruling obtained on these theories.</w:t>
      </w:r>
    </w:p>
    <w:p w14:paraId="37EA1EC6" w14:textId="77777777" w:rsidR="001C0EC4" w:rsidRPr="001C0EC4" w:rsidRDefault="001C0EC4" w:rsidP="001C0EC4">
      <w:pPr>
        <w:spacing w:before="100" w:beforeAutospacing="1" w:after="225" w:line="240" w:lineRule="auto"/>
        <w:rPr>
          <w:rFonts w:ascii="Georgia" w:eastAsia="Times New Roman" w:hAnsi="Georgia" w:cs="Times New Roman"/>
          <w:color w:val="E878FF"/>
          <w:sz w:val="24"/>
          <w:szCs w:val="24"/>
          <w:lang w:eastAsia="en-GB"/>
        </w:rPr>
      </w:pPr>
      <w:r w:rsidRPr="001C0EC4">
        <w:rPr>
          <w:rFonts w:ascii="Georgia" w:eastAsia="Times New Roman" w:hAnsi="Georgia" w:cs="Times New Roman"/>
          <w:color w:val="E878FF"/>
          <w:sz w:val="24"/>
          <w:szCs w:val="24"/>
          <w:lang w:eastAsia="en-GB"/>
        </w:rPr>
        <w:t>Andree Layton Roaf,</w:t>
      </w:r>
    </w:p>
    <w:p w14:paraId="37EA1EC7" w14:textId="77777777"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dissenting. The majority has chosen to adopt the century-old Fireman’s Rule and to premise its adoption on the broadest possible underpinning, that of public policy. At first blush, the Fireman’s Rule appears to be well founded in logic, reason, and sound policy considerations. Certainly, we are falling in line with the vast majority of jurisdictions in adopting this Rule. But numbers do not always equate with right. For me, the ultimate question is whether there is presently a valid, substantial public policy purpose to be accomplished by treating firemen and policemen differently than many other public and private workers whose jobs entail a degree of risk of injury. I think not and I find the rationale set forth in a case which abolished the rule and the dissenting opinions in two other cases to present more reasoned analyses and conclusions regarding this rule.</w:t>
      </w:r>
    </w:p>
    <w:p w14:paraId="37EA1EC8" w14:textId="12400889"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The rationale that a fireman, by virtue of his employment is paid to encounter risks created by the negligence of others, and is therefore owed no duty by such tortfeasors, is simplistic and patently unfair to these public servants. The dissent in </w:t>
      </w:r>
      <w:r w:rsidRPr="001C0EC4">
        <w:rPr>
          <w:rFonts w:ascii="Georgia" w:eastAsia="Times New Roman" w:hAnsi="Georgia" w:cs="Times New Roman"/>
          <w:i/>
          <w:iCs/>
          <w:sz w:val="24"/>
          <w:szCs w:val="24"/>
          <w:lang w:eastAsia="en-GB"/>
        </w:rPr>
        <w:t>Walters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Sloan, </w:t>
      </w:r>
      <w:r w:rsidRPr="001C0EC4">
        <w:rPr>
          <w:rFonts w:ascii="Georgia" w:eastAsia="Times New Roman" w:hAnsi="Georgia" w:cs="Times New Roman"/>
          <w:color w:val="007BFF"/>
          <w:sz w:val="24"/>
          <w:szCs w:val="24"/>
          <w:lang w:eastAsia="en-GB"/>
        </w:rPr>
        <w:t>142 Cal. Rptr. 152</w:t>
      </w:r>
      <w:r w:rsidRPr="001C0EC4">
        <w:rPr>
          <w:rFonts w:ascii="Georgia" w:eastAsia="Times New Roman" w:hAnsi="Georgia" w:cs="Times New Roman"/>
          <w:sz w:val="24"/>
          <w:szCs w:val="24"/>
          <w:lang w:eastAsia="en-GB"/>
        </w:rPr>
        <w:t> (1977), which calls the Fireman’s rule “outmoded” and of ancient vintage, addressed this rationale:</w:t>
      </w:r>
    </w:p>
    <w:p w14:paraId="37EA1EC9" w14:textId="77777777" w:rsidR="001C0EC4" w:rsidRPr="001C0EC4" w:rsidRDefault="001C0EC4" w:rsidP="001C0EC4">
      <w:pPr>
        <w:spacing w:after="100" w:line="240" w:lineRule="auto"/>
        <w:rPr>
          <w:rFonts w:ascii="Georgia" w:eastAsia="Times New Roman" w:hAnsi="Georgia" w:cs="Times New Roman"/>
          <w:color w:val="004FB3"/>
          <w:sz w:val="24"/>
          <w:szCs w:val="24"/>
          <w:lang w:eastAsia="en-GB"/>
        </w:rPr>
      </w:pPr>
      <w:r w:rsidRPr="001C0EC4">
        <w:rPr>
          <w:rFonts w:ascii="Georgia" w:eastAsia="Times New Roman" w:hAnsi="Georgia" w:cs="Times New Roman"/>
          <w:color w:val="004FB3"/>
          <w:sz w:val="24"/>
          <w:szCs w:val="24"/>
          <w:lang w:eastAsia="en-GB"/>
        </w:rPr>
        <w:t>Proponents of the fireman’s rule argue most frequently that it is the fireman’s job to extinguish fires and the policeman’s job to make arrests. They conclude that a fireman or a policeman can base no tort claim upon damage caused by the very risk that he is paid to encounter and with which he is trained to cope. The argument, in essence, is that the fireman or policeman in accepting the salary and fringe benefits offered for his job, assumes all normal risks inherent in his employment as a matter of law, and thus may not recover from one who negligently creates such a risk.</w:t>
      </w:r>
    </w:p>
    <w:p w14:paraId="37EA1ECA" w14:textId="77777777" w:rsidR="001C0EC4" w:rsidRPr="001C0EC4" w:rsidRDefault="001C0EC4" w:rsidP="001C0EC4">
      <w:pPr>
        <w:spacing w:after="100" w:line="240" w:lineRule="auto"/>
        <w:rPr>
          <w:rFonts w:ascii="Georgia" w:eastAsia="Times New Roman" w:hAnsi="Georgia" w:cs="Times New Roman"/>
          <w:color w:val="004FB3"/>
          <w:sz w:val="24"/>
          <w:szCs w:val="24"/>
          <w:lang w:eastAsia="en-GB"/>
        </w:rPr>
      </w:pPr>
      <w:r w:rsidRPr="001C0EC4">
        <w:rPr>
          <w:rFonts w:ascii="Georgia" w:eastAsia="Times New Roman" w:hAnsi="Georgia" w:cs="Times New Roman"/>
          <w:color w:val="004FB3"/>
          <w:sz w:val="24"/>
          <w:szCs w:val="24"/>
          <w:lang w:eastAsia="en-GB"/>
        </w:rPr>
        <w:t>The fallacy in this argument is simply that i.t proves too much. Under this analysis, an employee would rou</w:t>
      </w:r>
      <w:hyperlink r:id="rId43" w:anchor="p63" w:history="1">
        <w:r w:rsidRPr="001C0EC4">
          <w:rPr>
            <w:rFonts w:ascii="Georgia" w:eastAsia="Times New Roman" w:hAnsi="Georgia" w:cs="Times New Roman"/>
            <w:i/>
            <w:iCs/>
            <w:color w:val="979797"/>
            <w:sz w:val="19"/>
            <w:szCs w:val="19"/>
            <w:lang w:eastAsia="en-GB"/>
          </w:rPr>
          <w:t>*63</w:t>
        </w:r>
      </w:hyperlink>
      <w:r w:rsidRPr="001C0EC4">
        <w:rPr>
          <w:rFonts w:ascii="Georgia" w:eastAsia="Times New Roman" w:hAnsi="Georgia" w:cs="Times New Roman"/>
          <w:color w:val="004FB3"/>
          <w:sz w:val="24"/>
          <w:szCs w:val="24"/>
          <w:lang w:eastAsia="en-GB"/>
        </w:rPr>
        <w:t>finely be barred from bringing a tort action whenever an injury he suffers at the hands of a negligent tortfeasor could be characterized as a normal, inherent risk of his employment. Yet as noted above, past California cases have regularly permitted highway workers — whose jobs obviously subject them to the “inherent risk” of being injured by a negligent driver — to recover for damages inflicted by such third party negligence . . . and have permitted construction workers — whose employment poses numerous risks of injury at the hands of another — to recover tort damages for work-related injuries so long as the negligent tortfeasor is not their employer. . . .</w:t>
      </w:r>
    </w:p>
    <w:p w14:paraId="37EA1ECB" w14:textId="77777777" w:rsidR="001C0EC4" w:rsidRPr="001C0EC4" w:rsidRDefault="001C0EC4" w:rsidP="001C0EC4">
      <w:pPr>
        <w:spacing w:after="100" w:line="240" w:lineRule="auto"/>
        <w:rPr>
          <w:rFonts w:ascii="Georgia" w:eastAsia="Times New Roman" w:hAnsi="Georgia" w:cs="Times New Roman"/>
          <w:color w:val="004FB3"/>
          <w:sz w:val="24"/>
          <w:szCs w:val="24"/>
          <w:lang w:eastAsia="en-GB"/>
        </w:rPr>
      </w:pPr>
      <w:r w:rsidRPr="001C0EC4">
        <w:rPr>
          <w:rFonts w:ascii="Georgia" w:eastAsia="Times New Roman" w:hAnsi="Georgia" w:cs="Times New Roman"/>
          <w:color w:val="004FB3"/>
          <w:sz w:val="24"/>
          <w:szCs w:val="24"/>
          <w:lang w:eastAsia="en-GB"/>
        </w:rPr>
        <w:t>As these and countless other cases demonstrate, while policemen and firemen regularly face substantial hazards in the course of their employment and are, theoretically at least, compensated for such risks, a host of other employees — highway repairmen, high rise construction workers, utility repairmen and the like — frequently encounter comparable risks in performing their jobs and, again theoretically, also receive compensation for such risks. California decisions have never perceived such theoretical compensation as a sufficient basis for barring the employee’s cause of action against a negligent tortfeasor. (Cites omitted.)</w:t>
      </w:r>
    </w:p>
    <w:p w14:paraId="37EA1ECC" w14:textId="758C4B67"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In </w:t>
      </w:r>
      <w:r w:rsidRPr="001C0EC4">
        <w:rPr>
          <w:rFonts w:ascii="Georgia" w:eastAsia="Times New Roman" w:hAnsi="Georgia" w:cs="Times New Roman"/>
          <w:i/>
          <w:iCs/>
          <w:sz w:val="24"/>
          <w:szCs w:val="24"/>
          <w:lang w:eastAsia="en-GB"/>
        </w:rPr>
        <w:t>Christensen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Murphy, </w:t>
      </w:r>
      <w:r w:rsidRPr="001C0EC4">
        <w:rPr>
          <w:rFonts w:ascii="Georgia" w:eastAsia="Times New Roman" w:hAnsi="Georgia" w:cs="Times New Roman"/>
          <w:color w:val="007BFF"/>
          <w:sz w:val="24"/>
          <w:szCs w:val="24"/>
          <w:lang w:eastAsia="en-GB"/>
        </w:rPr>
        <w:t>678 P.2d 1210</w:t>
      </w:r>
      <w:r w:rsidRPr="001C0EC4">
        <w:rPr>
          <w:rFonts w:ascii="Georgia" w:eastAsia="Times New Roman" w:hAnsi="Georgia" w:cs="Times New Roman"/>
          <w:sz w:val="24"/>
          <w:szCs w:val="24"/>
          <w:lang w:eastAsia="en-GB"/>
        </w:rPr>
        <w:t> (Or. 1984), the Supreme Court of Oregon abolished the Rule because its implied assumption of risk underpinnings had been abolished by Oregon statute. In determining whether any </w:t>
      </w:r>
      <w:r w:rsidRPr="001C0EC4">
        <w:rPr>
          <w:rFonts w:ascii="Georgia" w:eastAsia="Times New Roman" w:hAnsi="Georgia" w:cs="Times New Roman"/>
          <w:i/>
          <w:iCs/>
          <w:sz w:val="24"/>
          <w:szCs w:val="24"/>
          <w:lang w:eastAsia="en-GB"/>
        </w:rPr>
        <w:t>other </w:t>
      </w:r>
      <w:r w:rsidRPr="001C0EC4">
        <w:rPr>
          <w:rFonts w:ascii="Georgia" w:eastAsia="Times New Roman" w:hAnsi="Georgia" w:cs="Times New Roman"/>
          <w:sz w:val="24"/>
          <w:szCs w:val="24"/>
          <w:lang w:eastAsia="en-GB"/>
        </w:rPr>
        <w:t>theory would support the Rule the court stated:</w:t>
      </w:r>
    </w:p>
    <w:p w14:paraId="37EA1ECD" w14:textId="77777777" w:rsidR="001C0EC4" w:rsidRPr="001C0EC4" w:rsidRDefault="001C0EC4" w:rsidP="001C0EC4">
      <w:pPr>
        <w:spacing w:after="100" w:line="240" w:lineRule="auto"/>
        <w:rPr>
          <w:rFonts w:ascii="Georgia" w:eastAsia="Times New Roman" w:hAnsi="Georgia" w:cs="Times New Roman"/>
          <w:color w:val="004FB3"/>
          <w:sz w:val="24"/>
          <w:szCs w:val="24"/>
          <w:lang w:eastAsia="en-GB"/>
        </w:rPr>
      </w:pPr>
      <w:r w:rsidRPr="001C0EC4">
        <w:rPr>
          <w:rFonts w:ascii="Georgia" w:eastAsia="Times New Roman" w:hAnsi="Georgia" w:cs="Times New Roman"/>
          <w:color w:val="004FB3"/>
          <w:sz w:val="24"/>
          <w:szCs w:val="24"/>
          <w:lang w:eastAsia="en-GB"/>
        </w:rPr>
        <w:t>The most often cited policy considerations include: 1) To avoid placing too heavy a burden on premises owners to keep their premises safe from the unpredictable entrance of fire fighters; 2) To spread the risk of fire fighters’ injuries to the public through workers’ compensation, salary and fringe benefits; 3) To encourage the public to call for professional help and not rely on self-help in emergency situations; 4) To avoid increased litigation ....</w:t>
      </w:r>
    </w:p>
    <w:p w14:paraId="37EA1ECE" w14:textId="77777777" w:rsidR="001C0EC4" w:rsidRPr="001C0EC4" w:rsidRDefault="001C0EC4" w:rsidP="001C0EC4">
      <w:pPr>
        <w:spacing w:after="100" w:line="240" w:lineRule="auto"/>
        <w:rPr>
          <w:rFonts w:ascii="Georgia" w:eastAsia="Times New Roman" w:hAnsi="Georgia" w:cs="Times New Roman"/>
          <w:color w:val="004FB3"/>
          <w:sz w:val="24"/>
          <w:szCs w:val="24"/>
          <w:lang w:eastAsia="en-GB"/>
        </w:rPr>
      </w:pPr>
      <w:r w:rsidRPr="001C0EC4">
        <w:rPr>
          <w:rFonts w:ascii="Georgia" w:eastAsia="Times New Roman" w:hAnsi="Georgia" w:cs="Times New Roman"/>
          <w:color w:val="004FB3"/>
          <w:sz w:val="24"/>
          <w:szCs w:val="24"/>
          <w:lang w:eastAsia="en-GB"/>
        </w:rPr>
        <w:t>For example, policy consideration “1” above focuses on the fire fighter as a class from whom the premises owner needs immunity (akin to a licensee or trespasser), not on </w:t>
      </w:r>
      <w:hyperlink r:id="rId44" w:anchor="p64" w:history="1">
        <w:r w:rsidRPr="001C0EC4">
          <w:rPr>
            <w:rFonts w:ascii="Georgia" w:eastAsia="Times New Roman" w:hAnsi="Georgia" w:cs="Times New Roman"/>
            <w:i/>
            <w:iCs/>
            <w:color w:val="979797"/>
            <w:sz w:val="19"/>
            <w:szCs w:val="19"/>
            <w:lang w:eastAsia="en-GB"/>
          </w:rPr>
          <w:t>*64</w:t>
        </w:r>
      </w:hyperlink>
      <w:r w:rsidRPr="001C0EC4">
        <w:rPr>
          <w:rFonts w:ascii="Georgia" w:eastAsia="Times New Roman" w:hAnsi="Georgia" w:cs="Times New Roman"/>
          <w:color w:val="004FB3"/>
          <w:sz w:val="24"/>
          <w:szCs w:val="24"/>
          <w:lang w:eastAsia="en-GB"/>
        </w:rPr>
        <w:t>the reasonableness of the activity of the premises owner in the circumstances. Thus, it can be seen that the unusual hazard or hidden danger exception to the “fireman’s rule” (allowing the fire fighter to recover under the old premises liability or the new foreseeability tests), discloses not a governmental policy concerning conduct of a landowner but a veiled form of assumption of risk analysis — usually characterized in language indicating that the fire fighter “* * * does not assume such risks” ....</w:t>
      </w:r>
    </w:p>
    <w:p w14:paraId="37EA1ECF" w14:textId="77777777" w:rsidR="001C0EC4" w:rsidRPr="001C0EC4" w:rsidRDefault="001C0EC4" w:rsidP="001C0EC4">
      <w:pPr>
        <w:spacing w:after="100" w:line="240" w:lineRule="auto"/>
        <w:rPr>
          <w:rFonts w:ascii="Georgia" w:eastAsia="Times New Roman" w:hAnsi="Georgia" w:cs="Times New Roman"/>
          <w:color w:val="004FB3"/>
          <w:sz w:val="24"/>
          <w:szCs w:val="24"/>
          <w:lang w:eastAsia="en-GB"/>
        </w:rPr>
      </w:pPr>
      <w:r w:rsidRPr="001C0EC4">
        <w:rPr>
          <w:rFonts w:ascii="Georgia" w:eastAsia="Times New Roman" w:hAnsi="Georgia" w:cs="Times New Roman"/>
          <w:color w:val="004FB3"/>
          <w:sz w:val="24"/>
          <w:szCs w:val="24"/>
          <w:lang w:eastAsia="en-GB"/>
        </w:rPr>
        <w:t>The remaining policy arguments are equally flawed. The weakness in the loss-spreading rationale, “2” above, is obvious. By denying a public safety officer recovery from a negligent tortfeasor, the officer is not directed to recover his damages from the general public; rather the officer is totally precluded from recovering these damages from anyone . . . Under the “fireman’s rule” the injured public safety officer must bear a loss which other public employees are not required to bear . . .</w:t>
      </w:r>
    </w:p>
    <w:p w14:paraId="37EA1ED0" w14:textId="77777777" w:rsidR="001C0EC4" w:rsidRPr="001C0EC4" w:rsidRDefault="001C0EC4" w:rsidP="001C0EC4">
      <w:pPr>
        <w:spacing w:after="100" w:line="240" w:lineRule="auto"/>
        <w:rPr>
          <w:rFonts w:ascii="Georgia" w:eastAsia="Times New Roman" w:hAnsi="Georgia" w:cs="Times New Roman"/>
          <w:color w:val="004FB3"/>
          <w:sz w:val="24"/>
          <w:szCs w:val="24"/>
          <w:lang w:eastAsia="en-GB"/>
        </w:rPr>
      </w:pPr>
      <w:r w:rsidRPr="001C0EC4">
        <w:rPr>
          <w:rFonts w:ascii="Georgia" w:eastAsia="Times New Roman" w:hAnsi="Georgia" w:cs="Times New Roman"/>
          <w:color w:val="004FB3"/>
          <w:sz w:val="24"/>
          <w:szCs w:val="24"/>
          <w:lang w:eastAsia="en-GB"/>
        </w:rPr>
        <w:t>As for “3” above, Dean Prosser criticized as “preposterous rubbish” the argument offered to defend the “fireman’s rule” that tort liability might deter landowners from uttering cries of distress in emergency situations. . . We agree. Furthermore, we have previously rejected “4” above, avoidance of increased litigation, as a ground for denying substantive liability. (Cites omitted.)</w:t>
      </w:r>
    </w:p>
    <w:p w14:paraId="37EA1ED1" w14:textId="7F64E7EC"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In </w:t>
      </w:r>
      <w:r w:rsidRPr="001C0EC4">
        <w:rPr>
          <w:rFonts w:ascii="Georgia" w:eastAsia="Times New Roman" w:hAnsi="Georgia" w:cs="Times New Roman"/>
          <w:i/>
          <w:iCs/>
          <w:sz w:val="24"/>
          <w:szCs w:val="24"/>
          <w:lang w:eastAsia="en-GB"/>
        </w:rPr>
        <w:t>Berko </w:t>
      </w:r>
      <w:r w:rsidRPr="001C0EC4">
        <w:rPr>
          <w:rFonts w:ascii="Georgia" w:eastAsia="Times New Roman" w:hAnsi="Georgia" w:cs="Times New Roman"/>
          <w:sz w:val="24"/>
          <w:szCs w:val="24"/>
          <w:lang w:eastAsia="en-GB"/>
        </w:rPr>
        <w:t>v. </w:t>
      </w:r>
      <w:r w:rsidRPr="001C0EC4">
        <w:rPr>
          <w:rFonts w:ascii="Georgia" w:eastAsia="Times New Roman" w:hAnsi="Georgia" w:cs="Times New Roman"/>
          <w:i/>
          <w:iCs/>
          <w:sz w:val="24"/>
          <w:szCs w:val="24"/>
          <w:lang w:eastAsia="en-GB"/>
        </w:rPr>
        <w:t>Freda, </w:t>
      </w:r>
      <w:r w:rsidRPr="001C0EC4">
        <w:rPr>
          <w:rFonts w:ascii="Georgia" w:eastAsia="Times New Roman" w:hAnsi="Georgia" w:cs="Times New Roman"/>
          <w:color w:val="007BFF"/>
          <w:sz w:val="24"/>
          <w:szCs w:val="24"/>
          <w:lang w:eastAsia="en-GB"/>
        </w:rPr>
        <w:t>459 A.2d 663</w:t>
      </w:r>
      <w:r w:rsidRPr="001C0EC4">
        <w:rPr>
          <w:rFonts w:ascii="Georgia" w:eastAsia="Times New Roman" w:hAnsi="Georgia" w:cs="Times New Roman"/>
          <w:sz w:val="24"/>
          <w:szCs w:val="24"/>
          <w:lang w:eastAsia="en-GB"/>
        </w:rPr>
        <w:t> (N.J. 1983), where the Supreme Court of New Jersey extended the firemen’s rule to a police officer, the dissent effectively dealt with the issue of disparate treatment of policemen and firemen as opposed to other governmental employees:</w:t>
      </w:r>
    </w:p>
    <w:p w14:paraId="37EA1ED2" w14:textId="77777777" w:rsidR="001C0EC4" w:rsidRPr="001C0EC4" w:rsidRDefault="001C0EC4" w:rsidP="001C0EC4">
      <w:pPr>
        <w:spacing w:after="100" w:line="240" w:lineRule="auto"/>
        <w:rPr>
          <w:rFonts w:ascii="Georgia" w:eastAsia="Times New Roman" w:hAnsi="Georgia" w:cs="Times New Roman"/>
          <w:color w:val="004FB3"/>
          <w:sz w:val="24"/>
          <w:szCs w:val="24"/>
          <w:lang w:eastAsia="en-GB"/>
        </w:rPr>
      </w:pPr>
      <w:r w:rsidRPr="001C0EC4">
        <w:rPr>
          <w:rFonts w:ascii="Georgia" w:eastAsia="Times New Roman" w:hAnsi="Georgia" w:cs="Times New Roman"/>
          <w:color w:val="004FB3"/>
          <w:sz w:val="24"/>
          <w:szCs w:val="24"/>
          <w:lang w:eastAsia="en-GB"/>
        </w:rPr>
        <w:t>The majority attempts to distinguish police officers and fire fighters who are paid to “confront danger” from other kinds of public employees on the ground that the latter are merely paid “to perform some other public function^] that may incidentally involve risk....” This asserted distinction merely disguises the fact there are more similarities than differences between police officers and fire fighters and a host of other public employees. Police officers on traffic patrol may be exposed to risks entirely com</w:t>
      </w:r>
      <w:hyperlink r:id="rId45" w:anchor="p65" w:history="1">
        <w:r w:rsidRPr="001C0EC4">
          <w:rPr>
            <w:rFonts w:ascii="Georgia" w:eastAsia="Times New Roman" w:hAnsi="Georgia" w:cs="Times New Roman"/>
            <w:i/>
            <w:iCs/>
            <w:color w:val="979797"/>
            <w:sz w:val="19"/>
            <w:szCs w:val="19"/>
            <w:lang w:eastAsia="en-GB"/>
          </w:rPr>
          <w:t>*65</w:t>
        </w:r>
      </w:hyperlink>
      <w:r w:rsidRPr="001C0EC4">
        <w:rPr>
          <w:rFonts w:ascii="Georgia" w:eastAsia="Times New Roman" w:hAnsi="Georgia" w:cs="Times New Roman"/>
          <w:color w:val="004FB3"/>
          <w:sz w:val="24"/>
          <w:szCs w:val="24"/>
          <w:lang w:eastAsia="en-GB"/>
        </w:rPr>
        <w:t>parable to highway workers doing road work. Many public employees — police officer and sanitation worker alike — confront dangers on the job. Conversely, both classes of employees also confront “ordinary” risks not involving unusual danger. Because law enforcement in some instances entails greater risks, police officers should not be deemed to have foresaken the right to seek compensation for injury resulting from such risks — unless, as the majority seems to believe, the monetary compensation that police officers receive is commensurate with the extraordinary risks of their jobs... But, no empirical or rhetorical support is marshalled to bolster this assumption. And even if police officers and fire fighters are presumed to be adequately compensated for the risks of their work, the majority does not explain why other governmental employees, who must also be presumed to receive adequate compensation for their work, should not therefore be prohibited, as are police officers and fire fighters, from recovering from negligent third parties for injuries attributable to the risks normally inherent in their employment. . .</w:t>
      </w:r>
    </w:p>
    <w:p w14:paraId="37EA1ED3" w14:textId="77777777" w:rsidR="001C0EC4" w:rsidRPr="001C0EC4" w:rsidRDefault="001C0EC4" w:rsidP="001C0EC4">
      <w:pPr>
        <w:spacing w:after="100" w:line="240" w:lineRule="auto"/>
        <w:rPr>
          <w:rFonts w:ascii="Georgia" w:eastAsia="Times New Roman" w:hAnsi="Georgia" w:cs="Times New Roman"/>
          <w:color w:val="004FB3"/>
          <w:sz w:val="24"/>
          <w:szCs w:val="24"/>
          <w:lang w:eastAsia="en-GB"/>
        </w:rPr>
      </w:pPr>
      <w:r w:rsidRPr="001C0EC4">
        <w:rPr>
          <w:rFonts w:ascii="Georgia" w:eastAsia="Times New Roman" w:hAnsi="Georgia" w:cs="Times New Roman"/>
          <w:color w:val="004FB3"/>
          <w:sz w:val="24"/>
          <w:szCs w:val="24"/>
          <w:lang w:eastAsia="en-GB"/>
        </w:rPr>
        <w:t>Police officers and fire fighters should not be placed beyond the pale of a judicial philosophy that searches for just and fair results. Our jurisprudence has long established that individuals who voluntarily attempt a rescue in response to a negligently created danger have a valid cause of action under the rescuer’s rule, which recognizes that danger invites rescue. .. I am at a loss to understand why this judicial philosophy is repudiated in a case such as this, where the rescuer is not simply a good Samaritan but a professional, who is not simply “invited” to rescue but is expected to rescue. In this context, the foreseeability of rescue, which is the predicate for imposing a duty of care, moves from a reasonable anticipation to virtual certainty. If anything, the strength of the duty of care owed to such a rescuer by the negligent party should increase with the certainty of the foreseeability that rescue will be a consequence of the negligence. . . .</w:t>
      </w:r>
    </w:p>
    <w:p w14:paraId="37EA1ED4" w14:textId="045B3349"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Further, I have encountered at least a superficially persuasive argument for adopting the Rule in Riley, </w:t>
      </w:r>
      <w:r w:rsidRPr="001C0EC4">
        <w:rPr>
          <w:rFonts w:ascii="Georgia" w:eastAsia="Times New Roman" w:hAnsi="Georgia" w:cs="Times New Roman"/>
          <w:i/>
          <w:iCs/>
          <w:sz w:val="24"/>
          <w:szCs w:val="24"/>
          <w:lang w:eastAsia="en-GB"/>
        </w:rPr>
        <w:t>Fireman’s Rule, </w:t>
      </w:r>
      <w:r w:rsidRPr="001C0EC4">
        <w:rPr>
          <w:rFonts w:ascii="Georgia" w:eastAsia="Times New Roman" w:hAnsi="Georgia" w:cs="Times New Roman"/>
          <w:sz w:val="24"/>
          <w:szCs w:val="24"/>
          <w:lang w:eastAsia="en-GB"/>
        </w:rPr>
        <w:t>71 Cal. L. Rev. 239 (1983). Using the policies behind insurance </w:t>
      </w:r>
      <w:r w:rsidRPr="001C0EC4">
        <w:rPr>
          <w:rFonts w:ascii="Georgia" w:eastAsia="Times New Roman" w:hAnsi="Georgia" w:cs="Times New Roman"/>
          <w:i/>
          <w:iCs/>
          <w:color w:val="979797"/>
          <w:sz w:val="19"/>
          <w:szCs w:val="19"/>
          <w:lang w:eastAsia="en-GB"/>
        </w:rPr>
        <w:t>*66</w:t>
      </w:r>
      <w:r w:rsidRPr="001C0EC4">
        <w:rPr>
          <w:rFonts w:ascii="Georgia" w:eastAsia="Times New Roman" w:hAnsi="Georgia" w:cs="Times New Roman"/>
          <w:sz w:val="24"/>
          <w:szCs w:val="24"/>
          <w:lang w:eastAsia="en-GB"/>
        </w:rPr>
        <w:t>and workers compensation as a basis, the article presents the public-as-employer analogy. The analogy goes something like this. Fire companies are created by the public to take care of certain hazards, and there is no need for their services until some danger arises. The fire station is not their true workplace; there is no “workplace” for such public employees except under hazardous conditions. Thus, by this analogy, any premises with a fire becomes the “workplace” and workers compensation is the appropriate and exclusive remedy. This analogy reads well, but it also fails to address the similarities between firemen and other public workers and does not provide at all a reason for disparate treatment.</w:t>
      </w:r>
    </w:p>
    <w:p w14:paraId="37EA1ED5" w14:textId="77777777"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The Fireman’s Rule cannot be supported on sound policy grounds, not here and not now. In Arkansas, a comparative fault state, we do not need and are not warranted in now adopting this antiquated common law rule:</w:t>
      </w:r>
    </w:p>
    <w:p w14:paraId="37EA1ED6" w14:textId="77777777" w:rsidR="001C0EC4" w:rsidRPr="001C0EC4" w:rsidRDefault="001C0EC4" w:rsidP="001C0EC4">
      <w:pPr>
        <w:spacing w:after="100" w:line="240" w:lineRule="auto"/>
        <w:rPr>
          <w:rFonts w:ascii="Georgia" w:eastAsia="Times New Roman" w:hAnsi="Georgia" w:cs="Times New Roman"/>
          <w:color w:val="004FB3"/>
          <w:sz w:val="24"/>
          <w:szCs w:val="24"/>
          <w:lang w:eastAsia="en-GB"/>
        </w:rPr>
      </w:pPr>
      <w:r w:rsidRPr="001C0EC4">
        <w:rPr>
          <w:rFonts w:ascii="Georgia" w:eastAsia="Times New Roman" w:hAnsi="Georgia" w:cs="Times New Roman"/>
          <w:color w:val="004FB3"/>
          <w:sz w:val="24"/>
          <w:szCs w:val="24"/>
          <w:lang w:eastAsia="en-GB"/>
        </w:rPr>
        <w:t>Comparative fault is beginning to have an impact on the ‘fireman’s rule,’ which in its original form stated that a landowner owes no duty to a fireman to keep the premises in a safe condition... Now that assumption of risk and the licensee/invitee distinction underpinning the rule have been limited or abolished, the fireman’s rule still survives in most jurisdictions that have considered the question but has become more limited in scope. . . Schwartz, </w:t>
      </w:r>
      <w:r w:rsidRPr="001C0EC4">
        <w:rPr>
          <w:rFonts w:ascii="Georgia" w:eastAsia="Times New Roman" w:hAnsi="Georgia" w:cs="Times New Roman"/>
          <w:i/>
          <w:iCs/>
          <w:color w:val="004FB3"/>
          <w:sz w:val="24"/>
          <w:szCs w:val="24"/>
          <w:lang w:eastAsia="en-GB"/>
        </w:rPr>
        <w:t>Comparative Negligence </w:t>
      </w:r>
      <w:r w:rsidRPr="001C0EC4">
        <w:rPr>
          <w:rFonts w:ascii="Georgia" w:eastAsia="Times New Roman" w:hAnsi="Georgia" w:cs="Times New Roman"/>
          <w:color w:val="004FB3"/>
          <w:sz w:val="24"/>
          <w:szCs w:val="24"/>
          <w:lang w:eastAsia="en-GB"/>
        </w:rPr>
        <w:t>§ 9-4(c)(l) (3d. 1994).</w:t>
      </w:r>
    </w:p>
    <w:p w14:paraId="37EA1ED7" w14:textId="77777777"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Finally, it seems to me that we should conduct a more studied analysis of the policy considerations before adopting this Rule. Such a review would of necessity require some knowledge of the frequency and variety of on-the-job injuries to firemen as compared to other public employees, and we do not have this information before us.</w:t>
      </w:r>
    </w:p>
    <w:p w14:paraId="37EA1ED8" w14:textId="77777777"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We have fared very well without the Fireman’s Rule for the past one hundred years and I would not adopt it now.</w:t>
      </w:r>
    </w:p>
    <w:p w14:paraId="37EA1ED9" w14:textId="77777777" w:rsidR="001C0EC4" w:rsidRPr="001C0EC4" w:rsidRDefault="001C0EC4" w:rsidP="001C0EC4">
      <w:pPr>
        <w:spacing w:before="100" w:beforeAutospacing="1" w:after="225" w:line="240" w:lineRule="auto"/>
        <w:rPr>
          <w:rFonts w:ascii="Georgia" w:eastAsia="Times New Roman" w:hAnsi="Georgia" w:cs="Times New Roman"/>
          <w:sz w:val="24"/>
          <w:szCs w:val="24"/>
          <w:lang w:eastAsia="en-GB"/>
        </w:rPr>
      </w:pPr>
      <w:r w:rsidRPr="001C0EC4">
        <w:rPr>
          <w:rFonts w:ascii="Georgia" w:eastAsia="Times New Roman" w:hAnsi="Georgia" w:cs="Times New Roman"/>
          <w:sz w:val="24"/>
          <w:szCs w:val="24"/>
          <w:lang w:eastAsia="en-GB"/>
        </w:rPr>
        <w:t>I respectfully dissent.</w:t>
      </w:r>
    </w:p>
    <w:p w14:paraId="37EA1EDA" w14:textId="77777777" w:rsidR="003C7770" w:rsidRDefault="003C7770"/>
    <w:p w14:paraId="37EA1EDB" w14:textId="77777777" w:rsidR="00625B50" w:rsidRDefault="00625B50"/>
    <w:p w14:paraId="37EA1EDC" w14:textId="77777777" w:rsidR="00625B50" w:rsidRPr="009456D4" w:rsidRDefault="00625B50" w:rsidP="00625B5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7EA1EDD" w14:textId="77777777" w:rsidR="00625B50" w:rsidRPr="00254B76" w:rsidRDefault="00254B76" w:rsidP="00254B76">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One of the defendants drove his pickup truck into a kerosene storage tank, causing a fire. Plaintiff, a v</w:t>
      </w:r>
      <w:r w:rsidR="00625B50">
        <w:rPr>
          <w:rFonts w:ascii="Georgia" w:eastAsia="Times New Roman" w:hAnsi="Georgia" w:cs="Times New Roman"/>
          <w:sz w:val="28"/>
          <w:szCs w:val="24"/>
          <w:lang w:eastAsia="en-GB"/>
        </w:rPr>
        <w:t>olunteer firefighter</w:t>
      </w:r>
      <w:r>
        <w:rPr>
          <w:rFonts w:ascii="Georgia" w:eastAsia="Times New Roman" w:hAnsi="Georgia" w:cs="Times New Roman"/>
          <w:sz w:val="28"/>
          <w:szCs w:val="24"/>
          <w:lang w:eastAsia="en-GB"/>
        </w:rPr>
        <w:t>,</w:t>
      </w:r>
      <w:r w:rsidR="00625B50">
        <w:rPr>
          <w:rFonts w:ascii="Georgia" w:eastAsia="Times New Roman" w:hAnsi="Georgia" w:cs="Times New Roman"/>
          <w:sz w:val="28"/>
          <w:szCs w:val="24"/>
          <w:lang w:eastAsia="en-GB"/>
        </w:rPr>
        <w:t xml:space="preserve"> was injured during an attempt to </w:t>
      </w:r>
      <w:r>
        <w:rPr>
          <w:rFonts w:ascii="Georgia" w:eastAsia="Times New Roman" w:hAnsi="Georgia" w:cs="Times New Roman"/>
          <w:sz w:val="28"/>
          <w:szCs w:val="24"/>
          <w:lang w:eastAsia="en-GB"/>
        </w:rPr>
        <w:t>rescue to children in the vicinity and put out the fire. The trial court held that the Fireman Rule prevented plaintiff from obtaining any compensation from the defendants. The appellate court agreed</w:t>
      </w:r>
      <w:r w:rsidR="00C5599B">
        <w:rPr>
          <w:rFonts w:ascii="Georgia" w:eastAsia="Times New Roman" w:hAnsi="Georgia" w:cs="Times New Roman"/>
          <w:sz w:val="28"/>
          <w:szCs w:val="24"/>
          <w:lang w:eastAsia="en-GB"/>
        </w:rPr>
        <w:t xml:space="preserve"> and applied the Fireman Rule on public policy grounds</w:t>
      </w:r>
      <w:r>
        <w:rPr>
          <w:rFonts w:ascii="Georgia" w:eastAsia="Times New Roman" w:hAnsi="Georgia" w:cs="Times New Roman"/>
          <w:sz w:val="28"/>
          <w:szCs w:val="24"/>
          <w:lang w:eastAsia="en-GB"/>
        </w:rPr>
        <w:t xml:space="preserve">. </w:t>
      </w:r>
    </w:p>
    <w:sectPr w:rsidR="00625B50" w:rsidRPr="00254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EC4"/>
    <w:rsid w:val="0010360F"/>
    <w:rsid w:val="0014594C"/>
    <w:rsid w:val="001C0EC4"/>
    <w:rsid w:val="00254B76"/>
    <w:rsid w:val="00261C2F"/>
    <w:rsid w:val="0033186C"/>
    <w:rsid w:val="0036748D"/>
    <w:rsid w:val="003C7770"/>
    <w:rsid w:val="00625B50"/>
    <w:rsid w:val="0070731F"/>
    <w:rsid w:val="00B260F5"/>
    <w:rsid w:val="00B72A22"/>
    <w:rsid w:val="00C5599B"/>
    <w:rsid w:val="00D37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1EA9"/>
  <w15:docId w15:val="{BF853C56-899C-46B0-94AE-98549327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0E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EC4"/>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C0EC4"/>
  </w:style>
  <w:style w:type="character" w:customStyle="1" w:styleId="court-name">
    <w:name w:val="court-name"/>
    <w:basedOn w:val="DefaultParagraphFont"/>
    <w:rsid w:val="001C0EC4"/>
  </w:style>
  <w:style w:type="character" w:customStyle="1" w:styleId="docket-number">
    <w:name w:val="docket-number"/>
    <w:basedOn w:val="DefaultParagraphFont"/>
    <w:rsid w:val="001C0EC4"/>
  </w:style>
  <w:style w:type="character" w:customStyle="1" w:styleId="case-name-v">
    <w:name w:val="case-name-v"/>
    <w:basedOn w:val="DefaultParagraphFont"/>
    <w:rsid w:val="001C0EC4"/>
  </w:style>
  <w:style w:type="paragraph" w:customStyle="1" w:styleId="citation">
    <w:name w:val="citation"/>
    <w:basedOn w:val="Normal"/>
    <w:rsid w:val="001C0E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1C0E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C0E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C0EC4"/>
    <w:rPr>
      <w:color w:val="0000FF"/>
      <w:u w:val="single"/>
    </w:rPr>
  </w:style>
  <w:style w:type="character" w:styleId="Emphasis">
    <w:name w:val="Emphasis"/>
    <w:basedOn w:val="DefaultParagraphFont"/>
    <w:uiPriority w:val="20"/>
    <w:qFormat/>
    <w:rsid w:val="001C0EC4"/>
    <w:rPr>
      <w:i/>
      <w:iCs/>
    </w:rPr>
  </w:style>
  <w:style w:type="paragraph" w:customStyle="1" w:styleId="author">
    <w:name w:val="author"/>
    <w:basedOn w:val="Normal"/>
    <w:rsid w:val="001C0E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C0E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1C0EC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362426">
      <w:bodyDiv w:val="1"/>
      <w:marLeft w:val="0"/>
      <w:marRight w:val="0"/>
      <w:marTop w:val="0"/>
      <w:marBottom w:val="0"/>
      <w:divBdr>
        <w:top w:val="none" w:sz="0" w:space="0" w:color="auto"/>
        <w:left w:val="none" w:sz="0" w:space="0" w:color="auto"/>
        <w:bottom w:val="none" w:sz="0" w:space="0" w:color="auto"/>
        <w:right w:val="none" w:sz="0" w:space="0" w:color="auto"/>
      </w:divBdr>
      <w:divsChild>
        <w:div w:id="859440290">
          <w:marLeft w:val="0"/>
          <w:marRight w:val="0"/>
          <w:marTop w:val="0"/>
          <w:marBottom w:val="0"/>
          <w:divBdr>
            <w:top w:val="none" w:sz="0" w:space="0" w:color="auto"/>
            <w:left w:val="none" w:sz="0" w:space="0" w:color="auto"/>
            <w:bottom w:val="none" w:sz="0" w:space="0" w:color="auto"/>
            <w:right w:val="none" w:sz="0" w:space="0" w:color="auto"/>
          </w:divBdr>
        </w:div>
        <w:div w:id="1354919080">
          <w:marLeft w:val="0"/>
          <w:marRight w:val="0"/>
          <w:marTop w:val="0"/>
          <w:marBottom w:val="0"/>
          <w:divBdr>
            <w:top w:val="none" w:sz="0" w:space="0" w:color="auto"/>
            <w:left w:val="none" w:sz="0" w:space="0" w:color="auto"/>
            <w:bottom w:val="none" w:sz="0" w:space="0" w:color="auto"/>
            <w:right w:val="none" w:sz="0" w:space="0" w:color="auto"/>
          </w:divBdr>
        </w:div>
        <w:div w:id="850412922">
          <w:marLeft w:val="0"/>
          <w:marRight w:val="0"/>
          <w:marTop w:val="0"/>
          <w:marBottom w:val="0"/>
          <w:divBdr>
            <w:top w:val="none" w:sz="0" w:space="0" w:color="auto"/>
            <w:left w:val="none" w:sz="0" w:space="0" w:color="auto"/>
            <w:bottom w:val="none" w:sz="0" w:space="0" w:color="auto"/>
            <w:right w:val="none" w:sz="0" w:space="0" w:color="auto"/>
          </w:divBdr>
          <w:divsChild>
            <w:div w:id="151065883">
              <w:marLeft w:val="1417"/>
              <w:marRight w:val="0"/>
              <w:marTop w:val="0"/>
              <w:marBottom w:val="0"/>
              <w:divBdr>
                <w:top w:val="none" w:sz="0" w:space="0" w:color="auto"/>
                <w:left w:val="none" w:sz="0" w:space="0" w:color="auto"/>
                <w:bottom w:val="none" w:sz="0" w:space="0" w:color="auto"/>
                <w:right w:val="none" w:sz="0" w:space="0" w:color="auto"/>
              </w:divBdr>
            </w:div>
          </w:divsChild>
        </w:div>
        <w:div w:id="7570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7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740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433102">
          <w:blockQuote w:val="1"/>
          <w:marLeft w:val="720"/>
          <w:marRight w:val="720"/>
          <w:marTop w:val="100"/>
          <w:marBottom w:val="100"/>
          <w:divBdr>
            <w:top w:val="none" w:sz="0" w:space="0" w:color="auto"/>
            <w:left w:val="none" w:sz="0" w:space="0" w:color="auto"/>
            <w:bottom w:val="none" w:sz="0" w:space="0" w:color="auto"/>
            <w:right w:val="none" w:sz="0" w:space="0" w:color="auto"/>
          </w:divBdr>
        </w:div>
        <w:div w:id="64474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95723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965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194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963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089638">
          <w:blockQuote w:val="1"/>
          <w:marLeft w:val="720"/>
          <w:marRight w:val="720"/>
          <w:marTop w:val="100"/>
          <w:marBottom w:val="100"/>
          <w:divBdr>
            <w:top w:val="none" w:sz="0" w:space="0" w:color="auto"/>
            <w:left w:val="none" w:sz="0" w:space="0" w:color="auto"/>
            <w:bottom w:val="none" w:sz="0" w:space="0" w:color="auto"/>
            <w:right w:val="none" w:sz="0" w:space="0" w:color="auto"/>
          </w:divBdr>
        </w:div>
        <w:div w:id="601913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e2d/495/211/" TargetMode="External"/><Relationship Id="rId18" Type="http://schemas.openxmlformats.org/officeDocument/2006/relationships/hyperlink" Target="https://cite.case.law/sw2d/282/445/" TargetMode="External"/><Relationship Id="rId26" Type="http://schemas.openxmlformats.org/officeDocument/2006/relationships/hyperlink" Target="https://cite.case.law/va/208/602/" TargetMode="External"/><Relationship Id="rId39" Type="http://schemas.openxmlformats.org/officeDocument/2006/relationships/hyperlink" Target="https://cite.case.law/ark/203/684/" TargetMode="External"/><Relationship Id="rId21" Type="http://schemas.openxmlformats.org/officeDocument/2006/relationships/hyperlink" Target="https://cite.case.law/a2d/157/129/" TargetMode="External"/><Relationship Id="rId34" Type="http://schemas.openxmlformats.org/officeDocument/2006/relationships/hyperlink" Target="https://cite.case.law/nys2d/580/604/" TargetMode="External"/><Relationship Id="rId42" Type="http://schemas.openxmlformats.org/officeDocument/2006/relationships/hyperlink" Target="https://cite.case.law/ark/320/56/" TargetMode="External"/><Relationship Id="rId47" Type="http://schemas.openxmlformats.org/officeDocument/2006/relationships/theme" Target="theme/theme1.xml"/><Relationship Id="rId7" Type="http://schemas.openxmlformats.org/officeDocument/2006/relationships/hyperlink" Target="https://cite.case.law/a2d/562/595/" TargetMode="External"/><Relationship Id="rId2" Type="http://schemas.openxmlformats.org/officeDocument/2006/relationships/settings" Target="settings.xml"/><Relationship Id="rId16" Type="http://schemas.openxmlformats.org/officeDocument/2006/relationships/hyperlink" Target="https://cite.case.law/mich/429/347/" TargetMode="External"/><Relationship Id="rId29" Type="http://schemas.openxmlformats.org/officeDocument/2006/relationships/hyperlink" Target="https://cite.case.law/mont/209/57/" TargetMode="External"/><Relationship Id="rId1" Type="http://schemas.openxmlformats.org/officeDocument/2006/relationships/styles" Target="styles.xml"/><Relationship Id="rId6" Type="http://schemas.openxmlformats.org/officeDocument/2006/relationships/hyperlink" Target="https://cite.case.law/cal-app-3d/129/710/" TargetMode="External"/><Relationship Id="rId11" Type="http://schemas.openxmlformats.org/officeDocument/2006/relationships/hyperlink" Target="https://cite.case.law/idaho/116/500/" TargetMode="External"/><Relationship Id="rId24" Type="http://schemas.openxmlformats.org/officeDocument/2006/relationships/hyperlink" Target="https://cite.case.law/ohio-st/175/163/" TargetMode="External"/><Relationship Id="rId32" Type="http://schemas.openxmlformats.org/officeDocument/2006/relationships/hyperlink" Target="https://cite.case.law/sw2d/727/397/" TargetMode="External"/><Relationship Id="rId37" Type="http://schemas.openxmlformats.org/officeDocument/2006/relationships/hyperlink" Target="https://cite.case.law/a2d/510/4/" TargetMode="External"/><Relationship Id="rId40" Type="http://schemas.openxmlformats.org/officeDocument/2006/relationships/hyperlink" Target="https://cite.case.law/cal-rptr/181/311/" TargetMode="External"/><Relationship Id="rId45" Type="http://schemas.openxmlformats.org/officeDocument/2006/relationships/hyperlink" Target="https://cite.case.law/ark/320/56/" TargetMode="External"/><Relationship Id="rId5" Type="http://schemas.openxmlformats.org/officeDocument/2006/relationships/hyperlink" Target="https://cite.case.law/ariz/225/222/" TargetMode="External"/><Relationship Id="rId15" Type="http://schemas.openxmlformats.org/officeDocument/2006/relationships/hyperlink" Target="https://cite.case.law/sw2d/727/397/" TargetMode="External"/><Relationship Id="rId23" Type="http://schemas.openxmlformats.org/officeDocument/2006/relationships/hyperlink" Target="https://cite.case.law/nev/97/425/" TargetMode="External"/><Relationship Id="rId28" Type="http://schemas.openxmlformats.org/officeDocument/2006/relationships/hyperlink" Target="https://cite.case.law/wis-2d/48/321/" TargetMode="External"/><Relationship Id="rId36" Type="http://schemas.openxmlformats.org/officeDocument/2006/relationships/hyperlink" Target="https://cite.case.law/p2d/811/821/" TargetMode="External"/><Relationship Id="rId10" Type="http://schemas.openxmlformats.org/officeDocument/2006/relationships/hyperlink" Target="https://cite.case.law/idaho/116/500/" TargetMode="External"/><Relationship Id="rId19" Type="http://schemas.openxmlformats.org/officeDocument/2006/relationships/hyperlink" Target="https://cite.case.law/neb/154/805/" TargetMode="External"/><Relationship Id="rId31" Type="http://schemas.openxmlformats.org/officeDocument/2006/relationships/hyperlink" Target="https://cite.case.law/p2d/811/821/" TargetMode="External"/><Relationship Id="rId44" Type="http://schemas.openxmlformats.org/officeDocument/2006/relationships/hyperlink" Target="https://cite.case.law/ark/320/56/" TargetMode="External"/><Relationship Id="rId4" Type="http://schemas.openxmlformats.org/officeDocument/2006/relationships/hyperlink" Target="https://cite.case.law/ark/320/56/" TargetMode="External"/><Relationship Id="rId9" Type="http://schemas.openxmlformats.org/officeDocument/2006/relationships/hyperlink" Target="https://cite.case.law/se2d/317/233/" TargetMode="External"/><Relationship Id="rId14" Type="http://schemas.openxmlformats.org/officeDocument/2006/relationships/hyperlink" Target="https://cite.case.law/kan/236/570/" TargetMode="External"/><Relationship Id="rId22" Type="http://schemas.openxmlformats.org/officeDocument/2006/relationships/hyperlink" Target="https://cite.case.law/ne2d/517/872/" TargetMode="External"/><Relationship Id="rId27" Type="http://schemas.openxmlformats.org/officeDocument/2006/relationships/hyperlink" Target="https://cite.case.law/us/393/845/" TargetMode="External"/><Relationship Id="rId30" Type="http://schemas.openxmlformats.org/officeDocument/2006/relationships/hyperlink" Target="https://cite.case.law/neb/203/684/" TargetMode="External"/><Relationship Id="rId35" Type="http://schemas.openxmlformats.org/officeDocument/2006/relationships/hyperlink" Target="https://cite.case.law/ark/320/56/" TargetMode="External"/><Relationship Id="rId43" Type="http://schemas.openxmlformats.org/officeDocument/2006/relationships/hyperlink" Target="https://cite.case.law/ark/320/56/" TargetMode="External"/><Relationship Id="rId8" Type="http://schemas.openxmlformats.org/officeDocument/2006/relationships/hyperlink" Target="https://cite.case.law/a2d/395/18/" TargetMode="External"/><Relationship Id="rId3" Type="http://schemas.openxmlformats.org/officeDocument/2006/relationships/webSettings" Target="webSettings.xml"/><Relationship Id="rId12" Type="http://schemas.openxmlformats.org/officeDocument/2006/relationships/hyperlink" Target="https://cite.case.law/ne2d/379/281/" TargetMode="External"/><Relationship Id="rId17" Type="http://schemas.openxmlformats.org/officeDocument/2006/relationships/hyperlink" Target="https://cite.case.law/nw2d/298/52/" TargetMode="External"/><Relationship Id="rId25" Type="http://schemas.openxmlformats.org/officeDocument/2006/relationships/hyperlink" Target="https://cite.case.law/ri/108/397/" TargetMode="External"/><Relationship Id="rId33" Type="http://schemas.openxmlformats.org/officeDocument/2006/relationships/hyperlink" Target="https://cite.case.law/sw2d/722/86/" TargetMode="External"/><Relationship Id="rId38" Type="http://schemas.openxmlformats.org/officeDocument/2006/relationships/hyperlink" Target="https://cite.case.law/a2d/569/1173/" TargetMode="External"/><Relationship Id="rId46" Type="http://schemas.openxmlformats.org/officeDocument/2006/relationships/fontTable" Target="fontTable.xml"/><Relationship Id="rId20" Type="http://schemas.openxmlformats.org/officeDocument/2006/relationships/hyperlink" Target="https://cite.case.law/a2d/529/938/" TargetMode="External"/><Relationship Id="rId41" Type="http://schemas.openxmlformats.org/officeDocument/2006/relationships/hyperlink" Target="https://cite.case.law/ark/32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3609</Words>
  <Characters>20574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2024-09-17T13:29:00Z</dcterms:created>
  <dcterms:modified xsi:type="dcterms:W3CDTF">2024-09-17T13:29:00Z</dcterms:modified>
</cp:coreProperties>
</file>