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CBA31" w14:textId="77777777" w:rsidR="002C4199" w:rsidRPr="002C4199" w:rsidRDefault="002C4199" w:rsidP="002C419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C4199">
        <w:rPr>
          <w:rFonts w:ascii="Times New Roman" w:eastAsia="Times New Roman" w:hAnsi="Times New Roman" w:cs="Times New Roman"/>
          <w:b/>
          <w:bCs/>
          <w:color w:val="2F2F2F"/>
          <w:spacing w:val="3"/>
          <w:kern w:val="36"/>
          <w:sz w:val="35"/>
          <w:szCs w:val="35"/>
          <w:lang w:eastAsia="en-GB"/>
        </w:rPr>
        <w:t>Leslie v. Burrow, 245 Ark. 620, 433 S.W.2d 831 (1968)</w:t>
      </w:r>
    </w:p>
    <w:p w14:paraId="42BCBA32" w14:textId="77777777" w:rsidR="002C4199" w:rsidRPr="002C4199" w:rsidRDefault="002C4199" w:rsidP="002C419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C4199">
        <w:rPr>
          <w:rFonts w:ascii="Times New Roman" w:eastAsia="Times New Roman" w:hAnsi="Times New Roman" w:cs="Times New Roman"/>
          <w:color w:val="2F2F2F"/>
          <w:spacing w:val="3"/>
          <w:sz w:val="27"/>
          <w:szCs w:val="27"/>
          <w:lang w:eastAsia="en-GB"/>
        </w:rPr>
        <w:t>Nov. 18, 1968 · Arkansas Supreme Court · 4725</w:t>
      </w:r>
    </w:p>
    <w:p w14:paraId="42BCBA33" w14:textId="77777777" w:rsidR="002C4199" w:rsidRPr="002C4199" w:rsidRDefault="002C4199" w:rsidP="002C419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C4199">
        <w:rPr>
          <w:rFonts w:ascii="Times New Roman" w:eastAsia="Times New Roman" w:hAnsi="Times New Roman" w:cs="Times New Roman"/>
          <w:color w:val="2F2F2F"/>
          <w:spacing w:val="3"/>
          <w:sz w:val="27"/>
          <w:szCs w:val="27"/>
          <w:lang w:eastAsia="en-GB"/>
        </w:rPr>
        <w:t>245 Ark. 620, 433 S.W.2d 831</w:t>
      </w:r>
    </w:p>
    <w:p w14:paraId="42BCBA34" w14:textId="77777777" w:rsidR="002C4199" w:rsidRPr="002C4199" w:rsidRDefault="002C4199" w:rsidP="002C4199">
      <w:pPr>
        <w:shd w:val="clear" w:color="auto" w:fill="FFFFFF"/>
        <w:spacing w:after="0" w:line="240" w:lineRule="auto"/>
        <w:rPr>
          <w:rFonts w:ascii="Georgia" w:eastAsia="Times New Roman" w:hAnsi="Georgia" w:cs="Arial"/>
          <w:color w:val="2F2F2F"/>
          <w:spacing w:val="3"/>
          <w:sz w:val="30"/>
          <w:szCs w:val="30"/>
          <w:lang w:eastAsia="en-GB"/>
        </w:rPr>
      </w:pPr>
      <w:r w:rsidRPr="002C4199">
        <w:rPr>
          <w:rFonts w:ascii="Georgia" w:eastAsia="Times New Roman" w:hAnsi="Georgia" w:cs="Arial"/>
          <w:color w:val="2F2F2F"/>
          <w:spacing w:val="3"/>
          <w:sz w:val="30"/>
          <w:szCs w:val="30"/>
          <w:lang w:eastAsia="en-GB"/>
        </w:rPr>
        <w:t>Jack L. Leslie d/b/a Jack L. Leslie Lumber Company</w:t>
      </w:r>
      <w:r w:rsidRPr="002C4199">
        <w:rPr>
          <w:rFonts w:ascii="Georgia" w:eastAsia="Times New Roman" w:hAnsi="Georgia" w:cs="Arial"/>
          <w:i/>
          <w:iCs/>
          <w:color w:val="2F2F2F"/>
          <w:spacing w:val="3"/>
          <w:sz w:val="30"/>
          <w:szCs w:val="30"/>
          <w:lang w:eastAsia="en-GB"/>
        </w:rPr>
        <w:t>v.</w:t>
      </w:r>
      <w:r w:rsidRPr="002C4199">
        <w:rPr>
          <w:rFonts w:ascii="Georgia" w:eastAsia="Times New Roman" w:hAnsi="Georgia" w:cs="Arial"/>
          <w:color w:val="2F2F2F"/>
          <w:spacing w:val="3"/>
          <w:sz w:val="30"/>
          <w:szCs w:val="30"/>
          <w:lang w:eastAsia="en-GB"/>
        </w:rPr>
        <w:t>Ben Burrow, Jr.</w:t>
      </w:r>
    </w:p>
    <w:p w14:paraId="42BCBA35" w14:textId="77777777" w:rsidR="002C4199" w:rsidRPr="002C4199" w:rsidRDefault="002C4199" w:rsidP="002C4199">
      <w:pPr>
        <w:spacing w:before="100" w:beforeAutospacing="1" w:after="100" w:afterAutospacing="1"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433 S.W. 2d 831</w:t>
      </w:r>
    </w:p>
    <w:p w14:paraId="42BCBA36" w14:textId="2D75CECB" w:rsidR="002C4199" w:rsidRPr="002C4199" w:rsidRDefault="002C4199" w:rsidP="002C4199">
      <w:pPr>
        <w:shd w:val="clear" w:color="auto" w:fill="F7F7F9"/>
        <w:spacing w:before="100" w:beforeAutospacing="1" w:after="0" w:line="240" w:lineRule="auto"/>
        <w:rPr>
          <w:rFonts w:ascii="Georgia" w:eastAsia="Times New Roman" w:hAnsi="Georgia" w:cs="Times New Roman"/>
          <w:sz w:val="24"/>
          <w:szCs w:val="24"/>
          <w:lang w:eastAsia="en-GB"/>
        </w:rPr>
      </w:pPr>
      <w:r w:rsidRPr="002C4199">
        <w:rPr>
          <w:rFonts w:ascii="Georgia" w:eastAsia="Times New Roman" w:hAnsi="Georgia" w:cs="Times New Roman"/>
          <w:i/>
          <w:iCs/>
          <w:color w:val="979797"/>
          <w:sz w:val="19"/>
          <w:szCs w:val="19"/>
          <w:lang w:eastAsia="en-GB"/>
        </w:rPr>
        <w:t>*621</w:t>
      </w:r>
      <w:r w:rsidRPr="002C4199">
        <w:rPr>
          <w:rFonts w:ascii="Georgia" w:eastAsia="Times New Roman" w:hAnsi="Georgia" w:cs="Times New Roman"/>
          <w:sz w:val="24"/>
          <w:szCs w:val="24"/>
          <w:lang w:eastAsia="en-GB"/>
        </w:rPr>
        <w:t> </w:t>
      </w:r>
      <w:r w:rsidRPr="002C4199">
        <w:rPr>
          <w:rFonts w:ascii="Georgia" w:eastAsia="Times New Roman" w:hAnsi="Georgia" w:cs="Times New Roman"/>
          <w:i/>
          <w:iCs/>
          <w:sz w:val="24"/>
          <w:szCs w:val="24"/>
          <w:lang w:eastAsia="en-GB"/>
        </w:rPr>
        <w:t>Griffin Smith </w:t>
      </w:r>
      <w:r w:rsidRPr="002C4199">
        <w:rPr>
          <w:rFonts w:ascii="Georgia" w:eastAsia="Times New Roman" w:hAnsi="Georgia" w:cs="Times New Roman"/>
          <w:sz w:val="24"/>
          <w:szCs w:val="24"/>
          <w:lang w:eastAsia="en-GB"/>
        </w:rPr>
        <w:t>for appellant.</w:t>
      </w:r>
    </w:p>
    <w:p w14:paraId="42BCBA37" w14:textId="77777777" w:rsidR="002C4199" w:rsidRPr="002C4199" w:rsidRDefault="002C4199" w:rsidP="002C4199">
      <w:pPr>
        <w:shd w:val="clear" w:color="auto" w:fill="F7F7F9"/>
        <w:spacing w:after="0" w:line="240" w:lineRule="auto"/>
        <w:rPr>
          <w:rFonts w:ascii="Georgia" w:eastAsia="Times New Roman" w:hAnsi="Georgia" w:cs="Times New Roman"/>
          <w:sz w:val="24"/>
          <w:szCs w:val="24"/>
          <w:lang w:eastAsia="en-GB"/>
        </w:rPr>
      </w:pPr>
      <w:r w:rsidRPr="002C4199">
        <w:rPr>
          <w:rFonts w:ascii="Georgia" w:eastAsia="Times New Roman" w:hAnsi="Georgia" w:cs="Times New Roman"/>
          <w:i/>
          <w:iCs/>
          <w:sz w:val="24"/>
          <w:szCs w:val="24"/>
          <w:lang w:eastAsia="en-GB"/>
        </w:rPr>
        <w:t>John D. Eldridge </w:t>
      </w:r>
      <w:r w:rsidRPr="002C4199">
        <w:rPr>
          <w:rFonts w:ascii="Georgia" w:eastAsia="Times New Roman" w:hAnsi="Georgia" w:cs="Times New Roman"/>
          <w:sz w:val="24"/>
          <w:szCs w:val="24"/>
          <w:lang w:eastAsia="en-GB"/>
        </w:rPr>
        <w:t>for appellee.</w:t>
      </w:r>
    </w:p>
    <w:p w14:paraId="42BCBA38" w14:textId="77777777" w:rsidR="002C4199" w:rsidRPr="002C4199" w:rsidRDefault="002C4199" w:rsidP="002C4199">
      <w:pPr>
        <w:spacing w:before="100" w:beforeAutospacing="1" w:after="225" w:line="240" w:lineRule="auto"/>
        <w:rPr>
          <w:rFonts w:ascii="Georgia" w:eastAsia="Times New Roman" w:hAnsi="Georgia" w:cs="Times New Roman"/>
          <w:color w:val="E878FF"/>
          <w:sz w:val="24"/>
          <w:szCs w:val="24"/>
          <w:lang w:eastAsia="en-GB"/>
        </w:rPr>
      </w:pPr>
      <w:r w:rsidRPr="002C4199">
        <w:rPr>
          <w:rFonts w:ascii="Georgia" w:eastAsia="Times New Roman" w:hAnsi="Georgia" w:cs="Times New Roman"/>
          <w:color w:val="E878FF"/>
          <w:sz w:val="24"/>
          <w:szCs w:val="24"/>
          <w:lang w:eastAsia="en-GB"/>
        </w:rPr>
        <w:t>Carleton Harris, Chief Justice.</w:t>
      </w:r>
    </w:p>
    <w:p w14:paraId="42BCBA39" w14:textId="77777777" w:rsidR="002C4199" w:rsidRPr="002C4199" w:rsidRDefault="002C4199" w:rsidP="002C4199">
      <w:pPr>
        <w:spacing w:before="100" w:beforeAutospacing="1" w:after="0"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highlight w:val="yellow"/>
          <w:lang w:eastAsia="en-GB"/>
        </w:rPr>
        <w:t>Appellant, Jack L. Leslie d/b/a Jack L. Leslie Lumber Company, received an order for a load of creosoted poles, 6 to 20 feet in length, from the White River Milling Company. The load was delivered to the premises of the milling company on November 9, 1965, in a truck driven by Earl Smith, an employee of Leslie. Ben Burrow, Jr., appellee herein, an employee of the milling company, who handled a large part of the buying for the company, directed Smith to the back of the lumber shed, where the poles were to be unloaded. Twenty-foot poles were on the bottom of the truck bed, these coming out almost to the end of the bed, and 18-foot poles and 16-foot poles were on top of those. Burrow climbed up on the back of the truck, and stood on the 20-foot poles for the purpose of counting them and ascertaining whether the proper load had been sent. Smith said nothing to appellee when the latter climbed up on the truck; while Burrow was counting the poles, Smith was engaged in pushing the 14-foot poles out through the stakes</w:t>
      </w:r>
      <w:hyperlink r:id="rId4" w:anchor="footnote_1_1" w:history="1">
        <w:r w:rsidRPr="00D55580">
          <w:rPr>
            <w:rFonts w:ascii="Georgia" w:eastAsia="Times New Roman" w:hAnsi="Georgia" w:cs="Times New Roman"/>
            <w:b/>
            <w:bCs/>
            <w:color w:val="E878FF"/>
            <w:sz w:val="24"/>
            <w:szCs w:val="24"/>
            <w:highlight w:val="yellow"/>
            <w:vertAlign w:val="superscript"/>
            <w:lang w:eastAsia="en-GB"/>
          </w:rPr>
          <w:t>1</w:t>
        </w:r>
      </w:hyperlink>
      <w:r w:rsidRPr="002C4199">
        <w:rPr>
          <w:rFonts w:ascii="Georgia" w:eastAsia="Times New Roman" w:hAnsi="Georgia" w:cs="Times New Roman"/>
          <w:sz w:val="24"/>
          <w:szCs w:val="24"/>
          <w:highlight w:val="yellow"/>
          <w:lang w:eastAsia="en-GB"/>
        </w:rPr>
        <w:t>. Suddenly, three or four of the stakes broke, and part of the load fell off, Burrow falling with it.</w:t>
      </w:r>
      <w:r w:rsidRPr="002C4199">
        <w:rPr>
          <w:rFonts w:ascii="Georgia" w:eastAsia="Times New Roman" w:hAnsi="Georgia" w:cs="Times New Roman"/>
          <w:sz w:val="24"/>
          <w:szCs w:val="24"/>
          <w:lang w:eastAsia="en-GB"/>
        </w:rPr>
        <w:t xml:space="preserve"> </w:t>
      </w:r>
      <w:r w:rsidRPr="002C4199">
        <w:rPr>
          <w:rFonts w:ascii="Georgia" w:eastAsia="Times New Roman" w:hAnsi="Georgia" w:cs="Times New Roman"/>
          <w:sz w:val="24"/>
          <w:szCs w:val="24"/>
          <w:highlight w:val="magenta"/>
          <w:lang w:eastAsia="en-GB"/>
        </w:rPr>
        <w:t>Appellee instituted suit against Leslie for injuries sustained, and on trial the jury returned a verdict in his favor in the amount of $6,000.00.</w:t>
      </w:r>
      <w:r w:rsidRPr="002C4199">
        <w:rPr>
          <w:rFonts w:ascii="Georgia" w:eastAsia="Times New Roman" w:hAnsi="Georgia" w:cs="Times New Roman"/>
          <w:sz w:val="24"/>
          <w:szCs w:val="24"/>
          <w:lang w:eastAsia="en-GB"/>
        </w:rPr>
        <w:t xml:space="preserve"> From the judgment so entered, </w:t>
      </w:r>
      <w:r w:rsidRPr="002C4199">
        <w:rPr>
          <w:rFonts w:ascii="Georgia" w:eastAsia="Times New Roman" w:hAnsi="Georgia" w:cs="Times New Roman"/>
          <w:sz w:val="24"/>
          <w:szCs w:val="24"/>
          <w:highlight w:val="magenta"/>
          <w:lang w:eastAsia="en-GB"/>
        </w:rPr>
        <w:t>appellant brings this appeal.</w:t>
      </w:r>
    </w:p>
    <w:p w14:paraId="42BCBA3A" w14:textId="43045749"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For reversal, it is urged “under the undisputed proof, appellee was a licensee, not an invitee, at the time he voluntarily ascended the load and was injured. </w:t>
      </w:r>
      <w:r w:rsidRPr="002C4199">
        <w:rPr>
          <w:rFonts w:ascii="Georgia" w:eastAsia="Times New Roman" w:hAnsi="Georgia" w:cs="Times New Roman"/>
          <w:i/>
          <w:iCs/>
          <w:color w:val="979797"/>
          <w:sz w:val="19"/>
          <w:szCs w:val="19"/>
          <w:lang w:eastAsia="en-GB"/>
        </w:rPr>
        <w:t>*622</w:t>
      </w:r>
      <w:r w:rsidRPr="002C4199">
        <w:rPr>
          <w:rFonts w:ascii="Georgia" w:eastAsia="Times New Roman" w:hAnsi="Georgia" w:cs="Times New Roman"/>
          <w:sz w:val="24"/>
          <w:szCs w:val="24"/>
          <w:lang w:eastAsia="en-GB"/>
        </w:rPr>
        <w:t>It was error to refuse motions and instructions submitted by appellant predicated on this fact.”</w:t>
      </w:r>
    </w:p>
    <w:p w14:paraId="42BCBA3B"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 xml:space="preserve">It is argued that </w:t>
      </w:r>
      <w:r w:rsidRPr="002C4199">
        <w:rPr>
          <w:rFonts w:ascii="Georgia" w:eastAsia="Times New Roman" w:hAnsi="Georgia" w:cs="Times New Roman"/>
          <w:sz w:val="24"/>
          <w:szCs w:val="24"/>
          <w:highlight w:val="yellow"/>
          <w:lang w:eastAsia="en-GB"/>
        </w:rPr>
        <w:t>Burrow climbed upon the truck of his own volition</w:t>
      </w:r>
      <w:r w:rsidRPr="002C4199">
        <w:rPr>
          <w:rFonts w:ascii="Georgia" w:eastAsia="Times New Roman" w:hAnsi="Georgia" w:cs="Times New Roman"/>
          <w:sz w:val="24"/>
          <w:szCs w:val="24"/>
          <w:lang w:eastAsia="en-GB"/>
        </w:rPr>
        <w:t xml:space="preserve">; that </w:t>
      </w:r>
      <w:r w:rsidRPr="002C4199">
        <w:rPr>
          <w:rFonts w:ascii="Georgia" w:eastAsia="Times New Roman" w:hAnsi="Georgia" w:cs="Times New Roman"/>
          <w:sz w:val="24"/>
          <w:szCs w:val="24"/>
          <w:highlight w:val="yellow"/>
          <w:lang w:eastAsia="en-GB"/>
        </w:rPr>
        <w:t>he was not requested to do so by appellant’s driver</w:t>
      </w:r>
      <w:r w:rsidRPr="002C4199">
        <w:rPr>
          <w:rFonts w:ascii="Georgia" w:eastAsia="Times New Roman" w:hAnsi="Georgia" w:cs="Times New Roman"/>
          <w:sz w:val="24"/>
          <w:szCs w:val="24"/>
          <w:lang w:eastAsia="en-GB"/>
        </w:rPr>
        <w:t xml:space="preserve">, and it is pointed out that </w:t>
      </w:r>
      <w:r w:rsidRPr="002C4199">
        <w:rPr>
          <w:rFonts w:ascii="Georgia" w:eastAsia="Times New Roman" w:hAnsi="Georgia" w:cs="Times New Roman"/>
          <w:sz w:val="24"/>
          <w:szCs w:val="24"/>
          <w:highlight w:val="yellow"/>
          <w:lang w:eastAsia="en-GB"/>
        </w:rPr>
        <w:t>Burrow readily admitted that the poles could have been counted while he was standing on the ground as they were unloaded</w:t>
      </w:r>
      <w:r w:rsidRPr="002C4199">
        <w:rPr>
          <w:rFonts w:ascii="Georgia" w:eastAsia="Times New Roman" w:hAnsi="Georgia" w:cs="Times New Roman"/>
          <w:sz w:val="24"/>
          <w:szCs w:val="24"/>
          <w:lang w:eastAsia="en-GB"/>
        </w:rPr>
        <w:t xml:space="preserve">. Having voluntarily climbed onto the truck, and this act (it is contended) being for the benefit of his own employer, appellant asserts that Burrow was a licensee and would only recover if his injury was caused by willful and wanton negligence on the part of the driver. </w:t>
      </w:r>
      <w:r w:rsidRPr="002C4199">
        <w:rPr>
          <w:rFonts w:ascii="Georgia" w:eastAsia="Times New Roman" w:hAnsi="Georgia" w:cs="Times New Roman"/>
          <w:sz w:val="24"/>
          <w:szCs w:val="24"/>
          <w:highlight w:val="yellow"/>
          <w:lang w:eastAsia="en-GB"/>
        </w:rPr>
        <w:t>There is no contention by anyone that Smith was willfully and wantonly negligent.</w:t>
      </w:r>
    </w:p>
    <w:p w14:paraId="42BCBA3C"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In addition to those already enumerated, the testimony reflected the following facts:</w:t>
      </w:r>
    </w:p>
    <w:p w14:paraId="42BCBA3D"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 xml:space="preserve">Smith testified that </w:t>
      </w:r>
      <w:r w:rsidRPr="002C4199">
        <w:rPr>
          <w:rFonts w:ascii="Georgia" w:eastAsia="Times New Roman" w:hAnsi="Georgia" w:cs="Times New Roman"/>
          <w:sz w:val="24"/>
          <w:szCs w:val="24"/>
          <w:highlight w:val="yellow"/>
          <w:lang w:eastAsia="en-GB"/>
        </w:rPr>
        <w:t>the stakes</w:t>
      </w:r>
      <w:r w:rsidRPr="002C4199">
        <w:rPr>
          <w:rFonts w:ascii="Georgia" w:eastAsia="Times New Roman" w:hAnsi="Georgia" w:cs="Times New Roman"/>
          <w:sz w:val="24"/>
          <w:szCs w:val="24"/>
          <w:lang w:eastAsia="en-GB"/>
        </w:rPr>
        <w:t xml:space="preserve"> he had cut </w:t>
      </w:r>
      <w:r w:rsidRPr="002C4199">
        <w:rPr>
          <w:rFonts w:ascii="Georgia" w:eastAsia="Times New Roman" w:hAnsi="Georgia" w:cs="Times New Roman"/>
          <w:sz w:val="24"/>
          <w:szCs w:val="24"/>
          <w:highlight w:val="yellow"/>
          <w:lang w:eastAsia="en-GB"/>
        </w:rPr>
        <w:t>to haul the logs on the truck were pine.</w:t>
      </w:r>
      <w:r w:rsidRPr="002C4199">
        <w:rPr>
          <w:rFonts w:ascii="Georgia" w:eastAsia="Times New Roman" w:hAnsi="Georgia" w:cs="Times New Roman"/>
          <w:sz w:val="24"/>
          <w:szCs w:val="24"/>
          <w:lang w:eastAsia="en-GB"/>
        </w:rPr>
        <w:t xml:space="preserve"> He was asked, “Is pine strong enough on that, </w:t>
      </w:r>
      <w:r w:rsidRPr="002C4199">
        <w:rPr>
          <w:rFonts w:ascii="Georgia" w:eastAsia="Times New Roman" w:hAnsi="Georgia" w:cs="Times New Roman"/>
          <w:sz w:val="24"/>
          <w:szCs w:val="24"/>
          <w:highlight w:val="yellow"/>
          <w:lang w:eastAsia="en-GB"/>
        </w:rPr>
        <w:t>Mr. Smith</w:t>
      </w:r>
      <w:r w:rsidRPr="002C4199">
        <w:rPr>
          <w:rFonts w:ascii="Georgia" w:eastAsia="Times New Roman" w:hAnsi="Georgia" w:cs="Times New Roman"/>
          <w:sz w:val="24"/>
          <w:szCs w:val="24"/>
          <w:lang w:eastAsia="en-GB"/>
        </w:rPr>
        <w:t xml:space="preserve">?” The witness </w:t>
      </w:r>
      <w:r w:rsidRPr="002C4199">
        <w:rPr>
          <w:rFonts w:ascii="Georgia" w:eastAsia="Times New Roman" w:hAnsi="Georgia" w:cs="Times New Roman"/>
          <w:sz w:val="24"/>
          <w:szCs w:val="24"/>
          <w:highlight w:val="yellow"/>
          <w:lang w:eastAsia="en-GB"/>
        </w:rPr>
        <w:t>answered that pine was not strong enough to support a load of the type delivered to the milling</w:t>
      </w:r>
      <w:r w:rsidRPr="002C4199">
        <w:rPr>
          <w:rFonts w:ascii="Georgia" w:eastAsia="Times New Roman" w:hAnsi="Georgia" w:cs="Times New Roman"/>
          <w:sz w:val="24"/>
          <w:szCs w:val="24"/>
          <w:lang w:eastAsia="en-GB"/>
        </w:rPr>
        <w:t xml:space="preserve"> </w:t>
      </w:r>
      <w:r w:rsidRPr="002C4199">
        <w:rPr>
          <w:rFonts w:ascii="Georgia" w:eastAsia="Times New Roman" w:hAnsi="Georgia" w:cs="Times New Roman"/>
          <w:sz w:val="24"/>
          <w:szCs w:val="24"/>
          <w:highlight w:val="yellow"/>
          <w:lang w:eastAsia="en-GB"/>
        </w:rPr>
        <w:lastRenderedPageBreak/>
        <w:t>company, and</w:t>
      </w:r>
      <w:r w:rsidRPr="002C4199">
        <w:rPr>
          <w:rFonts w:ascii="Georgia" w:eastAsia="Times New Roman" w:hAnsi="Georgia" w:cs="Times New Roman"/>
          <w:sz w:val="24"/>
          <w:szCs w:val="24"/>
          <w:lang w:eastAsia="en-GB"/>
        </w:rPr>
        <w:t xml:space="preserve"> he said </w:t>
      </w:r>
      <w:r w:rsidRPr="002C4199">
        <w:rPr>
          <w:rFonts w:ascii="Georgia" w:eastAsia="Times New Roman" w:hAnsi="Georgia" w:cs="Times New Roman"/>
          <w:sz w:val="24"/>
          <w:szCs w:val="24"/>
          <w:highlight w:val="yellow"/>
          <w:lang w:eastAsia="en-GB"/>
        </w:rPr>
        <w:t xml:space="preserve">that he had, at times in the past, used oak stakes. </w:t>
      </w:r>
      <w:r w:rsidRPr="002C4199">
        <w:rPr>
          <w:rFonts w:ascii="Georgia" w:eastAsia="Times New Roman" w:hAnsi="Georgia" w:cs="Times New Roman"/>
          <w:sz w:val="24"/>
          <w:szCs w:val="24"/>
          <w:lang w:eastAsia="en-GB"/>
        </w:rPr>
        <w:t xml:space="preserve">Admittedly, </w:t>
      </w:r>
      <w:r w:rsidRPr="002C4199">
        <w:rPr>
          <w:rFonts w:ascii="Georgia" w:eastAsia="Times New Roman" w:hAnsi="Georgia" w:cs="Times New Roman"/>
          <w:sz w:val="24"/>
          <w:szCs w:val="24"/>
          <w:highlight w:val="yellow"/>
          <w:lang w:eastAsia="en-GB"/>
        </w:rPr>
        <w:t>Smith knew that Burrow was standing on the poles, counting the load. Though</w:t>
      </w:r>
      <w:r w:rsidRPr="002C4199">
        <w:rPr>
          <w:rFonts w:ascii="Georgia" w:eastAsia="Times New Roman" w:hAnsi="Georgia" w:cs="Times New Roman"/>
          <w:sz w:val="24"/>
          <w:szCs w:val="24"/>
          <w:lang w:eastAsia="en-GB"/>
        </w:rPr>
        <w:t xml:space="preserve"> from his statement </w:t>
      </w:r>
      <w:r w:rsidRPr="002C4199">
        <w:rPr>
          <w:rFonts w:ascii="Georgia" w:eastAsia="Times New Roman" w:hAnsi="Georgia" w:cs="Times New Roman"/>
          <w:sz w:val="24"/>
          <w:szCs w:val="24"/>
          <w:highlight w:val="yellow"/>
          <w:lang w:eastAsia="en-GB"/>
        </w:rPr>
        <w:t>he felt that the stakes could not be entirely depended upon to hold the load, Smith did not advise Burrow of this fact, nor intimate in any manner that there was danger in appellee’s standing on the logs (the danger being unknown to Burrow, who was participating in the unloading of poles for the first time in his life).</w:t>
      </w:r>
      <w:r w:rsidRPr="002C4199">
        <w:rPr>
          <w:rFonts w:ascii="Georgia" w:eastAsia="Times New Roman" w:hAnsi="Georgia" w:cs="Times New Roman"/>
          <w:sz w:val="24"/>
          <w:szCs w:val="24"/>
          <w:lang w:eastAsia="en-GB"/>
        </w:rPr>
        <w:t xml:space="preserve"> Not only that, but </w:t>
      </w:r>
      <w:r w:rsidRPr="002C4199">
        <w:rPr>
          <w:rFonts w:ascii="Georgia" w:eastAsia="Times New Roman" w:hAnsi="Georgia" w:cs="Times New Roman"/>
          <w:sz w:val="24"/>
          <w:szCs w:val="24"/>
          <w:highlight w:val="yellow"/>
          <w:lang w:eastAsia="en-GB"/>
        </w:rPr>
        <w:t>Smith proceeded to unload these poles while Burrow was standing on the truck. In fact, it was while the driver was pushing poles through the stakes that the break occurred.</w:t>
      </w:r>
    </w:p>
    <w:p w14:paraId="42BCBA3E"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Let it be remembered that an owner who knows, or reasonably should know, that a licensee is in a position </w:t>
      </w:r>
      <w:hyperlink r:id="rId5" w:anchor="p623" w:history="1">
        <w:r w:rsidRPr="00185F5E">
          <w:rPr>
            <w:rFonts w:ascii="Georgia" w:eastAsia="Times New Roman" w:hAnsi="Georgia" w:cs="Times New Roman"/>
            <w:i/>
            <w:iCs/>
            <w:color w:val="979797"/>
            <w:sz w:val="19"/>
            <w:szCs w:val="19"/>
            <w:lang w:eastAsia="en-GB"/>
          </w:rPr>
          <w:t>*623</w:t>
        </w:r>
      </w:hyperlink>
      <w:r w:rsidRPr="002C4199">
        <w:rPr>
          <w:rFonts w:ascii="Georgia" w:eastAsia="Times New Roman" w:hAnsi="Georgia" w:cs="Times New Roman"/>
          <w:sz w:val="24"/>
          <w:szCs w:val="24"/>
          <w:lang w:eastAsia="en-GB"/>
        </w:rPr>
        <w:t>of danger, has a duty to use ordinary care to avoid injury to such licensee. AMI 1106.</w:t>
      </w:r>
    </w:p>
    <w:p w14:paraId="42BCBA3F"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Appellant objected to Instruction No. 1 offered by appellee which set out that it was the duty of all persons involved to use ordinary care for their own safety and the safety of others; there was also objection to Instruction No. 2 offered by appellee which defined ordinary care, and told the jury that the failure to use same constituted negligence; further objections were made to the giving of an instruction defining negligence. The court overruled the objections and gave the instructions. Appellant requested the following instruction:</w:t>
      </w:r>
    </w:p>
    <w:p w14:paraId="42BCBA40" w14:textId="77777777" w:rsidR="002C4199" w:rsidRPr="002C4199" w:rsidRDefault="002C4199" w:rsidP="002C4199">
      <w:pPr>
        <w:spacing w:after="100" w:line="240" w:lineRule="auto"/>
        <w:rPr>
          <w:rFonts w:ascii="Georgia" w:eastAsia="Times New Roman" w:hAnsi="Georgia" w:cs="Times New Roman"/>
          <w:color w:val="004FB3"/>
          <w:sz w:val="24"/>
          <w:szCs w:val="24"/>
          <w:lang w:eastAsia="en-GB"/>
        </w:rPr>
      </w:pPr>
      <w:r w:rsidRPr="002C4199">
        <w:rPr>
          <w:rFonts w:ascii="Georgia" w:eastAsia="Times New Roman" w:hAnsi="Georgia" w:cs="Times New Roman"/>
          <w:color w:val="004FB3"/>
          <w:sz w:val="24"/>
          <w:szCs w:val="24"/>
          <w:lang w:eastAsia="en-GB"/>
        </w:rPr>
        <w:t>“You are instructed that at the time plaintiff was on defendant’s truck he had the legal status of a licensee. As such, defendant owed him a duty to refrain from any act of willful or wanton negligence that might injure plaintiff. Unless you find from the evidence that defendant was willfully and wantonly negligent, proximately causing plaintiff to be injured, then plaintiff cannot recover.”</w:t>
      </w:r>
    </w:p>
    <w:p w14:paraId="42BCBA41" w14:textId="77777777" w:rsidR="002C4199" w:rsidRPr="002C4199" w:rsidRDefault="002C4199" w:rsidP="002C4199">
      <w:pPr>
        <w:spacing w:after="100" w:line="240" w:lineRule="auto"/>
        <w:rPr>
          <w:rFonts w:ascii="Georgia" w:eastAsia="Times New Roman" w:hAnsi="Georgia" w:cs="Times New Roman"/>
          <w:color w:val="004FB3"/>
          <w:sz w:val="24"/>
          <w:szCs w:val="24"/>
          <w:lang w:eastAsia="en-GB"/>
        </w:rPr>
      </w:pPr>
      <w:r w:rsidRPr="002C4199">
        <w:rPr>
          <w:rFonts w:ascii="Georgia" w:eastAsia="Times New Roman" w:hAnsi="Georgia" w:cs="Times New Roman"/>
          <w:color w:val="004FB3"/>
          <w:sz w:val="24"/>
          <w:szCs w:val="24"/>
          <w:lang w:eastAsia="en-GB"/>
        </w:rPr>
        <w:t>The court refused to give this instruction.</w:t>
      </w:r>
    </w:p>
    <w:p w14:paraId="42BCBA42"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highlight w:val="green"/>
          <w:lang w:eastAsia="en-GB"/>
        </w:rPr>
        <w:t>We agree that the court acted properly in refusing to give appellant’s instruction declaring Burrow a licensee, and telling the jury that appellant would only be liable if Smith acted willfully and wantonly. We think the evidence made a jury question on the issue of Burrow’s status in climbing on the truck to count the poles. The jury could have found that he was acting within the scope of his employment; that this act was for the benefit of both the milling company and appellant company, for if no count or inspection had been made until after all poles were on the ground, it might then have been necessary (if the purchased load had not conformed to the order) to reload the truck, or otherwise cause delay.</w:t>
      </w:r>
    </w:p>
    <w:p w14:paraId="42BCBA43" w14:textId="35055B9D"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Appellant might well have been entitled to the use of AMI 1106, which defines licensee and invitee, and sets </w:t>
      </w:r>
      <w:r w:rsidRPr="008874BA">
        <w:rPr>
          <w:rFonts w:ascii="Georgia" w:eastAsia="Times New Roman" w:hAnsi="Georgia" w:cs="Times New Roman"/>
          <w:i/>
          <w:iCs/>
          <w:color w:val="979797"/>
          <w:sz w:val="19"/>
          <w:szCs w:val="19"/>
          <w:lang w:eastAsia="en-GB"/>
        </w:rPr>
        <w:t>*624</w:t>
      </w:r>
      <w:r w:rsidRPr="002C4199">
        <w:rPr>
          <w:rFonts w:ascii="Georgia" w:eastAsia="Times New Roman" w:hAnsi="Georgia" w:cs="Times New Roman"/>
          <w:sz w:val="24"/>
          <w:szCs w:val="24"/>
          <w:lang w:eastAsia="en-GB"/>
        </w:rPr>
        <w:t>out the standard of care due to each. In other words, the testimony may well have presented a jury question relative to the status of Burrow, but appellant did not request this instruction; he relies upon the refusal to instruct the jury that appellee was a licensee.</w:t>
      </w:r>
    </w:p>
    <w:p w14:paraId="42BCBA44" w14:textId="77777777" w:rsidR="002C4199" w:rsidRPr="002C4199" w:rsidRDefault="002C4199" w:rsidP="002C4199">
      <w:pPr>
        <w:spacing w:before="100" w:beforeAutospacing="1" w:after="225"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highlight w:val="red"/>
          <w:lang w:eastAsia="en-GB"/>
        </w:rPr>
        <w:t>Finding no reversible error, the judgment is affirmed.</w:t>
      </w:r>
    </w:p>
    <w:p w14:paraId="42BCBA45" w14:textId="77777777" w:rsidR="002C4199" w:rsidRPr="002C4199" w:rsidRDefault="004C57D4" w:rsidP="002C4199">
      <w:pPr>
        <w:spacing w:after="0" w:line="240" w:lineRule="auto"/>
        <w:rPr>
          <w:rFonts w:ascii="Times New Roman" w:eastAsia="Times New Roman" w:hAnsi="Times New Roman" w:cs="Times New Roman"/>
          <w:sz w:val="24"/>
          <w:szCs w:val="24"/>
          <w:lang w:eastAsia="en-GB"/>
        </w:rPr>
      </w:pPr>
      <w:hyperlink r:id="rId6" w:anchor="ref_footnote_1_1" w:history="1">
        <w:r w:rsidR="002C4199" w:rsidRPr="002C4199">
          <w:rPr>
            <w:rFonts w:ascii="Georgia" w:eastAsia="Times New Roman" w:hAnsi="Georgia" w:cs="Times New Roman"/>
            <w:b/>
            <w:bCs/>
            <w:color w:val="E878FF"/>
            <w:sz w:val="24"/>
            <w:szCs w:val="24"/>
            <w:lang w:eastAsia="en-GB"/>
          </w:rPr>
          <w:t>1</w:t>
        </w:r>
      </w:hyperlink>
    </w:p>
    <w:p w14:paraId="42BCBA46" w14:textId="77777777" w:rsidR="003C7770" w:rsidRDefault="002C4199" w:rsidP="002C4199">
      <w:pPr>
        <w:spacing w:after="120" w:line="240" w:lineRule="auto"/>
        <w:rPr>
          <w:rFonts w:ascii="Georgia" w:eastAsia="Times New Roman" w:hAnsi="Georgia" w:cs="Times New Roman"/>
          <w:sz w:val="24"/>
          <w:szCs w:val="24"/>
          <w:lang w:eastAsia="en-GB"/>
        </w:rPr>
      </w:pPr>
      <w:r w:rsidRPr="002C4199">
        <w:rPr>
          <w:rFonts w:ascii="Georgia" w:eastAsia="Times New Roman" w:hAnsi="Georgia" w:cs="Times New Roman"/>
          <w:sz w:val="24"/>
          <w:szCs w:val="24"/>
          <w:lang w:eastAsia="en-GB"/>
        </w:rPr>
        <w:t>Smith stated that he cut the stakes used to hold the poles on the truck, placing approximately 12 stakes on each side, the stakes being placed in small metal holders known as pockets.</w:t>
      </w:r>
    </w:p>
    <w:p w14:paraId="42BCBA47" w14:textId="77777777" w:rsidR="00185F5E" w:rsidRDefault="00185F5E" w:rsidP="002C4199">
      <w:pPr>
        <w:spacing w:after="120" w:line="240" w:lineRule="auto"/>
        <w:rPr>
          <w:rFonts w:ascii="Georgia" w:eastAsia="Times New Roman" w:hAnsi="Georgia" w:cs="Times New Roman"/>
          <w:sz w:val="24"/>
          <w:szCs w:val="24"/>
          <w:lang w:eastAsia="en-GB"/>
        </w:rPr>
      </w:pPr>
    </w:p>
    <w:p w14:paraId="42BCBA48" w14:textId="77777777" w:rsidR="00185F5E" w:rsidRPr="009456D4" w:rsidRDefault="00185F5E" w:rsidP="00185F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2BCBA49" w14:textId="77777777" w:rsidR="00185F5E" w:rsidRPr="008962AD" w:rsidRDefault="008874BA" w:rsidP="00185F5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plaintiff (a driver of a milling company) delivered a load of </w:t>
      </w:r>
      <w:r w:rsidRPr="008874BA">
        <w:rPr>
          <w:rFonts w:ascii="Georgia" w:eastAsia="Times New Roman" w:hAnsi="Georgia" w:cs="Times New Roman"/>
          <w:sz w:val="28"/>
          <w:szCs w:val="24"/>
          <w:lang w:eastAsia="en-GB"/>
        </w:rPr>
        <w:t>creosoted poles</w:t>
      </w:r>
      <w:r>
        <w:rPr>
          <w:rFonts w:ascii="Georgia" w:eastAsia="Times New Roman" w:hAnsi="Georgia" w:cs="Times New Roman"/>
          <w:sz w:val="28"/>
          <w:szCs w:val="24"/>
          <w:lang w:eastAsia="en-GB"/>
        </w:rPr>
        <w:t xml:space="preserve"> to defendant. Upon delivery, the plaintiff climbed onto the back of the truck to count the poles delivered. The plaintiff was injured when an employee of the defendant began to unload the poles. The jury found for the plaintiff and defendant appealed. The </w:t>
      </w:r>
      <w:r w:rsidR="002075C5">
        <w:rPr>
          <w:rFonts w:ascii="Georgia" w:eastAsia="Times New Roman" w:hAnsi="Georgia" w:cs="Times New Roman"/>
          <w:sz w:val="28"/>
          <w:szCs w:val="24"/>
          <w:lang w:eastAsia="en-GB"/>
        </w:rPr>
        <w:t xml:space="preserve">trial court refused </w:t>
      </w:r>
      <w:r w:rsidR="002075C5" w:rsidRPr="002075C5">
        <w:rPr>
          <w:rFonts w:ascii="Georgia" w:eastAsia="Times New Roman" w:hAnsi="Georgia" w:cs="Times New Roman"/>
          <w:sz w:val="28"/>
          <w:szCs w:val="24"/>
          <w:lang w:eastAsia="en-GB"/>
        </w:rPr>
        <w:t xml:space="preserve">to give </w:t>
      </w:r>
      <w:r w:rsidR="002075C5">
        <w:rPr>
          <w:rFonts w:ascii="Georgia" w:eastAsia="Times New Roman" w:hAnsi="Georgia" w:cs="Times New Roman"/>
          <w:sz w:val="28"/>
          <w:szCs w:val="24"/>
          <w:lang w:eastAsia="en-GB"/>
        </w:rPr>
        <w:t xml:space="preserve">defendant’s </w:t>
      </w:r>
      <w:r w:rsidR="002075C5" w:rsidRPr="002075C5">
        <w:rPr>
          <w:rFonts w:ascii="Georgia" w:eastAsia="Times New Roman" w:hAnsi="Georgia" w:cs="Times New Roman"/>
          <w:sz w:val="28"/>
          <w:szCs w:val="24"/>
          <w:lang w:eastAsia="en-GB"/>
        </w:rPr>
        <w:t xml:space="preserve">instruction declaring </w:t>
      </w:r>
      <w:r w:rsidR="002075C5">
        <w:rPr>
          <w:rFonts w:ascii="Georgia" w:eastAsia="Times New Roman" w:hAnsi="Georgia" w:cs="Times New Roman"/>
          <w:sz w:val="28"/>
          <w:szCs w:val="24"/>
          <w:lang w:eastAsia="en-GB"/>
        </w:rPr>
        <w:t xml:space="preserve">plaintiff </w:t>
      </w:r>
      <w:r w:rsidR="002075C5" w:rsidRPr="002075C5">
        <w:rPr>
          <w:rFonts w:ascii="Georgia" w:eastAsia="Times New Roman" w:hAnsi="Georgia" w:cs="Times New Roman"/>
          <w:sz w:val="28"/>
          <w:szCs w:val="24"/>
          <w:lang w:eastAsia="en-GB"/>
        </w:rPr>
        <w:t xml:space="preserve">a licensee, and telling the jury that </w:t>
      </w:r>
      <w:r w:rsidR="002075C5">
        <w:rPr>
          <w:rFonts w:ascii="Georgia" w:eastAsia="Times New Roman" w:hAnsi="Georgia" w:cs="Times New Roman"/>
          <w:sz w:val="28"/>
          <w:szCs w:val="24"/>
          <w:lang w:eastAsia="en-GB"/>
        </w:rPr>
        <w:t xml:space="preserve">defendant </w:t>
      </w:r>
      <w:r w:rsidR="002075C5" w:rsidRPr="002075C5">
        <w:rPr>
          <w:rFonts w:ascii="Georgia" w:eastAsia="Times New Roman" w:hAnsi="Georgia" w:cs="Times New Roman"/>
          <w:sz w:val="28"/>
          <w:szCs w:val="24"/>
          <w:lang w:eastAsia="en-GB"/>
        </w:rPr>
        <w:t xml:space="preserve">would only be liable if </w:t>
      </w:r>
      <w:r w:rsidR="002075C5">
        <w:rPr>
          <w:rFonts w:ascii="Georgia" w:eastAsia="Times New Roman" w:hAnsi="Georgia" w:cs="Times New Roman"/>
          <w:sz w:val="28"/>
          <w:szCs w:val="24"/>
          <w:lang w:eastAsia="en-GB"/>
        </w:rPr>
        <w:t xml:space="preserve">defendant </w:t>
      </w:r>
      <w:r w:rsidR="00AE58E2">
        <w:rPr>
          <w:rFonts w:ascii="Georgia" w:eastAsia="Times New Roman" w:hAnsi="Georgia" w:cs="Times New Roman"/>
          <w:sz w:val="28"/>
          <w:szCs w:val="24"/>
          <w:lang w:eastAsia="en-GB"/>
        </w:rPr>
        <w:t>acted wil</w:t>
      </w:r>
      <w:r w:rsidR="002075C5" w:rsidRPr="002075C5">
        <w:rPr>
          <w:rFonts w:ascii="Georgia" w:eastAsia="Times New Roman" w:hAnsi="Georgia" w:cs="Times New Roman"/>
          <w:sz w:val="28"/>
          <w:szCs w:val="24"/>
          <w:lang w:eastAsia="en-GB"/>
        </w:rPr>
        <w:t>fully and wantonly</w:t>
      </w:r>
      <w:r w:rsidR="002075C5">
        <w:rPr>
          <w:rFonts w:ascii="Georgia" w:eastAsia="Times New Roman" w:hAnsi="Georgia" w:cs="Times New Roman"/>
          <w:sz w:val="28"/>
          <w:szCs w:val="24"/>
          <w:lang w:eastAsia="en-GB"/>
        </w:rPr>
        <w:t xml:space="preserve">. The appellate court found no reversible error. </w:t>
      </w:r>
    </w:p>
    <w:p w14:paraId="42BCBA4A" w14:textId="77777777" w:rsidR="00185F5E" w:rsidRPr="002C4199" w:rsidRDefault="00185F5E" w:rsidP="002C4199">
      <w:pPr>
        <w:spacing w:after="120" w:line="240" w:lineRule="auto"/>
        <w:rPr>
          <w:rFonts w:ascii="Georgia" w:eastAsia="Times New Roman" w:hAnsi="Georgia" w:cs="Times New Roman"/>
          <w:sz w:val="24"/>
          <w:szCs w:val="24"/>
          <w:lang w:eastAsia="en-GB"/>
        </w:rPr>
      </w:pPr>
    </w:p>
    <w:sectPr w:rsidR="00185F5E" w:rsidRPr="002C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199"/>
    <w:rsid w:val="00185F5E"/>
    <w:rsid w:val="002075C5"/>
    <w:rsid w:val="002C4199"/>
    <w:rsid w:val="0036748D"/>
    <w:rsid w:val="003C7770"/>
    <w:rsid w:val="004C57D4"/>
    <w:rsid w:val="006A6BEA"/>
    <w:rsid w:val="008874BA"/>
    <w:rsid w:val="00AE58E2"/>
    <w:rsid w:val="00CC215F"/>
    <w:rsid w:val="00D55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BA31"/>
  <w15:docId w15:val="{C3414FC4-A4B5-4D67-BAD2-54BA75DB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1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9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C4199"/>
  </w:style>
  <w:style w:type="character" w:customStyle="1" w:styleId="court-name">
    <w:name w:val="court-name"/>
    <w:basedOn w:val="DefaultParagraphFont"/>
    <w:rsid w:val="002C4199"/>
  </w:style>
  <w:style w:type="character" w:customStyle="1" w:styleId="docket-number">
    <w:name w:val="docket-number"/>
    <w:basedOn w:val="DefaultParagraphFont"/>
    <w:rsid w:val="002C4199"/>
  </w:style>
  <w:style w:type="character" w:customStyle="1" w:styleId="case-name-v">
    <w:name w:val="case-name-v"/>
    <w:basedOn w:val="DefaultParagraphFont"/>
    <w:rsid w:val="002C4199"/>
  </w:style>
  <w:style w:type="paragraph" w:customStyle="1" w:styleId="citation">
    <w:name w:val="citation"/>
    <w:basedOn w:val="Normal"/>
    <w:rsid w:val="002C4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C4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4199"/>
    <w:rPr>
      <w:color w:val="0000FF"/>
      <w:u w:val="single"/>
    </w:rPr>
  </w:style>
  <w:style w:type="character" w:styleId="Emphasis">
    <w:name w:val="Emphasis"/>
    <w:basedOn w:val="DefaultParagraphFont"/>
    <w:uiPriority w:val="20"/>
    <w:qFormat/>
    <w:rsid w:val="002C4199"/>
    <w:rPr>
      <w:i/>
      <w:iCs/>
    </w:rPr>
  </w:style>
  <w:style w:type="paragraph" w:customStyle="1" w:styleId="author">
    <w:name w:val="author"/>
    <w:basedOn w:val="Normal"/>
    <w:rsid w:val="002C4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C41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7235">
      <w:bodyDiv w:val="1"/>
      <w:marLeft w:val="0"/>
      <w:marRight w:val="0"/>
      <w:marTop w:val="0"/>
      <w:marBottom w:val="0"/>
      <w:divBdr>
        <w:top w:val="none" w:sz="0" w:space="0" w:color="auto"/>
        <w:left w:val="none" w:sz="0" w:space="0" w:color="auto"/>
        <w:bottom w:val="none" w:sz="0" w:space="0" w:color="auto"/>
        <w:right w:val="none" w:sz="0" w:space="0" w:color="auto"/>
      </w:divBdr>
      <w:divsChild>
        <w:div w:id="751581704">
          <w:marLeft w:val="0"/>
          <w:marRight w:val="0"/>
          <w:marTop w:val="0"/>
          <w:marBottom w:val="0"/>
          <w:divBdr>
            <w:top w:val="none" w:sz="0" w:space="0" w:color="auto"/>
            <w:left w:val="none" w:sz="0" w:space="0" w:color="auto"/>
            <w:bottom w:val="none" w:sz="0" w:space="0" w:color="auto"/>
            <w:right w:val="none" w:sz="0" w:space="0" w:color="auto"/>
          </w:divBdr>
        </w:div>
        <w:div w:id="1376003699">
          <w:marLeft w:val="0"/>
          <w:marRight w:val="0"/>
          <w:marTop w:val="0"/>
          <w:marBottom w:val="0"/>
          <w:divBdr>
            <w:top w:val="none" w:sz="0" w:space="0" w:color="auto"/>
            <w:left w:val="none" w:sz="0" w:space="0" w:color="auto"/>
            <w:bottom w:val="none" w:sz="0" w:space="0" w:color="auto"/>
            <w:right w:val="none" w:sz="0" w:space="0" w:color="auto"/>
          </w:divBdr>
        </w:div>
        <w:div w:id="567692286">
          <w:marLeft w:val="0"/>
          <w:marRight w:val="0"/>
          <w:marTop w:val="0"/>
          <w:marBottom w:val="0"/>
          <w:divBdr>
            <w:top w:val="none" w:sz="0" w:space="0" w:color="auto"/>
            <w:left w:val="none" w:sz="0" w:space="0" w:color="auto"/>
            <w:bottom w:val="none" w:sz="0" w:space="0" w:color="auto"/>
            <w:right w:val="none" w:sz="0" w:space="0" w:color="auto"/>
          </w:divBdr>
          <w:divsChild>
            <w:div w:id="227231129">
              <w:marLeft w:val="1417"/>
              <w:marRight w:val="0"/>
              <w:marTop w:val="0"/>
              <w:marBottom w:val="0"/>
              <w:divBdr>
                <w:top w:val="none" w:sz="0" w:space="0" w:color="auto"/>
                <w:left w:val="none" w:sz="0" w:space="0" w:color="auto"/>
                <w:bottom w:val="none" w:sz="0" w:space="0" w:color="auto"/>
                <w:right w:val="none" w:sz="0" w:space="0" w:color="auto"/>
              </w:divBdr>
            </w:div>
          </w:divsChild>
        </w:div>
        <w:div w:id="209527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343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45/620/" TargetMode="External"/><Relationship Id="rId5" Type="http://schemas.openxmlformats.org/officeDocument/2006/relationships/hyperlink" Target="https://cite.case.law/ark/245/620/" TargetMode="External"/><Relationship Id="rId4" Type="http://schemas.openxmlformats.org/officeDocument/2006/relationships/hyperlink" Target="https://cite.case.law/ark/245/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