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5CFFE" w14:textId="77777777" w:rsidR="004E350E" w:rsidRPr="004E350E" w:rsidRDefault="004E350E" w:rsidP="004E350E">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E350E">
        <w:rPr>
          <w:rFonts w:ascii="Times New Roman" w:eastAsia="Times New Roman" w:hAnsi="Times New Roman" w:cs="Times New Roman"/>
          <w:b/>
          <w:bCs/>
          <w:color w:val="2F2F2F"/>
          <w:spacing w:val="3"/>
          <w:kern w:val="36"/>
          <w:sz w:val="35"/>
          <w:szCs w:val="35"/>
          <w:lang w:eastAsia="en-GB"/>
        </w:rPr>
        <w:t>Thomas v. Pierce, 87 Ark. App. 26, 184 S.W.3d 489 (2004)</w:t>
      </w:r>
    </w:p>
    <w:p w14:paraId="6855CFFF" w14:textId="77777777" w:rsidR="004E350E" w:rsidRPr="004E350E" w:rsidRDefault="004E350E" w:rsidP="004E350E">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E350E">
        <w:rPr>
          <w:rFonts w:ascii="Times New Roman" w:eastAsia="Times New Roman" w:hAnsi="Times New Roman" w:cs="Times New Roman"/>
          <w:color w:val="2F2F2F"/>
          <w:spacing w:val="3"/>
          <w:sz w:val="27"/>
          <w:szCs w:val="27"/>
          <w:lang w:eastAsia="en-GB"/>
        </w:rPr>
        <w:t>June 16, 2004 · Arkansas Court of Appeals · CA 03-632</w:t>
      </w:r>
    </w:p>
    <w:p w14:paraId="6855D000" w14:textId="77777777" w:rsidR="004E350E" w:rsidRPr="004E350E" w:rsidRDefault="004E350E" w:rsidP="004E350E">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E350E">
        <w:rPr>
          <w:rFonts w:ascii="Times New Roman" w:eastAsia="Times New Roman" w:hAnsi="Times New Roman" w:cs="Times New Roman"/>
          <w:color w:val="2F2F2F"/>
          <w:spacing w:val="3"/>
          <w:sz w:val="27"/>
          <w:szCs w:val="27"/>
          <w:lang w:eastAsia="en-GB"/>
        </w:rPr>
        <w:t>87 Ark. App. 26, 184 S.W.3d 489</w:t>
      </w:r>
    </w:p>
    <w:p w14:paraId="6855D001" w14:textId="77777777" w:rsidR="004E350E" w:rsidRPr="004E350E" w:rsidRDefault="004E350E" w:rsidP="004E350E">
      <w:pPr>
        <w:shd w:val="clear" w:color="auto" w:fill="FFFFFF"/>
        <w:spacing w:after="0" w:line="240" w:lineRule="auto"/>
        <w:rPr>
          <w:rFonts w:ascii="Georgia" w:eastAsia="Times New Roman" w:hAnsi="Georgia" w:cs="Arial"/>
          <w:color w:val="2F2F2F"/>
          <w:spacing w:val="3"/>
          <w:sz w:val="30"/>
          <w:szCs w:val="30"/>
          <w:lang w:eastAsia="en-GB"/>
        </w:rPr>
      </w:pPr>
      <w:r w:rsidRPr="004E350E">
        <w:rPr>
          <w:rFonts w:ascii="Georgia" w:eastAsia="Times New Roman" w:hAnsi="Georgia" w:cs="Arial"/>
          <w:color w:val="2F2F2F"/>
          <w:spacing w:val="3"/>
          <w:sz w:val="30"/>
          <w:szCs w:val="30"/>
          <w:lang w:eastAsia="en-GB"/>
        </w:rPr>
        <w:t>Patricia THOMAS and Charles Edward Thomas</w:t>
      </w:r>
      <w:r w:rsidRPr="004E350E">
        <w:rPr>
          <w:rFonts w:ascii="Georgia" w:eastAsia="Times New Roman" w:hAnsi="Georgia" w:cs="Arial"/>
          <w:i/>
          <w:iCs/>
          <w:color w:val="2F2F2F"/>
          <w:spacing w:val="3"/>
          <w:sz w:val="30"/>
          <w:szCs w:val="30"/>
          <w:lang w:eastAsia="en-GB"/>
        </w:rPr>
        <w:t>v.</w:t>
      </w:r>
      <w:r w:rsidRPr="004E350E">
        <w:rPr>
          <w:rFonts w:ascii="Georgia" w:eastAsia="Times New Roman" w:hAnsi="Georgia" w:cs="Arial"/>
          <w:color w:val="2F2F2F"/>
          <w:spacing w:val="3"/>
          <w:sz w:val="30"/>
          <w:szCs w:val="30"/>
          <w:lang w:eastAsia="en-GB"/>
        </w:rPr>
        <w:t>Ruston PIERCE, M.D.</w:t>
      </w:r>
    </w:p>
    <w:p w14:paraId="6855D002" w14:textId="77777777" w:rsidR="004E350E" w:rsidRPr="004E350E" w:rsidRDefault="004E350E" w:rsidP="004E350E">
      <w:pPr>
        <w:spacing w:before="100" w:beforeAutospacing="1" w:after="100" w:afterAutospacing="1"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184 S.W.3d 489</w:t>
      </w:r>
    </w:p>
    <w:p w14:paraId="6855D003" w14:textId="77777777" w:rsidR="004E350E" w:rsidRPr="004E350E" w:rsidRDefault="004E350E" w:rsidP="004E350E">
      <w:pPr>
        <w:spacing w:before="100" w:beforeAutospacing="1" w:after="100" w:afterAutospacing="1"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Court of Appeals of Arkansas Division I</w:t>
      </w:r>
    </w:p>
    <w:p w14:paraId="6855D004" w14:textId="3D6F310D" w:rsidR="004E350E" w:rsidRPr="004E350E" w:rsidRDefault="004E350E" w:rsidP="004E350E">
      <w:pPr>
        <w:shd w:val="clear" w:color="auto" w:fill="F7F7F9"/>
        <w:spacing w:before="100" w:beforeAutospacing="1" w:after="0" w:line="240" w:lineRule="auto"/>
        <w:rPr>
          <w:rFonts w:ascii="Georgia" w:eastAsia="Times New Roman" w:hAnsi="Georgia" w:cs="Times New Roman"/>
          <w:sz w:val="24"/>
          <w:szCs w:val="24"/>
          <w:lang w:eastAsia="en-GB"/>
        </w:rPr>
      </w:pPr>
      <w:r w:rsidRPr="004E350E">
        <w:rPr>
          <w:rFonts w:ascii="Georgia" w:eastAsia="Times New Roman" w:hAnsi="Georgia" w:cs="Times New Roman"/>
          <w:i/>
          <w:iCs/>
          <w:color w:val="979797"/>
          <w:sz w:val="19"/>
          <w:szCs w:val="19"/>
          <w:lang w:eastAsia="en-GB"/>
        </w:rPr>
        <w:t>*27</w:t>
      </w:r>
      <w:r w:rsidRPr="004E350E">
        <w:rPr>
          <w:rFonts w:ascii="Georgia" w:eastAsia="Times New Roman" w:hAnsi="Georgia" w:cs="Times New Roman"/>
          <w:sz w:val="24"/>
          <w:szCs w:val="24"/>
          <w:lang w:eastAsia="en-GB"/>
        </w:rPr>
        <w:t> </w:t>
      </w:r>
      <w:r w:rsidRPr="004E350E">
        <w:rPr>
          <w:rFonts w:ascii="Georgia" w:eastAsia="Times New Roman" w:hAnsi="Georgia" w:cs="Times New Roman"/>
          <w:i/>
          <w:iCs/>
          <w:sz w:val="24"/>
          <w:szCs w:val="24"/>
          <w:lang w:eastAsia="en-GB"/>
        </w:rPr>
        <w:t>Parker Law Firm, Ltd., </w:t>
      </w:r>
      <w:r w:rsidRPr="004E350E">
        <w:rPr>
          <w:rFonts w:ascii="Georgia" w:eastAsia="Times New Roman" w:hAnsi="Georgia" w:cs="Times New Roman"/>
          <w:sz w:val="24"/>
          <w:szCs w:val="24"/>
          <w:lang w:eastAsia="en-GB"/>
        </w:rPr>
        <w:t>by: </w:t>
      </w:r>
      <w:r w:rsidRPr="004E350E">
        <w:rPr>
          <w:rFonts w:ascii="Georgia" w:eastAsia="Times New Roman" w:hAnsi="Georgia" w:cs="Times New Roman"/>
          <w:i/>
          <w:iCs/>
          <w:sz w:val="24"/>
          <w:szCs w:val="24"/>
          <w:lang w:eastAsia="en-GB"/>
        </w:rPr>
        <w:t>Tim S. Parker, </w:t>
      </w:r>
      <w:r w:rsidRPr="004E350E">
        <w:rPr>
          <w:rFonts w:ascii="Georgia" w:eastAsia="Times New Roman" w:hAnsi="Georgia" w:cs="Times New Roman"/>
          <w:sz w:val="24"/>
          <w:szCs w:val="24"/>
          <w:lang w:eastAsia="en-GB"/>
        </w:rPr>
        <w:t>for appellants.</w:t>
      </w:r>
    </w:p>
    <w:p w14:paraId="6855D005" w14:textId="77777777" w:rsidR="004E350E" w:rsidRPr="004E350E" w:rsidRDefault="004E350E" w:rsidP="004E350E">
      <w:pPr>
        <w:shd w:val="clear" w:color="auto" w:fill="F7F7F9"/>
        <w:spacing w:after="0" w:line="240" w:lineRule="auto"/>
        <w:rPr>
          <w:rFonts w:ascii="Georgia" w:eastAsia="Times New Roman" w:hAnsi="Georgia" w:cs="Times New Roman"/>
          <w:sz w:val="24"/>
          <w:szCs w:val="24"/>
          <w:lang w:eastAsia="en-GB"/>
        </w:rPr>
      </w:pPr>
      <w:r w:rsidRPr="004E350E">
        <w:rPr>
          <w:rFonts w:ascii="Georgia" w:eastAsia="Times New Roman" w:hAnsi="Georgia" w:cs="Times New Roman"/>
          <w:i/>
          <w:iCs/>
          <w:sz w:val="24"/>
          <w:szCs w:val="24"/>
          <w:lang w:eastAsia="en-GB"/>
        </w:rPr>
        <w:t>Friday, Eldredge &amp; Clark, LLP, </w:t>
      </w:r>
      <w:r w:rsidRPr="004E350E">
        <w:rPr>
          <w:rFonts w:ascii="Georgia" w:eastAsia="Times New Roman" w:hAnsi="Georgia" w:cs="Times New Roman"/>
          <w:sz w:val="24"/>
          <w:szCs w:val="24"/>
          <w:lang w:eastAsia="en-GB"/>
        </w:rPr>
        <w:t>by: </w:t>
      </w:r>
      <w:r w:rsidRPr="004E350E">
        <w:rPr>
          <w:rFonts w:ascii="Georgia" w:eastAsia="Times New Roman" w:hAnsi="Georgia" w:cs="Times New Roman"/>
          <w:i/>
          <w:iCs/>
          <w:sz w:val="24"/>
          <w:szCs w:val="24"/>
          <w:lang w:eastAsia="en-GB"/>
        </w:rPr>
        <w:t>Laura Hensley Smith </w:t>
      </w:r>
      <w:r w:rsidRPr="004E350E">
        <w:rPr>
          <w:rFonts w:ascii="Georgia" w:eastAsia="Times New Roman" w:hAnsi="Georgia" w:cs="Times New Roman"/>
          <w:sz w:val="24"/>
          <w:szCs w:val="24"/>
          <w:lang w:eastAsia="en-GB"/>
        </w:rPr>
        <w:t>and </w:t>
      </w:r>
      <w:r w:rsidRPr="004E350E">
        <w:rPr>
          <w:rFonts w:ascii="Georgia" w:eastAsia="Times New Roman" w:hAnsi="Georgia" w:cs="Times New Roman"/>
          <w:i/>
          <w:iCs/>
          <w:sz w:val="24"/>
          <w:szCs w:val="24"/>
          <w:lang w:eastAsia="en-GB"/>
        </w:rPr>
        <w:t>Brandon James Harrison, </w:t>
      </w:r>
      <w:r w:rsidRPr="004E350E">
        <w:rPr>
          <w:rFonts w:ascii="Georgia" w:eastAsia="Times New Roman" w:hAnsi="Georgia" w:cs="Times New Roman"/>
          <w:sz w:val="24"/>
          <w:szCs w:val="24"/>
          <w:lang w:eastAsia="en-GB"/>
        </w:rPr>
        <w:t>for appellee.</w:t>
      </w:r>
    </w:p>
    <w:p w14:paraId="6855D006" w14:textId="77777777" w:rsidR="004E350E" w:rsidRPr="004E350E" w:rsidRDefault="004E350E" w:rsidP="004E350E">
      <w:pPr>
        <w:spacing w:before="100" w:beforeAutospacing="1" w:after="225" w:line="240" w:lineRule="auto"/>
        <w:rPr>
          <w:rFonts w:ascii="Georgia" w:eastAsia="Times New Roman" w:hAnsi="Georgia" w:cs="Times New Roman"/>
          <w:color w:val="E878FF"/>
          <w:sz w:val="24"/>
          <w:szCs w:val="24"/>
          <w:lang w:eastAsia="en-GB"/>
        </w:rPr>
      </w:pPr>
      <w:r w:rsidRPr="004E350E">
        <w:rPr>
          <w:rFonts w:ascii="Georgia" w:eastAsia="Times New Roman" w:hAnsi="Georgia" w:cs="Times New Roman"/>
          <w:color w:val="E878FF"/>
          <w:sz w:val="24"/>
          <w:szCs w:val="24"/>
          <w:lang w:eastAsia="en-GB"/>
        </w:rPr>
        <w:t>John Mauzy Pittman, Judge.</w:t>
      </w:r>
    </w:p>
    <w:p w14:paraId="6855D007" w14:textId="77777777"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highlight w:val="magenta"/>
          <w:lang w:eastAsia="en-GB"/>
        </w:rPr>
        <w:t>The appellants in this medical-malpractice case filed a complaint alleging that they had been injured as a result of medical malpractice by the appellee, and seeking damages in the amount of $2,150,000.00. In his answer, appellee requested that the case be dismissed, asserting that appellants’ </w:t>
      </w:r>
      <w:hyperlink r:id="rId4" w:anchor="p28" w:history="1">
        <w:r w:rsidRPr="004E350E">
          <w:rPr>
            <w:rFonts w:ascii="Georgia" w:eastAsia="Times New Roman" w:hAnsi="Georgia" w:cs="Times New Roman"/>
            <w:i/>
            <w:iCs/>
            <w:color w:val="979797"/>
            <w:sz w:val="19"/>
            <w:szCs w:val="19"/>
            <w:highlight w:val="magenta"/>
            <w:lang w:eastAsia="en-GB"/>
          </w:rPr>
          <w:t>*28</w:t>
        </w:r>
      </w:hyperlink>
      <w:r w:rsidRPr="004E350E">
        <w:rPr>
          <w:rFonts w:ascii="Georgia" w:eastAsia="Times New Roman" w:hAnsi="Georgia" w:cs="Times New Roman"/>
          <w:sz w:val="24"/>
          <w:szCs w:val="24"/>
          <w:highlight w:val="magenta"/>
          <w:lang w:eastAsia="en-GB"/>
        </w:rPr>
        <w:t>claim for a specific amount of damages was in contravention of the Arkansas Medical Malpractice Act, and that appellants’ complaint failed to state facts upon which relief can be granted. Appellants amended their complaint to remove the reference to a specific amount of damages. Appellee responded by filing an amended answer in which he again moved for dismissal on the same grounds asserted in his initial answer. The trial court granted appellee’s motion to dismiss, and this appeal followed.</w:t>
      </w:r>
    </w:p>
    <w:p w14:paraId="6855D008" w14:textId="77777777"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highlight w:val="magenta"/>
          <w:lang w:eastAsia="en-GB"/>
        </w:rPr>
        <w:t>Appellants contend on appeal that the trial court erred in granting appellee’s motion to dismiss.</w:t>
      </w:r>
      <w:r w:rsidRPr="004E350E">
        <w:rPr>
          <w:rFonts w:ascii="Georgia" w:eastAsia="Times New Roman" w:hAnsi="Georgia" w:cs="Times New Roman"/>
          <w:sz w:val="24"/>
          <w:szCs w:val="24"/>
          <w:lang w:eastAsia="en-GB"/>
        </w:rPr>
        <w:t xml:space="preserve"> </w:t>
      </w:r>
      <w:r w:rsidRPr="004E350E">
        <w:rPr>
          <w:rFonts w:ascii="Georgia" w:eastAsia="Times New Roman" w:hAnsi="Georgia" w:cs="Times New Roman"/>
          <w:sz w:val="24"/>
          <w:szCs w:val="24"/>
          <w:highlight w:val="green"/>
          <w:lang w:eastAsia="en-GB"/>
        </w:rPr>
        <w:t>We agree</w:t>
      </w:r>
      <w:r w:rsidRPr="004E350E">
        <w:rPr>
          <w:rFonts w:ascii="Georgia" w:eastAsia="Times New Roman" w:hAnsi="Georgia" w:cs="Times New Roman"/>
          <w:sz w:val="24"/>
          <w:szCs w:val="24"/>
          <w:lang w:eastAsia="en-GB"/>
        </w:rPr>
        <w:t xml:space="preserve">, and </w:t>
      </w:r>
      <w:r w:rsidRPr="004E350E">
        <w:rPr>
          <w:rFonts w:ascii="Georgia" w:eastAsia="Times New Roman" w:hAnsi="Georgia" w:cs="Times New Roman"/>
          <w:sz w:val="24"/>
          <w:szCs w:val="24"/>
          <w:highlight w:val="red"/>
          <w:lang w:eastAsia="en-GB"/>
        </w:rPr>
        <w:t>we reverse and remand.</w:t>
      </w:r>
    </w:p>
    <w:p w14:paraId="6855D009" w14:textId="023F9244"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First, we note that appellants did amend their complaint to remove their claim for a specific amount of damages prior to appellee’s second motion to dismiss and the trial court’s order of dismissal; consequently, we discount this ground as a basis for the trial court’s ruling. Refusal to permit the amendment under these circumstances would be an abuse of discretion. </w:t>
      </w:r>
      <w:r w:rsidRPr="004E350E">
        <w:rPr>
          <w:rFonts w:ascii="Georgia" w:eastAsia="Times New Roman" w:hAnsi="Georgia" w:cs="Times New Roman"/>
          <w:i/>
          <w:iCs/>
          <w:sz w:val="24"/>
          <w:szCs w:val="24"/>
          <w:lang w:eastAsia="en-GB"/>
        </w:rPr>
        <w:t>Travis v. Houk, </w:t>
      </w:r>
      <w:r w:rsidRPr="004E350E">
        <w:rPr>
          <w:rFonts w:ascii="Georgia" w:eastAsia="Times New Roman" w:hAnsi="Georgia" w:cs="Times New Roman"/>
          <w:color w:val="007BFF"/>
          <w:sz w:val="24"/>
          <w:szCs w:val="24"/>
          <w:lang w:eastAsia="en-GB"/>
        </w:rPr>
        <w:t>307 Ark. 84</w:t>
      </w:r>
      <w:r w:rsidRPr="004E350E">
        <w:rPr>
          <w:rFonts w:ascii="Georgia" w:eastAsia="Times New Roman" w:hAnsi="Georgia" w:cs="Times New Roman"/>
          <w:sz w:val="24"/>
          <w:szCs w:val="24"/>
          <w:lang w:eastAsia="en-GB"/>
        </w:rPr>
        <w:t>, </w:t>
      </w:r>
      <w:hyperlink r:id="rId5" w:history="1">
        <w:r w:rsidRPr="004E350E">
          <w:rPr>
            <w:rFonts w:ascii="Georgia" w:eastAsia="Times New Roman" w:hAnsi="Georgia" w:cs="Times New Roman"/>
            <w:color w:val="007BFF"/>
            <w:sz w:val="24"/>
            <w:szCs w:val="24"/>
            <w:lang w:eastAsia="en-GB"/>
          </w:rPr>
          <w:t>817 S.W.2d 207</w:t>
        </w:r>
      </w:hyperlink>
      <w:r w:rsidRPr="004E350E">
        <w:rPr>
          <w:rFonts w:ascii="Georgia" w:eastAsia="Times New Roman" w:hAnsi="Georgia" w:cs="Times New Roman"/>
          <w:sz w:val="24"/>
          <w:szCs w:val="24"/>
          <w:lang w:eastAsia="en-GB"/>
        </w:rPr>
        <w:t> (1991).</w:t>
      </w:r>
    </w:p>
    <w:p w14:paraId="6855D00A" w14:textId="7AD316A8"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In determining whether to dismiss a complaint under Rule 12(b)(6), it is improper for the-trial court to look beyond the complaint to decide the motion to dismiss. In order to properly dismiss the complaint, the trial court must find that the complaining parties either (1) failed to state general facts upon which relief could have been granted or (2) failed to include specific facts pertaining to one or more of the elements of one of its claims after accepting all facts contained in the complaint as true and in the light most favorable to the nonmoving party. </w:t>
      </w:r>
      <w:r w:rsidRPr="004E350E">
        <w:rPr>
          <w:rFonts w:ascii="Georgia" w:eastAsia="Times New Roman" w:hAnsi="Georgia" w:cs="Times New Roman"/>
          <w:i/>
          <w:iCs/>
          <w:sz w:val="24"/>
          <w:szCs w:val="24"/>
          <w:lang w:eastAsia="en-GB"/>
        </w:rPr>
        <w:t>Bethel Baptist Church v. Church Mutual Insurance Co., </w:t>
      </w:r>
      <w:r w:rsidRPr="004E350E">
        <w:rPr>
          <w:rFonts w:ascii="Georgia" w:eastAsia="Times New Roman" w:hAnsi="Georgia" w:cs="Times New Roman"/>
          <w:color w:val="007BFF"/>
          <w:sz w:val="24"/>
          <w:szCs w:val="24"/>
          <w:lang w:eastAsia="en-GB"/>
        </w:rPr>
        <w:t>54 Ark. App. 262</w:t>
      </w:r>
      <w:r w:rsidRPr="004E350E">
        <w:rPr>
          <w:rFonts w:ascii="Georgia" w:eastAsia="Times New Roman" w:hAnsi="Georgia" w:cs="Times New Roman"/>
          <w:sz w:val="24"/>
          <w:szCs w:val="24"/>
          <w:lang w:eastAsia="en-GB"/>
        </w:rPr>
        <w:t>, </w:t>
      </w:r>
      <w:hyperlink r:id="rId6" w:history="1">
        <w:r w:rsidRPr="004E350E">
          <w:rPr>
            <w:rFonts w:ascii="Georgia" w:eastAsia="Times New Roman" w:hAnsi="Georgia" w:cs="Times New Roman"/>
            <w:color w:val="007BFF"/>
            <w:sz w:val="24"/>
            <w:szCs w:val="24"/>
            <w:lang w:eastAsia="en-GB"/>
          </w:rPr>
          <w:t>924 S.W.2d 494</w:t>
        </w:r>
      </w:hyperlink>
      <w:r w:rsidRPr="004E350E">
        <w:rPr>
          <w:rFonts w:ascii="Georgia" w:eastAsia="Times New Roman" w:hAnsi="Georgia" w:cs="Times New Roman"/>
          <w:sz w:val="24"/>
          <w:szCs w:val="24"/>
          <w:lang w:eastAsia="en-GB"/>
        </w:rPr>
        <w:t> (1996).</w:t>
      </w:r>
    </w:p>
    <w:p w14:paraId="6855D00B" w14:textId="7C548068"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A pleading must contain, </w:t>
      </w:r>
      <w:r w:rsidRPr="004E350E">
        <w:rPr>
          <w:rFonts w:ascii="Georgia" w:eastAsia="Times New Roman" w:hAnsi="Georgia" w:cs="Times New Roman"/>
          <w:i/>
          <w:iCs/>
          <w:sz w:val="24"/>
          <w:szCs w:val="24"/>
          <w:lang w:eastAsia="en-GB"/>
        </w:rPr>
        <w:t>inter alia, </w:t>
      </w:r>
      <w:r w:rsidRPr="004E350E">
        <w:rPr>
          <w:rFonts w:ascii="Georgia" w:eastAsia="Times New Roman" w:hAnsi="Georgia" w:cs="Times New Roman"/>
          <w:sz w:val="24"/>
          <w:szCs w:val="24"/>
          <w:lang w:eastAsia="en-GB"/>
        </w:rPr>
        <w:t xml:space="preserve">a statement of facts, in ordinary and concise language, showing that the pleader is entitled to relief. </w:t>
      </w:r>
      <w:r w:rsidRPr="004E350E">
        <w:rPr>
          <w:rFonts w:ascii="Georgia" w:eastAsia="Times New Roman" w:hAnsi="Georgia" w:cs="Times New Roman"/>
          <w:sz w:val="24"/>
          <w:szCs w:val="24"/>
          <w:highlight w:val="cyan"/>
          <w:lang w:eastAsia="en-GB"/>
        </w:rPr>
        <w:t>Ark. R. Civ. P. 8(a).</w:t>
      </w:r>
      <w:r w:rsidRPr="004E350E">
        <w:rPr>
          <w:rFonts w:ascii="Georgia" w:eastAsia="Times New Roman" w:hAnsi="Georgia" w:cs="Times New Roman"/>
          <w:sz w:val="24"/>
          <w:szCs w:val="24"/>
          <w:lang w:eastAsia="en-GB"/>
        </w:rPr>
        <w:t xml:space="preserve"> A pleading is deficient if it fails to set forth facts pertaining to an essential element of the cause of action. </w:t>
      </w:r>
      <w:r w:rsidRPr="004E350E">
        <w:rPr>
          <w:rFonts w:ascii="Georgia" w:eastAsia="Times New Roman" w:hAnsi="Georgia" w:cs="Times New Roman"/>
          <w:i/>
          <w:iCs/>
          <w:sz w:val="24"/>
          <w:szCs w:val="24"/>
          <w:highlight w:val="cyan"/>
          <w:lang w:eastAsia="en-GB"/>
        </w:rPr>
        <w:t>Wiseman v. Batchelor, </w:t>
      </w:r>
      <w:r w:rsidRPr="004E350E">
        <w:rPr>
          <w:rFonts w:ascii="Georgia" w:eastAsia="Times New Roman" w:hAnsi="Georgia" w:cs="Times New Roman"/>
          <w:color w:val="007BFF"/>
          <w:sz w:val="24"/>
          <w:szCs w:val="24"/>
          <w:highlight w:val="cyan"/>
          <w:lang w:eastAsia="en-GB"/>
        </w:rPr>
        <w:t>315 Ark. 85</w:t>
      </w:r>
      <w:r w:rsidRPr="004E350E">
        <w:rPr>
          <w:rFonts w:ascii="Georgia" w:eastAsia="Times New Roman" w:hAnsi="Georgia" w:cs="Times New Roman"/>
          <w:sz w:val="24"/>
          <w:szCs w:val="24"/>
          <w:highlight w:val="cyan"/>
          <w:lang w:eastAsia="en-GB"/>
        </w:rPr>
        <w:t>, </w:t>
      </w:r>
      <w:hyperlink r:id="rId7" w:history="1">
        <w:r w:rsidRPr="004E350E">
          <w:rPr>
            <w:rFonts w:ascii="Georgia" w:eastAsia="Times New Roman" w:hAnsi="Georgia" w:cs="Times New Roman"/>
            <w:color w:val="007BFF"/>
            <w:sz w:val="24"/>
            <w:szCs w:val="24"/>
            <w:highlight w:val="cyan"/>
            <w:lang w:eastAsia="en-GB"/>
          </w:rPr>
          <w:t>864 S.W.2d 248</w:t>
        </w:r>
      </w:hyperlink>
      <w:r w:rsidRPr="004E350E">
        <w:rPr>
          <w:rFonts w:ascii="Georgia" w:eastAsia="Times New Roman" w:hAnsi="Georgia" w:cs="Times New Roman"/>
          <w:sz w:val="24"/>
          <w:szCs w:val="24"/>
          <w:highlight w:val="cyan"/>
          <w:lang w:eastAsia="en-GB"/>
        </w:rPr>
        <w:t> (1993).</w:t>
      </w:r>
      <w:r w:rsidRPr="004E350E">
        <w:rPr>
          <w:rFonts w:ascii="Georgia" w:eastAsia="Times New Roman" w:hAnsi="Georgia" w:cs="Times New Roman"/>
          <w:sz w:val="24"/>
          <w:szCs w:val="24"/>
          <w:lang w:eastAsia="en-GB"/>
        </w:rPr>
        <w:t xml:space="preserve"> </w:t>
      </w:r>
      <w:r w:rsidRPr="004E350E">
        <w:rPr>
          <w:rFonts w:ascii="Georgia" w:eastAsia="Times New Roman" w:hAnsi="Georgia" w:cs="Times New Roman"/>
          <w:sz w:val="24"/>
          <w:szCs w:val="24"/>
          <w:lang w:eastAsia="en-GB"/>
        </w:rPr>
        <w:lastRenderedPageBreak/>
        <w:t>Arkansas is a state that requires fact pleading, and a pleading which sets forth mere conclusions is not sufficient under the Arkansas Rules of Civil Procedure. </w:t>
      </w:r>
      <w:r w:rsidRPr="004E350E">
        <w:rPr>
          <w:rFonts w:ascii="Georgia" w:eastAsia="Times New Roman" w:hAnsi="Georgia" w:cs="Times New Roman"/>
          <w:i/>
          <w:iCs/>
          <w:sz w:val="24"/>
          <w:szCs w:val="24"/>
          <w:highlight w:val="cyan"/>
          <w:lang w:eastAsia="en-GB"/>
        </w:rPr>
        <w:t>Mann v. Orrell, </w:t>
      </w:r>
      <w:r w:rsidRPr="004E350E">
        <w:rPr>
          <w:rFonts w:ascii="Georgia" w:eastAsia="Times New Roman" w:hAnsi="Georgia" w:cs="Times New Roman"/>
          <w:color w:val="007BFF"/>
          <w:sz w:val="24"/>
          <w:szCs w:val="24"/>
          <w:highlight w:val="cyan"/>
          <w:lang w:eastAsia="en-GB"/>
        </w:rPr>
        <w:t>322 Ark. 701</w:t>
      </w:r>
      <w:r w:rsidRPr="004E350E">
        <w:rPr>
          <w:rFonts w:ascii="Georgia" w:eastAsia="Times New Roman" w:hAnsi="Georgia" w:cs="Times New Roman"/>
          <w:sz w:val="24"/>
          <w:szCs w:val="24"/>
          <w:highlight w:val="cyan"/>
          <w:lang w:eastAsia="en-GB"/>
        </w:rPr>
        <w:t>, 706, </w:t>
      </w:r>
      <w:hyperlink r:id="rId8" w:anchor="p706" w:history="1">
        <w:r w:rsidRPr="004E350E">
          <w:rPr>
            <w:rFonts w:ascii="Georgia" w:eastAsia="Times New Roman" w:hAnsi="Georgia" w:cs="Times New Roman"/>
            <w:color w:val="007BFF"/>
            <w:sz w:val="24"/>
            <w:szCs w:val="24"/>
            <w:highlight w:val="cyan"/>
            <w:lang w:eastAsia="en-GB"/>
          </w:rPr>
          <w:t>912 S.W.2d 1</w:t>
        </w:r>
      </w:hyperlink>
      <w:r w:rsidRPr="004E350E">
        <w:rPr>
          <w:rFonts w:ascii="Georgia" w:eastAsia="Times New Roman" w:hAnsi="Georgia" w:cs="Times New Roman"/>
          <w:sz w:val="24"/>
          <w:szCs w:val="24"/>
          <w:highlight w:val="cyan"/>
          <w:lang w:eastAsia="en-GB"/>
        </w:rPr>
        <w:t> (1995).</w:t>
      </w:r>
      <w:r w:rsidRPr="004E350E">
        <w:rPr>
          <w:rFonts w:ascii="Georgia" w:eastAsia="Times New Roman" w:hAnsi="Georgia" w:cs="Times New Roman"/>
          <w:sz w:val="24"/>
          <w:szCs w:val="24"/>
          <w:lang w:eastAsia="en-GB"/>
        </w:rPr>
        <w:t xml:space="preserve"> Nevertheless, pleadings are to be liberally construed and are sufficient if they advise a party of its </w:t>
      </w:r>
      <w:r w:rsidRPr="004E350E">
        <w:rPr>
          <w:rFonts w:ascii="Georgia" w:eastAsia="Times New Roman" w:hAnsi="Georgia" w:cs="Times New Roman"/>
          <w:i/>
          <w:iCs/>
          <w:color w:val="979797"/>
          <w:sz w:val="19"/>
          <w:szCs w:val="19"/>
          <w:lang w:eastAsia="en-GB"/>
        </w:rPr>
        <w:t>*29</w:t>
      </w:r>
      <w:r w:rsidRPr="004E350E">
        <w:rPr>
          <w:rFonts w:ascii="Georgia" w:eastAsia="Times New Roman" w:hAnsi="Georgia" w:cs="Times New Roman"/>
          <w:sz w:val="24"/>
          <w:szCs w:val="24"/>
          <w:lang w:eastAsia="en-GB"/>
        </w:rPr>
        <w:t>obligations and allege a breach of them. </w:t>
      </w:r>
      <w:r w:rsidRPr="004E350E">
        <w:rPr>
          <w:rFonts w:ascii="Georgia" w:eastAsia="Times New Roman" w:hAnsi="Georgia" w:cs="Times New Roman"/>
          <w:i/>
          <w:iCs/>
          <w:sz w:val="24"/>
          <w:szCs w:val="24"/>
          <w:highlight w:val="cyan"/>
          <w:lang w:eastAsia="en-GB"/>
        </w:rPr>
        <w:t>Bethel Baptist Church v. Church Mutual Insurance Co., </w:t>
      </w:r>
      <w:hyperlink r:id="rId9" w:history="1">
        <w:r w:rsidRPr="004E350E">
          <w:rPr>
            <w:rFonts w:ascii="Georgia" w:eastAsia="Times New Roman" w:hAnsi="Georgia" w:cs="Times New Roman"/>
            <w:i/>
            <w:iCs/>
            <w:color w:val="007BFF"/>
            <w:sz w:val="24"/>
            <w:szCs w:val="24"/>
            <w:highlight w:val="cyan"/>
            <w:lang w:eastAsia="en-GB"/>
          </w:rPr>
          <w:t>supra.</w:t>
        </w:r>
      </w:hyperlink>
    </w:p>
    <w:p w14:paraId="6855D00C" w14:textId="6F900A0C"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Pursuant to </w:t>
      </w:r>
      <w:r w:rsidRPr="004E350E">
        <w:rPr>
          <w:rFonts w:ascii="Georgia" w:eastAsia="Times New Roman" w:hAnsi="Georgia" w:cs="Times New Roman"/>
          <w:color w:val="007BFF"/>
          <w:sz w:val="24"/>
          <w:szCs w:val="24"/>
          <w:highlight w:val="cyan"/>
          <w:lang w:eastAsia="en-GB"/>
        </w:rPr>
        <w:t>Ark. Code Ann. § 16-114-206</w:t>
      </w:r>
      <w:r w:rsidRPr="004E350E">
        <w:rPr>
          <w:rFonts w:ascii="Georgia" w:eastAsia="Times New Roman" w:hAnsi="Georgia" w:cs="Times New Roman"/>
          <w:sz w:val="24"/>
          <w:szCs w:val="24"/>
          <w:highlight w:val="cyan"/>
          <w:lang w:eastAsia="en-GB"/>
        </w:rPr>
        <w:t> (1987)</w:t>
      </w:r>
      <w:r w:rsidRPr="004E350E">
        <w:rPr>
          <w:rFonts w:ascii="Georgia" w:eastAsia="Times New Roman" w:hAnsi="Georgia" w:cs="Times New Roman"/>
          <w:sz w:val="24"/>
          <w:szCs w:val="24"/>
          <w:lang w:eastAsia="en-GB"/>
        </w:rPr>
        <w:t>, the elements to be proven in any action for medical injury are the applicable standard of care; that the medical provider failed to act in accordance with that standard; and that such failure was a proximate cause of the plaintiffs injuries. </w:t>
      </w:r>
      <w:r w:rsidRPr="004E350E">
        <w:rPr>
          <w:rFonts w:ascii="Georgia" w:eastAsia="Times New Roman" w:hAnsi="Georgia" w:cs="Times New Roman"/>
          <w:i/>
          <w:iCs/>
          <w:sz w:val="24"/>
          <w:szCs w:val="24"/>
          <w:highlight w:val="cyan"/>
          <w:lang w:eastAsia="en-GB"/>
        </w:rPr>
        <w:t>National Bank of Commerce v. Quirk, </w:t>
      </w:r>
      <w:hyperlink r:id="rId10" w:history="1">
        <w:r w:rsidRPr="004E350E">
          <w:rPr>
            <w:rFonts w:ascii="Georgia" w:eastAsia="Times New Roman" w:hAnsi="Georgia" w:cs="Times New Roman"/>
            <w:color w:val="007BFF"/>
            <w:sz w:val="24"/>
            <w:szCs w:val="24"/>
            <w:highlight w:val="cyan"/>
            <w:lang w:eastAsia="en-GB"/>
          </w:rPr>
          <w:t>323 Ark. 769</w:t>
        </w:r>
      </w:hyperlink>
      <w:r w:rsidRPr="004E350E">
        <w:rPr>
          <w:rFonts w:ascii="Georgia" w:eastAsia="Times New Roman" w:hAnsi="Georgia" w:cs="Times New Roman"/>
          <w:sz w:val="24"/>
          <w:szCs w:val="24"/>
          <w:highlight w:val="cyan"/>
          <w:lang w:eastAsia="en-GB"/>
        </w:rPr>
        <w:t>, </w:t>
      </w:r>
      <w:r w:rsidRPr="004E350E">
        <w:rPr>
          <w:rFonts w:ascii="Georgia" w:eastAsia="Times New Roman" w:hAnsi="Georgia" w:cs="Times New Roman"/>
          <w:color w:val="007BFF"/>
          <w:sz w:val="24"/>
          <w:szCs w:val="24"/>
          <w:highlight w:val="cyan"/>
          <w:lang w:eastAsia="en-GB"/>
        </w:rPr>
        <w:t>918 S.W.2d 138</w:t>
      </w:r>
      <w:r w:rsidRPr="004E350E">
        <w:rPr>
          <w:rFonts w:ascii="Georgia" w:eastAsia="Times New Roman" w:hAnsi="Georgia" w:cs="Times New Roman"/>
          <w:sz w:val="24"/>
          <w:szCs w:val="24"/>
          <w:highlight w:val="cyan"/>
          <w:lang w:eastAsia="en-GB"/>
        </w:rPr>
        <w:t> (1996).</w:t>
      </w:r>
      <w:r w:rsidRPr="004E350E">
        <w:rPr>
          <w:rFonts w:ascii="Georgia" w:eastAsia="Times New Roman" w:hAnsi="Georgia" w:cs="Times New Roman"/>
          <w:sz w:val="24"/>
          <w:szCs w:val="24"/>
          <w:lang w:eastAsia="en-GB"/>
        </w:rPr>
        <w:t xml:space="preserve"> The standard of care applicable to a medical malpractice case is defined by statute as “the degree of skill and learning ordinarily possessed and used by members of the profession of the medical care provider in good standing, engaged in the same type of practice or specialty in the locality in which he practices or in a similar locality.” </w:t>
      </w:r>
      <w:hyperlink r:id="rId11" w:history="1">
        <w:r w:rsidRPr="004E350E">
          <w:rPr>
            <w:rFonts w:ascii="Georgia" w:eastAsia="Times New Roman" w:hAnsi="Georgia" w:cs="Times New Roman"/>
            <w:color w:val="007BFF"/>
            <w:sz w:val="24"/>
            <w:szCs w:val="24"/>
            <w:highlight w:val="cyan"/>
            <w:lang w:eastAsia="en-GB"/>
          </w:rPr>
          <w:t>Ark. Code Ann. § 16-114-206</w:t>
        </w:r>
      </w:hyperlink>
      <w:r w:rsidRPr="004E350E">
        <w:rPr>
          <w:rFonts w:ascii="Georgia" w:eastAsia="Times New Roman" w:hAnsi="Georgia" w:cs="Times New Roman"/>
          <w:sz w:val="24"/>
          <w:szCs w:val="24"/>
          <w:highlight w:val="cyan"/>
          <w:lang w:eastAsia="en-GB"/>
        </w:rPr>
        <w:t>(a)(l) (1987).</w:t>
      </w:r>
    </w:p>
    <w:p w14:paraId="6855D00D" w14:textId="77777777"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In their complaint, appellants asserted that there was an existing standard of care, as defined by statute, in the community; that the care and treatment received failed to meet that standard by failing to timely schedule and perform a caesarean section; and that this failure was the proximate cause of neurological damage to the child.</w:t>
      </w:r>
    </w:p>
    <w:p w14:paraId="6855D00E" w14:textId="77777777"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highlight w:val="green"/>
          <w:lang w:eastAsia="en-GB"/>
        </w:rPr>
        <w:t>The appellees argue that this complaint set forth mere conclusions and was therefore properly dismissed. We do not agree.</w:t>
      </w:r>
      <w:r w:rsidRPr="004E350E">
        <w:rPr>
          <w:rFonts w:ascii="Georgia" w:eastAsia="Times New Roman" w:hAnsi="Georgia" w:cs="Times New Roman"/>
          <w:sz w:val="24"/>
          <w:szCs w:val="24"/>
          <w:lang w:eastAsia="en-GB"/>
        </w:rPr>
        <w:t xml:space="preserve"> To the contrary, </w:t>
      </w:r>
      <w:r w:rsidRPr="004E350E">
        <w:rPr>
          <w:rFonts w:ascii="Georgia" w:eastAsia="Times New Roman" w:hAnsi="Georgia" w:cs="Times New Roman"/>
          <w:sz w:val="24"/>
          <w:szCs w:val="24"/>
          <w:highlight w:val="green"/>
          <w:lang w:eastAsia="en-GB"/>
        </w:rPr>
        <w:t>the appellants’ complaint contained a detailed recitation of the facts alleged to constitute negligence and proximate cause</w:t>
      </w:r>
      <w:r w:rsidRPr="004E350E">
        <w:rPr>
          <w:rFonts w:ascii="Georgia" w:eastAsia="Times New Roman" w:hAnsi="Georgia" w:cs="Times New Roman"/>
          <w:sz w:val="24"/>
          <w:szCs w:val="24"/>
          <w:lang w:eastAsia="en-GB"/>
        </w:rPr>
        <w:t xml:space="preserve">, including the facts that </w:t>
      </w:r>
      <w:r w:rsidRPr="004E350E">
        <w:rPr>
          <w:rFonts w:ascii="Georgia" w:eastAsia="Times New Roman" w:hAnsi="Georgia" w:cs="Times New Roman"/>
          <w:sz w:val="24"/>
          <w:szCs w:val="24"/>
          <w:highlight w:val="yellow"/>
          <w:lang w:eastAsia="en-GB"/>
        </w:rPr>
        <w:t>appellant was a very small woman</w:t>
      </w:r>
      <w:r w:rsidRPr="004E350E">
        <w:rPr>
          <w:rFonts w:ascii="Georgia" w:eastAsia="Times New Roman" w:hAnsi="Georgia" w:cs="Times New Roman"/>
          <w:sz w:val="24"/>
          <w:szCs w:val="24"/>
          <w:lang w:eastAsia="en-GB"/>
        </w:rPr>
        <w:t xml:space="preserve">; that </w:t>
      </w:r>
      <w:r w:rsidRPr="004E350E">
        <w:rPr>
          <w:rFonts w:ascii="Georgia" w:eastAsia="Times New Roman" w:hAnsi="Georgia" w:cs="Times New Roman"/>
          <w:sz w:val="24"/>
          <w:szCs w:val="24"/>
          <w:highlight w:val="yellow"/>
          <w:lang w:eastAsia="en-GB"/>
        </w:rPr>
        <w:t>the baby was very large and in a breech position</w:t>
      </w:r>
      <w:r w:rsidRPr="004E350E">
        <w:rPr>
          <w:rFonts w:ascii="Georgia" w:eastAsia="Times New Roman" w:hAnsi="Georgia" w:cs="Times New Roman"/>
          <w:sz w:val="24"/>
          <w:szCs w:val="24"/>
          <w:lang w:eastAsia="en-GB"/>
        </w:rPr>
        <w:t xml:space="preserve">; that </w:t>
      </w:r>
      <w:r w:rsidRPr="004E350E">
        <w:rPr>
          <w:rFonts w:ascii="Georgia" w:eastAsia="Times New Roman" w:hAnsi="Georgia" w:cs="Times New Roman"/>
          <w:sz w:val="24"/>
          <w:szCs w:val="24"/>
          <w:highlight w:val="yellow"/>
          <w:lang w:eastAsia="en-GB"/>
        </w:rPr>
        <w:t>appellant requested a caesarean section throughout</w:t>
      </w:r>
      <w:r w:rsidRPr="004E350E">
        <w:rPr>
          <w:rFonts w:ascii="Georgia" w:eastAsia="Times New Roman" w:hAnsi="Georgia" w:cs="Times New Roman"/>
          <w:sz w:val="24"/>
          <w:szCs w:val="24"/>
          <w:lang w:eastAsia="en-GB"/>
        </w:rPr>
        <w:t xml:space="preserve">; that, </w:t>
      </w:r>
      <w:r w:rsidRPr="004E350E">
        <w:rPr>
          <w:rFonts w:ascii="Georgia" w:eastAsia="Times New Roman" w:hAnsi="Georgia" w:cs="Times New Roman"/>
          <w:sz w:val="24"/>
          <w:szCs w:val="24"/>
          <w:highlight w:val="yellow"/>
          <w:lang w:eastAsia="en-GB"/>
        </w:rPr>
        <w:t>despite his knowledge of these facts, the defendant required her, after achieving maximum dilation, to go through over four hours of hard labor before performing a caesarean section</w:t>
      </w:r>
      <w:r w:rsidRPr="004E350E">
        <w:rPr>
          <w:rFonts w:ascii="Georgia" w:eastAsia="Times New Roman" w:hAnsi="Georgia" w:cs="Times New Roman"/>
          <w:sz w:val="24"/>
          <w:szCs w:val="24"/>
          <w:lang w:eastAsia="en-GB"/>
        </w:rPr>
        <w:t xml:space="preserve">; that defendant’s failure to timely schedule and perform a caesarean section was a breach of the applicable standard of care that constituted negligence; and that, as a result of defendant’s failure to timely schedule and perform a caesarean section, </w:t>
      </w:r>
      <w:r w:rsidRPr="004E350E">
        <w:rPr>
          <w:rFonts w:ascii="Georgia" w:eastAsia="Times New Roman" w:hAnsi="Georgia" w:cs="Times New Roman"/>
          <w:sz w:val="24"/>
          <w:szCs w:val="24"/>
          <w:highlight w:val="yellow"/>
          <w:lang w:eastAsia="en-GB"/>
        </w:rPr>
        <w:t>there ensued a long and difficult labor that caused the child to suffer neurological damage and the mother to suffer injury to her bladder and associated nerves.</w:t>
      </w:r>
    </w:p>
    <w:p w14:paraId="6855D00F" w14:textId="674CB2EB" w:rsidR="004E350E" w:rsidRPr="004E350E" w:rsidRDefault="004E350E" w:rsidP="004E350E">
      <w:pPr>
        <w:spacing w:before="100" w:beforeAutospacing="1" w:after="225" w:line="240" w:lineRule="auto"/>
        <w:rPr>
          <w:rFonts w:ascii="Georgia" w:eastAsia="Times New Roman" w:hAnsi="Georgia" w:cs="Times New Roman"/>
          <w:color w:val="FF0000"/>
          <w:sz w:val="24"/>
          <w:szCs w:val="24"/>
          <w:lang w:eastAsia="en-GB"/>
        </w:rPr>
      </w:pPr>
      <w:r w:rsidRPr="004E350E">
        <w:rPr>
          <w:rFonts w:ascii="Georgia" w:eastAsia="Times New Roman" w:hAnsi="Georgia" w:cs="Times New Roman"/>
          <w:sz w:val="24"/>
          <w:szCs w:val="24"/>
          <w:highlight w:val="green"/>
          <w:lang w:eastAsia="en-GB"/>
        </w:rPr>
        <w:t>There is no question that appellants’ complaint did not recite, as mere conclusions of law, that the treatment rendered by appellee was negligent and that appellants were injured as a result.</w:t>
      </w:r>
      <w:r w:rsidRPr="004E350E">
        <w:rPr>
          <w:rFonts w:ascii="Georgia" w:eastAsia="Times New Roman" w:hAnsi="Georgia" w:cs="Times New Roman"/>
          <w:sz w:val="24"/>
          <w:szCs w:val="24"/>
          <w:lang w:eastAsia="en-GB"/>
        </w:rPr>
        <w:t> </w:t>
      </w:r>
      <w:r w:rsidRPr="004E350E">
        <w:rPr>
          <w:rFonts w:ascii="Georgia" w:eastAsia="Times New Roman" w:hAnsi="Georgia" w:cs="Times New Roman"/>
          <w:i/>
          <w:iCs/>
          <w:sz w:val="24"/>
          <w:szCs w:val="24"/>
          <w:lang w:eastAsia="en-GB"/>
        </w:rPr>
        <w:t>Compare Rabalaias v. Barnett, </w:t>
      </w:r>
      <w:r w:rsidRPr="004E350E">
        <w:rPr>
          <w:rFonts w:ascii="Georgia" w:eastAsia="Times New Roman" w:hAnsi="Georgia" w:cs="Times New Roman"/>
          <w:color w:val="007BFF"/>
          <w:sz w:val="24"/>
          <w:szCs w:val="24"/>
          <w:lang w:eastAsia="en-GB"/>
        </w:rPr>
        <w:t>284 Ark. 527</w:t>
      </w:r>
      <w:r w:rsidRPr="004E350E">
        <w:rPr>
          <w:rFonts w:ascii="Georgia" w:eastAsia="Times New Roman" w:hAnsi="Georgia" w:cs="Times New Roman"/>
          <w:sz w:val="24"/>
          <w:szCs w:val="24"/>
          <w:lang w:eastAsia="en-GB"/>
        </w:rPr>
        <w:t>, </w:t>
      </w:r>
      <w:hyperlink r:id="rId12" w:history="1">
        <w:r w:rsidRPr="004E350E">
          <w:rPr>
            <w:rFonts w:ascii="Georgia" w:eastAsia="Times New Roman" w:hAnsi="Georgia" w:cs="Times New Roman"/>
            <w:color w:val="007BFF"/>
            <w:sz w:val="24"/>
            <w:szCs w:val="24"/>
            <w:lang w:eastAsia="en-GB"/>
          </w:rPr>
          <w:t>683 S.W.2d 919</w:t>
        </w:r>
      </w:hyperlink>
      <w:r w:rsidRPr="004E350E">
        <w:rPr>
          <w:rFonts w:ascii="Georgia" w:eastAsia="Times New Roman" w:hAnsi="Georgia" w:cs="Times New Roman"/>
          <w:sz w:val="24"/>
          <w:szCs w:val="24"/>
          <w:lang w:eastAsia="en-GB"/>
        </w:rPr>
        <w:t xml:space="preserve"> (1985). </w:t>
      </w:r>
      <w:r w:rsidRPr="004E350E">
        <w:rPr>
          <w:rFonts w:ascii="Georgia" w:eastAsia="Times New Roman" w:hAnsi="Georgia" w:cs="Times New Roman"/>
          <w:sz w:val="24"/>
          <w:szCs w:val="24"/>
          <w:highlight w:val="green"/>
          <w:lang w:eastAsia="en-GB"/>
        </w:rPr>
        <w:t>Instead, the complaint clearly and concisely relates certain events </w:t>
      </w:r>
      <w:r w:rsidRPr="004E350E">
        <w:rPr>
          <w:rFonts w:ascii="Georgia" w:eastAsia="Times New Roman" w:hAnsi="Georgia" w:cs="Times New Roman"/>
          <w:i/>
          <w:iCs/>
          <w:color w:val="979797"/>
          <w:sz w:val="19"/>
          <w:szCs w:val="19"/>
          <w:highlight w:val="green"/>
          <w:lang w:eastAsia="en-GB"/>
        </w:rPr>
        <w:t>*30</w:t>
      </w:r>
      <w:r w:rsidRPr="004E350E">
        <w:rPr>
          <w:rFonts w:ascii="Georgia" w:eastAsia="Times New Roman" w:hAnsi="Georgia" w:cs="Times New Roman"/>
          <w:sz w:val="24"/>
          <w:szCs w:val="24"/>
          <w:highlight w:val="green"/>
          <w:lang w:eastAsia="en-GB"/>
        </w:rPr>
        <w:t>alleged to have happened at a particular time that would support such conclusions. Whether appellants can prove these alleged facts depends upon the evidence that they marshal at trial, but appellants have in their complaint alleged facts sufficiently specific to enable the reader to picture particular events, and the results thereof, in sufficient detail to state a cause of action for medical malpractice.</w:t>
      </w:r>
    </w:p>
    <w:p w14:paraId="6855D010" w14:textId="77777777"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highlight w:val="red"/>
          <w:lang w:eastAsia="en-GB"/>
        </w:rPr>
        <w:t>Reversed and remanded.</w:t>
      </w:r>
    </w:p>
    <w:p w14:paraId="6855D011" w14:textId="77777777" w:rsidR="004E350E" w:rsidRPr="004E350E" w:rsidRDefault="004E350E" w:rsidP="004E350E">
      <w:pPr>
        <w:spacing w:before="100" w:beforeAutospacing="1" w:after="225" w:line="240" w:lineRule="auto"/>
        <w:rPr>
          <w:rFonts w:ascii="Georgia" w:eastAsia="Times New Roman" w:hAnsi="Georgia" w:cs="Times New Roman"/>
          <w:sz w:val="24"/>
          <w:szCs w:val="24"/>
          <w:lang w:eastAsia="en-GB"/>
        </w:rPr>
      </w:pPr>
      <w:r w:rsidRPr="004E350E">
        <w:rPr>
          <w:rFonts w:ascii="Georgia" w:eastAsia="Times New Roman" w:hAnsi="Georgia" w:cs="Times New Roman"/>
          <w:sz w:val="24"/>
          <w:szCs w:val="24"/>
          <w:lang w:eastAsia="en-GB"/>
        </w:rPr>
        <w:t>Stroud, C.J., and Griffen, J., agree.</w:t>
      </w:r>
    </w:p>
    <w:p w14:paraId="6855D012" w14:textId="77777777" w:rsidR="004E350E" w:rsidRDefault="004E350E">
      <w:r>
        <w:br w:type="page"/>
      </w:r>
    </w:p>
    <w:p w14:paraId="6855D013" w14:textId="77777777" w:rsidR="004E350E" w:rsidRPr="009456D4" w:rsidRDefault="004E350E" w:rsidP="004E350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lastRenderedPageBreak/>
        <w:t>Plain English summary:</w:t>
      </w:r>
    </w:p>
    <w:p w14:paraId="6855D014" w14:textId="77777777" w:rsidR="004E350E" w:rsidRPr="008962AD" w:rsidRDefault="004E350E" w:rsidP="004E350E">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and her baby were injured during labour. Plaintiff sued the defendant doctor who helped deliver the baby. The trial court dismissed the claim for failure to state a cause of action. Plaintiff appealed and the appellate court reversed.  </w:t>
      </w:r>
    </w:p>
    <w:p w14:paraId="6855D015"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50E"/>
    <w:rsid w:val="0036748D"/>
    <w:rsid w:val="003C7770"/>
    <w:rsid w:val="004E350E"/>
    <w:rsid w:val="006C7581"/>
    <w:rsid w:val="00771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CFFE"/>
  <w15:docId w15:val="{E8C3251E-016D-47FC-892D-BBDF520F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5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0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E350E"/>
  </w:style>
  <w:style w:type="character" w:customStyle="1" w:styleId="court-name">
    <w:name w:val="court-name"/>
    <w:basedOn w:val="DefaultParagraphFont"/>
    <w:rsid w:val="004E350E"/>
  </w:style>
  <w:style w:type="character" w:customStyle="1" w:styleId="docket-number">
    <w:name w:val="docket-number"/>
    <w:basedOn w:val="DefaultParagraphFont"/>
    <w:rsid w:val="004E350E"/>
  </w:style>
  <w:style w:type="character" w:customStyle="1" w:styleId="case-name-v">
    <w:name w:val="case-name-v"/>
    <w:basedOn w:val="DefaultParagraphFont"/>
    <w:rsid w:val="004E350E"/>
  </w:style>
  <w:style w:type="paragraph" w:customStyle="1" w:styleId="citation">
    <w:name w:val="citation"/>
    <w:basedOn w:val="Normal"/>
    <w:rsid w:val="004E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4E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4E35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E350E"/>
    <w:rPr>
      <w:color w:val="0000FF"/>
      <w:u w:val="single"/>
    </w:rPr>
  </w:style>
  <w:style w:type="character" w:styleId="Emphasis">
    <w:name w:val="Emphasis"/>
    <w:basedOn w:val="DefaultParagraphFont"/>
    <w:uiPriority w:val="20"/>
    <w:qFormat/>
    <w:rsid w:val="004E350E"/>
    <w:rPr>
      <w:i/>
      <w:iCs/>
    </w:rPr>
  </w:style>
  <w:style w:type="paragraph" w:customStyle="1" w:styleId="author">
    <w:name w:val="author"/>
    <w:basedOn w:val="Normal"/>
    <w:rsid w:val="004E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E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4E35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242797">
      <w:bodyDiv w:val="1"/>
      <w:marLeft w:val="0"/>
      <w:marRight w:val="0"/>
      <w:marTop w:val="0"/>
      <w:marBottom w:val="0"/>
      <w:divBdr>
        <w:top w:val="none" w:sz="0" w:space="0" w:color="auto"/>
        <w:left w:val="none" w:sz="0" w:space="0" w:color="auto"/>
        <w:bottom w:val="none" w:sz="0" w:space="0" w:color="auto"/>
        <w:right w:val="none" w:sz="0" w:space="0" w:color="auto"/>
      </w:divBdr>
      <w:divsChild>
        <w:div w:id="346910615">
          <w:marLeft w:val="0"/>
          <w:marRight w:val="0"/>
          <w:marTop w:val="0"/>
          <w:marBottom w:val="0"/>
          <w:divBdr>
            <w:top w:val="none" w:sz="0" w:space="0" w:color="auto"/>
            <w:left w:val="none" w:sz="0" w:space="0" w:color="auto"/>
            <w:bottom w:val="none" w:sz="0" w:space="0" w:color="auto"/>
            <w:right w:val="none" w:sz="0" w:space="0" w:color="auto"/>
          </w:divBdr>
        </w:div>
        <w:div w:id="752512077">
          <w:marLeft w:val="0"/>
          <w:marRight w:val="0"/>
          <w:marTop w:val="0"/>
          <w:marBottom w:val="0"/>
          <w:divBdr>
            <w:top w:val="none" w:sz="0" w:space="0" w:color="auto"/>
            <w:left w:val="none" w:sz="0" w:space="0" w:color="auto"/>
            <w:bottom w:val="none" w:sz="0" w:space="0" w:color="auto"/>
            <w:right w:val="none" w:sz="0" w:space="0" w:color="auto"/>
          </w:divBdr>
        </w:div>
        <w:div w:id="1025518451">
          <w:marLeft w:val="0"/>
          <w:marRight w:val="0"/>
          <w:marTop w:val="0"/>
          <w:marBottom w:val="0"/>
          <w:divBdr>
            <w:top w:val="none" w:sz="0" w:space="0" w:color="auto"/>
            <w:left w:val="none" w:sz="0" w:space="0" w:color="auto"/>
            <w:bottom w:val="none" w:sz="0" w:space="0" w:color="auto"/>
            <w:right w:val="none" w:sz="0" w:space="0" w:color="auto"/>
          </w:divBdr>
          <w:divsChild>
            <w:div w:id="17021686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22/70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315/85/" TargetMode="External"/><Relationship Id="rId12" Type="http://schemas.openxmlformats.org/officeDocument/2006/relationships/hyperlink" Target="https://cite.case.law/ark/284/5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app/54/262/" TargetMode="External"/><Relationship Id="rId11" Type="http://schemas.openxmlformats.org/officeDocument/2006/relationships/hyperlink" Target="https://cite.case.law/citations/?q=Ark.%20Code%20Ann.%20%C2%A7%2016-114-206" TargetMode="External"/><Relationship Id="rId5" Type="http://schemas.openxmlformats.org/officeDocument/2006/relationships/hyperlink" Target="https://cite.case.law/ark/307/84/" TargetMode="External"/><Relationship Id="rId10" Type="http://schemas.openxmlformats.org/officeDocument/2006/relationships/hyperlink" Target="https://cite.case.law/ark/323/769/" TargetMode="External"/><Relationship Id="rId4" Type="http://schemas.openxmlformats.org/officeDocument/2006/relationships/hyperlink" Target="https://cite.case.law/ark-app/87/26/" TargetMode="External"/><Relationship Id="rId9" Type="http://schemas.openxmlformats.org/officeDocument/2006/relationships/hyperlink" Target="https://cite.case.law/ark-app/54/2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