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0A51E" w14:textId="77777777" w:rsidR="005001D6" w:rsidRPr="005001D6" w:rsidRDefault="005001D6" w:rsidP="005001D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001D6">
        <w:rPr>
          <w:rFonts w:ascii="Times New Roman" w:eastAsia="Times New Roman" w:hAnsi="Times New Roman" w:cs="Times New Roman"/>
          <w:b/>
          <w:bCs/>
          <w:color w:val="2F2F2F"/>
          <w:spacing w:val="3"/>
          <w:kern w:val="36"/>
          <w:sz w:val="35"/>
          <w:szCs w:val="35"/>
          <w:lang w:eastAsia="en-GB"/>
        </w:rPr>
        <w:t>Scott v. Central Arkansas Nursing Centers, Inc., 101 Ark. App. 424, 278 S.W.3d 587 (2008)</w:t>
      </w:r>
    </w:p>
    <w:p w14:paraId="5160A51F" w14:textId="77777777" w:rsidR="005001D6" w:rsidRPr="005001D6" w:rsidRDefault="005001D6" w:rsidP="005001D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001D6">
        <w:rPr>
          <w:rFonts w:ascii="Times New Roman" w:eastAsia="Times New Roman" w:hAnsi="Times New Roman" w:cs="Times New Roman"/>
          <w:color w:val="2F2F2F"/>
          <w:spacing w:val="3"/>
          <w:sz w:val="27"/>
          <w:szCs w:val="27"/>
          <w:lang w:eastAsia="en-GB"/>
        </w:rPr>
        <w:t>March 5, 2008 · Arkansas Court of Appeals · CA 06-1252</w:t>
      </w:r>
    </w:p>
    <w:p w14:paraId="5160A520" w14:textId="77777777" w:rsidR="005001D6" w:rsidRPr="005001D6" w:rsidRDefault="005001D6" w:rsidP="005001D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001D6">
        <w:rPr>
          <w:rFonts w:ascii="Times New Roman" w:eastAsia="Times New Roman" w:hAnsi="Times New Roman" w:cs="Times New Roman"/>
          <w:color w:val="2F2F2F"/>
          <w:spacing w:val="3"/>
          <w:sz w:val="27"/>
          <w:szCs w:val="27"/>
          <w:lang w:eastAsia="en-GB"/>
        </w:rPr>
        <w:t>101 Ark. App. 424, 278 S.W.3d 587</w:t>
      </w:r>
    </w:p>
    <w:p w14:paraId="5160A521" w14:textId="77777777" w:rsidR="005001D6" w:rsidRPr="005001D6" w:rsidRDefault="005001D6" w:rsidP="005001D6">
      <w:pPr>
        <w:shd w:val="clear" w:color="auto" w:fill="FFFFFF"/>
        <w:spacing w:after="0" w:line="240" w:lineRule="auto"/>
        <w:rPr>
          <w:rFonts w:ascii="Georgia" w:eastAsia="Times New Roman" w:hAnsi="Georgia" w:cs="Arial"/>
          <w:color w:val="2F2F2F"/>
          <w:spacing w:val="3"/>
          <w:sz w:val="30"/>
          <w:szCs w:val="30"/>
          <w:lang w:eastAsia="en-GB"/>
        </w:rPr>
      </w:pPr>
      <w:r w:rsidRPr="005001D6">
        <w:rPr>
          <w:rFonts w:ascii="Georgia" w:eastAsia="Times New Roman" w:hAnsi="Georgia" w:cs="Arial"/>
          <w:color w:val="2F2F2F"/>
          <w:spacing w:val="3"/>
          <w:sz w:val="30"/>
          <w:szCs w:val="30"/>
          <w:lang w:eastAsia="en-GB"/>
        </w:rPr>
        <w:t>Wanda SCOTT, Administratrix of the Estate of Ethel Mince, Deceased</w:t>
      </w:r>
      <w:r w:rsidRPr="005001D6">
        <w:rPr>
          <w:rFonts w:ascii="Georgia" w:eastAsia="Times New Roman" w:hAnsi="Georgia" w:cs="Arial"/>
          <w:i/>
          <w:iCs/>
          <w:color w:val="2F2F2F"/>
          <w:spacing w:val="3"/>
          <w:sz w:val="30"/>
          <w:szCs w:val="30"/>
          <w:lang w:eastAsia="en-GB"/>
        </w:rPr>
        <w:t>v.</w:t>
      </w:r>
      <w:r w:rsidRPr="005001D6">
        <w:rPr>
          <w:rFonts w:ascii="Georgia" w:eastAsia="Times New Roman" w:hAnsi="Georgia" w:cs="Arial"/>
          <w:color w:val="2F2F2F"/>
          <w:spacing w:val="3"/>
          <w:sz w:val="30"/>
          <w:szCs w:val="30"/>
          <w:lang w:eastAsia="en-GB"/>
        </w:rPr>
        <w:t>CENTRAL ARKANSAS NURSING CENTERS, INC., Nursing Consultants, Inc., and Michael Morton</w:t>
      </w:r>
    </w:p>
    <w:p w14:paraId="5160A522" w14:textId="77777777" w:rsidR="005001D6" w:rsidRPr="005001D6" w:rsidRDefault="005001D6" w:rsidP="005001D6">
      <w:pPr>
        <w:spacing w:before="100" w:beforeAutospacing="1" w:after="100" w:afterAutospacing="1"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278 S.W.3d 587</w:t>
      </w:r>
    </w:p>
    <w:p w14:paraId="5160A523" w14:textId="77777777" w:rsidR="005001D6" w:rsidRPr="005001D6" w:rsidRDefault="005001D6" w:rsidP="005001D6">
      <w:pPr>
        <w:spacing w:before="100" w:beforeAutospacing="1" w:after="100" w:afterAutospacing="1"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Court of Appeals of Arkansas</w:t>
      </w:r>
    </w:p>
    <w:p w14:paraId="5160A524" w14:textId="0CD6CB11" w:rsidR="005001D6" w:rsidRPr="005001D6" w:rsidRDefault="005001D6" w:rsidP="005001D6">
      <w:pPr>
        <w:shd w:val="clear" w:color="auto" w:fill="F7F7F9"/>
        <w:spacing w:before="100" w:beforeAutospacing="1" w:after="0" w:line="240" w:lineRule="auto"/>
        <w:rPr>
          <w:rFonts w:ascii="Georgia" w:eastAsia="Times New Roman" w:hAnsi="Georgia" w:cs="Times New Roman"/>
          <w:sz w:val="24"/>
          <w:szCs w:val="24"/>
          <w:lang w:eastAsia="en-GB"/>
        </w:rPr>
      </w:pPr>
      <w:r w:rsidRPr="005001D6">
        <w:rPr>
          <w:rFonts w:ascii="Georgia" w:eastAsia="Times New Roman" w:hAnsi="Georgia" w:cs="Times New Roman"/>
          <w:i/>
          <w:iCs/>
          <w:color w:val="979797"/>
          <w:sz w:val="19"/>
          <w:szCs w:val="19"/>
          <w:lang w:eastAsia="en-GB"/>
        </w:rPr>
        <w:t>*425</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sz w:val="24"/>
          <w:szCs w:val="24"/>
          <w:lang w:eastAsia="en-GB"/>
        </w:rPr>
        <w:t>Wilkes &amp; McHugh, P.A., </w:t>
      </w:r>
      <w:r w:rsidRPr="005001D6">
        <w:rPr>
          <w:rFonts w:ascii="Georgia" w:eastAsia="Times New Roman" w:hAnsi="Georgia" w:cs="Times New Roman"/>
          <w:sz w:val="24"/>
          <w:szCs w:val="24"/>
          <w:lang w:eastAsia="en-GB"/>
        </w:rPr>
        <w:t>by: </w:t>
      </w:r>
      <w:r w:rsidRPr="005001D6">
        <w:rPr>
          <w:rFonts w:ascii="Georgia" w:eastAsia="Times New Roman" w:hAnsi="Georgia" w:cs="Times New Roman"/>
          <w:i/>
          <w:iCs/>
          <w:sz w:val="24"/>
          <w:szCs w:val="24"/>
          <w:lang w:eastAsia="en-GB"/>
        </w:rPr>
        <w:t>Susan Nichols Estes, Melody H. Piazza </w:t>
      </w:r>
      <w:r w:rsidRPr="005001D6">
        <w:rPr>
          <w:rFonts w:ascii="Georgia" w:eastAsia="Times New Roman" w:hAnsi="Georgia" w:cs="Times New Roman"/>
          <w:sz w:val="24"/>
          <w:szCs w:val="24"/>
          <w:lang w:eastAsia="en-GB"/>
        </w:rPr>
        <w:t>and </w:t>
      </w:r>
      <w:r w:rsidRPr="005001D6">
        <w:rPr>
          <w:rFonts w:ascii="Georgia" w:eastAsia="Times New Roman" w:hAnsi="Georgia" w:cs="Times New Roman"/>
          <w:i/>
          <w:iCs/>
          <w:sz w:val="24"/>
          <w:szCs w:val="24"/>
          <w:lang w:eastAsia="en-GB"/>
        </w:rPr>
        <w:t>Deborah Truby Riordan; </w:t>
      </w:r>
      <w:r w:rsidRPr="005001D6">
        <w:rPr>
          <w:rFonts w:ascii="Georgia" w:eastAsia="Times New Roman" w:hAnsi="Georgia" w:cs="Times New Roman"/>
          <w:sz w:val="24"/>
          <w:szCs w:val="24"/>
          <w:lang w:eastAsia="en-GB"/>
        </w:rPr>
        <w:t>and </w:t>
      </w:r>
      <w:r w:rsidRPr="005001D6">
        <w:rPr>
          <w:rFonts w:ascii="Georgia" w:eastAsia="Times New Roman" w:hAnsi="Georgia" w:cs="Times New Roman"/>
          <w:i/>
          <w:iCs/>
          <w:sz w:val="24"/>
          <w:szCs w:val="24"/>
          <w:lang w:eastAsia="en-GB"/>
        </w:rPr>
        <w:t>Brian G. Brooks Attorney at Law, PLLC, </w:t>
      </w:r>
      <w:r w:rsidRPr="005001D6">
        <w:rPr>
          <w:rFonts w:ascii="Georgia" w:eastAsia="Times New Roman" w:hAnsi="Georgia" w:cs="Times New Roman"/>
          <w:sz w:val="24"/>
          <w:szCs w:val="24"/>
          <w:lang w:eastAsia="en-GB"/>
        </w:rPr>
        <w:t>by: </w:t>
      </w:r>
      <w:r w:rsidRPr="005001D6">
        <w:rPr>
          <w:rFonts w:ascii="Georgia" w:eastAsia="Times New Roman" w:hAnsi="Georgia" w:cs="Times New Roman"/>
          <w:i/>
          <w:iCs/>
          <w:sz w:val="24"/>
          <w:szCs w:val="24"/>
          <w:lang w:eastAsia="en-GB"/>
        </w:rPr>
        <w:t>Brian G. Brooks, </w:t>
      </w:r>
      <w:r w:rsidRPr="005001D6">
        <w:rPr>
          <w:rFonts w:ascii="Georgia" w:eastAsia="Times New Roman" w:hAnsi="Georgia" w:cs="Times New Roman"/>
          <w:sz w:val="24"/>
          <w:szCs w:val="24"/>
          <w:lang w:eastAsia="en-GB"/>
        </w:rPr>
        <w:t>for appellant.</w:t>
      </w:r>
    </w:p>
    <w:p w14:paraId="5160A525" w14:textId="77777777" w:rsidR="005001D6" w:rsidRPr="005001D6" w:rsidRDefault="005001D6" w:rsidP="005001D6">
      <w:pPr>
        <w:shd w:val="clear" w:color="auto" w:fill="F7F7F9"/>
        <w:spacing w:after="0"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Mitchell, Williams, Selig, Gates &amp; Woodyard, P.L.L.C., </w:t>
      </w:r>
      <w:r w:rsidRPr="005001D6">
        <w:rPr>
          <w:rFonts w:ascii="Georgia" w:eastAsia="Times New Roman" w:hAnsi="Georgia" w:cs="Times New Roman"/>
          <w:sz w:val="24"/>
          <w:szCs w:val="24"/>
          <w:lang w:eastAsia="en-GB"/>
        </w:rPr>
        <w:t>by: </w:t>
      </w:r>
      <w:r w:rsidRPr="005001D6">
        <w:rPr>
          <w:rFonts w:ascii="Georgia" w:eastAsia="Times New Roman" w:hAnsi="Georgia" w:cs="Times New Roman"/>
          <w:i/>
          <w:iCs/>
          <w:sz w:val="24"/>
          <w:szCs w:val="24"/>
          <w:lang w:eastAsia="en-GB"/>
        </w:rPr>
        <w:t>Lyn P. Pruitt </w:t>
      </w:r>
      <w:r w:rsidRPr="005001D6">
        <w:rPr>
          <w:rFonts w:ascii="Georgia" w:eastAsia="Times New Roman" w:hAnsi="Georgia" w:cs="Times New Roman"/>
          <w:sz w:val="24"/>
          <w:szCs w:val="24"/>
          <w:lang w:eastAsia="en-GB"/>
        </w:rPr>
        <w:t>and </w:t>
      </w:r>
      <w:r w:rsidRPr="005001D6">
        <w:rPr>
          <w:rFonts w:ascii="Georgia" w:eastAsia="Times New Roman" w:hAnsi="Georgia" w:cs="Times New Roman"/>
          <w:i/>
          <w:iCs/>
          <w:sz w:val="24"/>
          <w:szCs w:val="24"/>
          <w:lang w:eastAsia="en-GB"/>
        </w:rPr>
        <w:t>Jeffrey W. Hatfield, </w:t>
      </w:r>
      <w:r w:rsidRPr="005001D6">
        <w:rPr>
          <w:rFonts w:ascii="Georgia" w:eastAsia="Times New Roman" w:hAnsi="Georgia" w:cs="Times New Roman"/>
          <w:sz w:val="24"/>
          <w:szCs w:val="24"/>
          <w:lang w:eastAsia="en-GB"/>
        </w:rPr>
        <w:t>for appellees Robinson Nursing and Rehabilitation Center, LLC, Central Arkansas Nursing Centers, Inc., Nursing Consultants, Inc.</w:t>
      </w:r>
    </w:p>
    <w:p w14:paraId="5160A526" w14:textId="77777777" w:rsidR="005001D6" w:rsidRPr="005001D6" w:rsidRDefault="00FB596E" w:rsidP="005001D6">
      <w:pPr>
        <w:shd w:val="clear" w:color="auto" w:fill="F7F7F9"/>
        <w:spacing w:after="0" w:line="240" w:lineRule="auto"/>
        <w:rPr>
          <w:rFonts w:ascii="Georgia" w:eastAsia="Times New Roman" w:hAnsi="Georgia" w:cs="Times New Roman"/>
          <w:sz w:val="24"/>
          <w:szCs w:val="24"/>
          <w:lang w:eastAsia="en-GB"/>
        </w:rPr>
      </w:pPr>
      <w:hyperlink r:id="rId4" w:anchor="p426" w:history="1">
        <w:r w:rsidR="005001D6" w:rsidRPr="005001D6">
          <w:rPr>
            <w:rFonts w:ascii="Georgia" w:eastAsia="Times New Roman" w:hAnsi="Georgia" w:cs="Times New Roman"/>
            <w:i/>
            <w:iCs/>
            <w:color w:val="979797"/>
            <w:sz w:val="19"/>
            <w:szCs w:val="19"/>
            <w:lang w:eastAsia="en-GB"/>
          </w:rPr>
          <w:t>*426</w:t>
        </w:r>
      </w:hyperlink>
      <w:r w:rsidR="005001D6" w:rsidRPr="005001D6">
        <w:rPr>
          <w:rFonts w:ascii="Georgia" w:eastAsia="Times New Roman" w:hAnsi="Georgia" w:cs="Times New Roman"/>
          <w:sz w:val="24"/>
          <w:szCs w:val="24"/>
          <w:lang w:eastAsia="en-GB"/>
        </w:rPr>
        <w:t> </w:t>
      </w:r>
      <w:r w:rsidR="005001D6" w:rsidRPr="005001D6">
        <w:rPr>
          <w:rFonts w:ascii="Georgia" w:eastAsia="Times New Roman" w:hAnsi="Georgia" w:cs="Times New Roman"/>
          <w:i/>
          <w:iCs/>
          <w:sz w:val="24"/>
          <w:szCs w:val="24"/>
          <w:lang w:eastAsia="en-GB"/>
        </w:rPr>
        <w:t>Hardin, Jesson &amp; Terry, PLC, </w:t>
      </w:r>
      <w:r w:rsidR="005001D6" w:rsidRPr="005001D6">
        <w:rPr>
          <w:rFonts w:ascii="Georgia" w:eastAsia="Times New Roman" w:hAnsi="Georgia" w:cs="Times New Roman"/>
          <w:sz w:val="24"/>
          <w:szCs w:val="24"/>
          <w:lang w:eastAsia="en-GB"/>
        </w:rPr>
        <w:t>by: </w:t>
      </w:r>
      <w:r w:rsidR="005001D6" w:rsidRPr="005001D6">
        <w:rPr>
          <w:rFonts w:ascii="Georgia" w:eastAsia="Times New Roman" w:hAnsi="Georgia" w:cs="Times New Roman"/>
          <w:i/>
          <w:iCs/>
          <w:sz w:val="24"/>
          <w:szCs w:val="24"/>
          <w:lang w:eastAsia="en-GB"/>
        </w:rPr>
        <w:t>Kirkman T. Dougherty, </w:t>
      </w:r>
      <w:r w:rsidR="005001D6" w:rsidRPr="005001D6">
        <w:rPr>
          <w:rFonts w:ascii="Georgia" w:eastAsia="Times New Roman" w:hAnsi="Georgia" w:cs="Times New Roman"/>
          <w:sz w:val="24"/>
          <w:szCs w:val="24"/>
          <w:lang w:eastAsia="en-GB"/>
        </w:rPr>
        <w:t>for appellee Michael S. Morton.</w:t>
      </w:r>
    </w:p>
    <w:p w14:paraId="5160A527" w14:textId="77777777" w:rsidR="005001D6" w:rsidRPr="005001D6" w:rsidRDefault="005001D6" w:rsidP="005001D6">
      <w:pPr>
        <w:spacing w:before="100" w:beforeAutospacing="1" w:after="225" w:line="240" w:lineRule="auto"/>
        <w:rPr>
          <w:rFonts w:ascii="Georgia" w:eastAsia="Times New Roman" w:hAnsi="Georgia" w:cs="Times New Roman"/>
          <w:color w:val="E878FF"/>
          <w:sz w:val="24"/>
          <w:szCs w:val="24"/>
          <w:lang w:eastAsia="en-GB"/>
        </w:rPr>
      </w:pPr>
      <w:r w:rsidRPr="005001D6">
        <w:rPr>
          <w:rFonts w:ascii="Georgia" w:eastAsia="Times New Roman" w:hAnsi="Georgia" w:cs="Times New Roman"/>
          <w:color w:val="E878FF"/>
          <w:sz w:val="24"/>
          <w:szCs w:val="24"/>
          <w:lang w:eastAsia="en-GB"/>
        </w:rPr>
        <w:t>Wendell L. Griffen, Judge.</w:t>
      </w:r>
    </w:p>
    <w:p w14:paraId="5160A528"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This appeal is brought from the grant of appellees’ motions for a directed verdict and the denial of appellant’s motion for a new trial. We affirm in part and reverse and remand in part.</w:t>
      </w:r>
    </w:p>
    <w:p w14:paraId="5160A529"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I. Factual and Procedural Background</w:t>
      </w:r>
    </w:p>
    <w:p w14:paraId="5160A52A"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Appellant is the daughter of the late Ethel Mince, who died on September 18, 2002, while residing at Robinson Nursing &amp; Rehabilitation Center. Appellee Central Arkansas Nursing Centers, Inc. (CANC), provided administrative services to Robinson under a written agreement, for which it received three and one-half percent of Robinson’s gross revenues. Appellee Nursing Consultants, Inc. (NCI), provided consulting services to Robinson and other long-term-care facilities in exchange for a fee paid by the facilities. Appellee Michael Morton was the sole shareholder of CANC and NCI and a fifty-percent shareholder in Robinson. He acquired his interest in Robinson in late 2001.</w:t>
      </w:r>
    </w:p>
    <w:p w14:paraId="5160A52B"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In May 2001, Ethel Mince entered Robinson Nursing &amp; Rehabilitation Center. She had a history of heart disease, dementia, and other illnesses, but she was able to walk, feed herself, and attend to her bathroom needs. Her condition remained fairly sound through February 2002, when she developed shaking, chills, cough, and a high fever. A nurse practitioner prescribed an antibiotic, but, by February 16, Mrs. Mince was lethargic and unresponsive. She was transported to the hospital and arrived in critical condition with bilateral pneumonia.</w:t>
      </w:r>
    </w:p>
    <w:p w14:paraId="5160A52C" w14:textId="527C8818"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lastRenderedPageBreak/>
        <w:t>Mrs. Mince recovered enough to return to Robinson on February 25, 2002. Her prognosis was poor, and hospice care was recommended. Nevertheless, she improved somewhat and gained a few pounds, although she could no longer feed herself. But, within several weeks, she began losing weight and developing pressure sores. Thereafter, she steadily deteriorated — her sores got worse, her food intake decreased, and she became incontinent. She died on September 18, 2002. According to Coroner Mark Malcom, Mrs. Mince was in an emaciated condition at her death, which indicated a lack of proper nutrition. Malcom also observed multiple decubitus ulcers (pressure sores) that were decayed and emitting a foul odor. Two of the sores were so severe that the bone was exposed. The death certificate listed congestive heart failure as </w:t>
      </w:r>
      <w:r w:rsidRPr="00063F52">
        <w:rPr>
          <w:rFonts w:ascii="Georgia" w:eastAsia="Times New Roman" w:hAnsi="Georgia" w:cs="Times New Roman"/>
          <w:i/>
          <w:iCs/>
          <w:color w:val="979797"/>
          <w:sz w:val="19"/>
          <w:szCs w:val="19"/>
          <w:highlight w:val="yellow"/>
          <w:lang w:eastAsia="en-GB"/>
        </w:rPr>
        <w:t>*427</w:t>
      </w:r>
      <w:r w:rsidRPr="005001D6">
        <w:rPr>
          <w:rFonts w:ascii="Georgia" w:eastAsia="Times New Roman" w:hAnsi="Georgia" w:cs="Times New Roman"/>
          <w:sz w:val="24"/>
          <w:szCs w:val="24"/>
          <w:highlight w:val="yellow"/>
          <w:lang w:eastAsia="en-GB"/>
        </w:rPr>
        <w:t>the immediate cause of death and listed pressure sores and inanition (wasting away due to lack of food and water) as significant conditions contributing to death.</w:t>
      </w:r>
    </w:p>
    <w:p w14:paraId="5160A52D"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magenta"/>
          <w:lang w:eastAsia="en-GB"/>
        </w:rPr>
        <w:t>On August 15, 2003, and by an amended complaint dated May 23, 2005, appellant sued Robinson and appellees for wrongful death, negligence, breach of contract, and violation of the Arkansas Long Term Care Residents’ Rights statute, </w:t>
      </w:r>
      <w:hyperlink r:id="rId5" w:history="1">
        <w:r w:rsidRPr="00063F52">
          <w:rPr>
            <w:rFonts w:ascii="Georgia" w:eastAsia="Times New Roman" w:hAnsi="Georgia" w:cs="Times New Roman"/>
            <w:color w:val="007BFF"/>
            <w:sz w:val="24"/>
            <w:szCs w:val="24"/>
            <w:highlight w:val="magenta"/>
            <w:lang w:eastAsia="en-GB"/>
          </w:rPr>
          <w:t>Ark. Code Ann. § 20-10-1204</w:t>
        </w:r>
      </w:hyperlink>
      <w:r w:rsidRPr="005001D6">
        <w:rPr>
          <w:rFonts w:ascii="Georgia" w:eastAsia="Times New Roman" w:hAnsi="Georgia" w:cs="Times New Roman"/>
          <w:sz w:val="24"/>
          <w:szCs w:val="24"/>
          <w:highlight w:val="magenta"/>
          <w:lang w:eastAsia="en-GB"/>
        </w:rPr>
        <w:t> (Repl. 2005).</w:t>
      </w:r>
      <w:r w:rsidRPr="005001D6">
        <w:rPr>
          <w:rFonts w:ascii="Georgia" w:eastAsia="Times New Roman" w:hAnsi="Georgia" w:cs="Times New Roman"/>
          <w:sz w:val="24"/>
          <w:szCs w:val="24"/>
          <w:lang w:eastAsia="en-GB"/>
        </w:rPr>
        <w:t xml:space="preserve"> She alleged that inadequate staffing and various acts of malfeasance, including improper hygiene, skin care, and nutritional care, proximately caused Mrs. Mince’s injuries and death. </w:t>
      </w:r>
      <w:r w:rsidRPr="005001D6">
        <w:rPr>
          <w:rFonts w:ascii="Georgia" w:eastAsia="Times New Roman" w:hAnsi="Georgia" w:cs="Times New Roman"/>
          <w:sz w:val="24"/>
          <w:szCs w:val="24"/>
          <w:highlight w:val="magenta"/>
          <w:lang w:eastAsia="en-GB"/>
        </w:rPr>
        <w:t>The case went to trial in early 2006 against all four defendants. At the close of appellant’s case, the trial court directed verdicts in favor of appellees on the ground that appellant’s evidence against them was so insubstantial that it failed to move beyond speculation and conjecture. The trial proceeded against Robinson, and the jury returned a verdict in Robinson’s favor. Appellant then moved for a new trial</w:t>
      </w:r>
      <w:r w:rsidRPr="005001D6">
        <w:rPr>
          <w:rFonts w:ascii="Georgia" w:eastAsia="Times New Roman" w:hAnsi="Georgia" w:cs="Times New Roman"/>
          <w:sz w:val="24"/>
          <w:szCs w:val="24"/>
          <w:lang w:eastAsia="en-GB"/>
        </w:rPr>
        <w:t xml:space="preserve"> on the ground that, during voir dire, a prospective juror failed to disclose “potentially relevant and disqualifying information.” </w:t>
      </w:r>
      <w:r w:rsidRPr="005001D6">
        <w:rPr>
          <w:rFonts w:ascii="Georgia" w:eastAsia="Times New Roman" w:hAnsi="Georgia" w:cs="Times New Roman"/>
          <w:sz w:val="24"/>
          <w:szCs w:val="24"/>
          <w:highlight w:val="magenta"/>
          <w:lang w:eastAsia="en-GB"/>
        </w:rPr>
        <w:t>The trial court did not rule on the new-trial motion, and it was deemed denied on the thirtieth day after it was filed.</w:t>
      </w:r>
      <w:r w:rsidRPr="005001D6">
        <w:rPr>
          <w:rFonts w:ascii="Georgia" w:eastAsia="Times New Roman" w:hAnsi="Georgia" w:cs="Times New Roman"/>
          <w:sz w:val="24"/>
          <w:szCs w:val="24"/>
          <w:lang w:eastAsia="en-GB"/>
        </w:rPr>
        <w:t xml:space="preserve"> Ark. R. Civ. P. 59(b). </w:t>
      </w:r>
      <w:r w:rsidRPr="005001D6">
        <w:rPr>
          <w:rFonts w:ascii="Georgia" w:eastAsia="Times New Roman" w:hAnsi="Georgia" w:cs="Times New Roman"/>
          <w:sz w:val="24"/>
          <w:szCs w:val="24"/>
          <w:highlight w:val="magenta"/>
          <w:lang w:eastAsia="en-GB"/>
        </w:rPr>
        <w:t>Appellant filed a timely notice of appeal</w:t>
      </w:r>
      <w:r w:rsidRPr="005001D6">
        <w:rPr>
          <w:rFonts w:ascii="Georgia" w:eastAsia="Times New Roman" w:hAnsi="Georgia" w:cs="Times New Roman"/>
          <w:sz w:val="24"/>
          <w:szCs w:val="24"/>
          <w:lang w:eastAsia="en-GB"/>
        </w:rPr>
        <w:t>, and she now argues that: 1) the trial court erred in directing verdicts in favor of appellees; and 2) the trial court abused its discretion in denying her motion for a new trial.</w:t>
      </w:r>
    </w:p>
    <w:p w14:paraId="5160A52E"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II. Directed Verdicts</w:t>
      </w:r>
    </w:p>
    <w:p w14:paraId="5160A52F" w14:textId="10278FBE" w:rsidR="005001D6" w:rsidRPr="005001D6" w:rsidRDefault="005001D6" w:rsidP="005001D6">
      <w:pPr>
        <w:spacing w:before="100" w:beforeAutospacing="1" w:after="0"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We first address appellant’s argument that the trial court erred in granting directed verdicts in favor of appellees. Appellant contends that she presented substantial evidence from which a jury could find all three appellees liable for negligence or wrongful death.</w:t>
      </w:r>
      <w:r w:rsidRPr="005001D6">
        <w:rPr>
          <w:rFonts w:ascii="Georgia" w:eastAsia="Times New Roman" w:hAnsi="Georgia" w:cs="Times New Roman"/>
          <w:b/>
          <w:bCs/>
          <w:color w:val="E878FF"/>
          <w:sz w:val="24"/>
          <w:szCs w:val="24"/>
          <w:vertAlign w:val="superscript"/>
          <w:lang w:eastAsia="en-GB"/>
        </w:rPr>
        <w:t>1</w:t>
      </w:r>
      <w:r w:rsidRPr="005001D6">
        <w:rPr>
          <w:rFonts w:ascii="Georgia" w:eastAsia="Times New Roman" w:hAnsi="Georgia" w:cs="Times New Roman"/>
          <w:sz w:val="24"/>
          <w:szCs w:val="24"/>
          <w:lang w:eastAsia="en-GB"/>
        </w:rPr>
        <w:t> Appellant does not challenge the sufficiency of the evidence to support the jury verdict in favor of Robinson.</w:t>
      </w:r>
    </w:p>
    <w:p w14:paraId="5160A530" w14:textId="77777777" w:rsidR="005001D6" w:rsidRPr="005001D6" w:rsidRDefault="00FB596E" w:rsidP="005001D6">
      <w:pPr>
        <w:spacing w:before="100" w:beforeAutospacing="1" w:after="225" w:line="240" w:lineRule="auto"/>
        <w:rPr>
          <w:rFonts w:ascii="Georgia" w:eastAsia="Times New Roman" w:hAnsi="Georgia" w:cs="Times New Roman"/>
          <w:sz w:val="24"/>
          <w:szCs w:val="24"/>
          <w:lang w:eastAsia="en-GB"/>
        </w:rPr>
      </w:pPr>
      <w:hyperlink r:id="rId6" w:anchor="p428" w:history="1">
        <w:r w:rsidR="005001D6" w:rsidRPr="005001D6">
          <w:rPr>
            <w:rFonts w:ascii="Georgia" w:eastAsia="Times New Roman" w:hAnsi="Georgia" w:cs="Times New Roman"/>
            <w:i/>
            <w:iCs/>
            <w:color w:val="979797"/>
            <w:sz w:val="19"/>
            <w:szCs w:val="19"/>
            <w:lang w:eastAsia="en-GB"/>
          </w:rPr>
          <w:t>*428</w:t>
        </w:r>
      </w:hyperlink>
      <w:r w:rsidR="005001D6" w:rsidRPr="005001D6">
        <w:rPr>
          <w:rFonts w:ascii="Georgia" w:eastAsia="Times New Roman" w:hAnsi="Georgia" w:cs="Times New Roman"/>
          <w:sz w:val="24"/>
          <w:szCs w:val="24"/>
          <w:lang w:eastAsia="en-GB"/>
        </w:rPr>
        <w:t> </w:t>
      </w:r>
      <w:r w:rsidR="005001D6" w:rsidRPr="005001D6">
        <w:rPr>
          <w:rFonts w:ascii="Georgia" w:eastAsia="Times New Roman" w:hAnsi="Georgia" w:cs="Times New Roman"/>
          <w:i/>
          <w:iCs/>
          <w:sz w:val="24"/>
          <w:szCs w:val="24"/>
          <w:lang w:eastAsia="en-GB"/>
        </w:rPr>
        <w:t>A. Standard of Review</w:t>
      </w:r>
    </w:p>
    <w:p w14:paraId="5160A531" w14:textId="54AF390E"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magenta"/>
          <w:lang w:eastAsia="en-GB"/>
        </w:rPr>
        <w:t>In determining whether a directed verdict should have been granted, we review the evidence in the light most favorable to the party against whom the verdict is sought and give it its highest probative value, taking into account all reasonable inferences deducible from it.</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sz w:val="24"/>
          <w:szCs w:val="24"/>
          <w:lang w:eastAsia="en-GB"/>
        </w:rPr>
        <w:t>Curry v. Thornsberry, </w:t>
      </w:r>
      <w:r w:rsidRPr="005001D6">
        <w:rPr>
          <w:rFonts w:ascii="Georgia" w:eastAsia="Times New Roman" w:hAnsi="Georgia" w:cs="Times New Roman"/>
          <w:color w:val="007BFF"/>
          <w:sz w:val="24"/>
          <w:szCs w:val="24"/>
          <w:lang w:eastAsia="en-GB"/>
        </w:rPr>
        <w:t>354 Ark. 631</w:t>
      </w:r>
      <w:r w:rsidRPr="005001D6">
        <w:rPr>
          <w:rFonts w:ascii="Georgia" w:eastAsia="Times New Roman" w:hAnsi="Georgia" w:cs="Times New Roman"/>
          <w:sz w:val="24"/>
          <w:szCs w:val="24"/>
          <w:lang w:eastAsia="en-GB"/>
        </w:rPr>
        <w:t>, </w:t>
      </w:r>
      <w:hyperlink r:id="rId7" w:history="1">
        <w:r w:rsidRPr="005001D6">
          <w:rPr>
            <w:rFonts w:ascii="Georgia" w:eastAsia="Times New Roman" w:hAnsi="Georgia" w:cs="Times New Roman"/>
            <w:color w:val="007BFF"/>
            <w:sz w:val="24"/>
            <w:szCs w:val="24"/>
            <w:lang w:eastAsia="en-GB"/>
          </w:rPr>
          <w:t>128 S.W.3d 438</w:t>
        </w:r>
      </w:hyperlink>
      <w:r w:rsidRPr="005001D6">
        <w:rPr>
          <w:rFonts w:ascii="Georgia" w:eastAsia="Times New Roman" w:hAnsi="Georgia" w:cs="Times New Roman"/>
          <w:sz w:val="24"/>
          <w:szCs w:val="24"/>
          <w:lang w:eastAsia="en-GB"/>
        </w:rPr>
        <w:t xml:space="preserve"> (2003). </w:t>
      </w:r>
      <w:r w:rsidRPr="005001D6">
        <w:rPr>
          <w:rFonts w:ascii="Georgia" w:eastAsia="Times New Roman" w:hAnsi="Georgia" w:cs="Times New Roman"/>
          <w:sz w:val="24"/>
          <w:szCs w:val="24"/>
          <w:highlight w:val="magenta"/>
          <w:lang w:eastAsia="en-GB"/>
        </w:rPr>
        <w:t>A motion for directed verdict should be granted only if there is no substantial evidence to support a jury verdict.</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color w:val="007BFF"/>
          <w:sz w:val="24"/>
          <w:szCs w:val="24"/>
          <w:lang w:eastAsia="en-GB"/>
        </w:rPr>
        <w:t>Id.</w:t>
      </w:r>
      <w:r w:rsidRPr="005001D6">
        <w:rPr>
          <w:rFonts w:ascii="Georgia" w:eastAsia="Times New Roman" w:hAnsi="Georgia" w:cs="Times New Roman"/>
          <w:i/>
          <w:iCs/>
          <w:sz w:val="24"/>
          <w:szCs w:val="24"/>
          <w:lang w:eastAsia="en-GB"/>
        </w:rPr>
        <w:t> </w:t>
      </w:r>
      <w:r w:rsidRPr="005001D6">
        <w:rPr>
          <w:rFonts w:ascii="Georgia" w:eastAsia="Times New Roman" w:hAnsi="Georgia" w:cs="Times New Roman"/>
          <w:sz w:val="24"/>
          <w:szCs w:val="24"/>
          <w:lang w:eastAsia="en-GB"/>
        </w:rPr>
        <w:t>Stated another way, a motion for a directed verdict should be granted only when the evidence viewed is so insubstantial as to require the jury’s verdict for the party to be set aside. </w:t>
      </w:r>
      <w:hyperlink r:id="rId8" w:history="1">
        <w:r w:rsidRPr="005001D6">
          <w:rPr>
            <w:rFonts w:ascii="Georgia" w:eastAsia="Times New Roman" w:hAnsi="Georgia" w:cs="Times New Roman"/>
            <w:i/>
            <w:iCs/>
            <w:color w:val="007BFF"/>
            <w:sz w:val="24"/>
            <w:szCs w:val="24"/>
            <w:lang w:eastAsia="en-GB"/>
          </w:rPr>
          <w:t>Id.</w:t>
        </w:r>
      </w:hyperlink>
      <w:r w:rsidRPr="005001D6">
        <w:rPr>
          <w:rFonts w:ascii="Georgia" w:eastAsia="Times New Roman" w:hAnsi="Georgia" w:cs="Times New Roman"/>
          <w:i/>
          <w:iCs/>
          <w:sz w:val="24"/>
          <w:szCs w:val="24"/>
          <w:lang w:eastAsia="en-GB"/>
        </w:rPr>
        <w:t> </w:t>
      </w:r>
      <w:r w:rsidRPr="005001D6">
        <w:rPr>
          <w:rFonts w:ascii="Georgia" w:eastAsia="Times New Roman" w:hAnsi="Georgia" w:cs="Times New Roman"/>
          <w:sz w:val="24"/>
          <w:szCs w:val="24"/>
          <w:lang w:eastAsia="en-GB"/>
        </w:rPr>
        <w:t xml:space="preserve">Where the evidence is such that fair-minded persons might reach different conclusions, then a jury question is presented, </w:t>
      </w:r>
      <w:r w:rsidRPr="005001D6">
        <w:rPr>
          <w:rFonts w:ascii="Georgia" w:eastAsia="Times New Roman" w:hAnsi="Georgia" w:cs="Times New Roman"/>
          <w:sz w:val="24"/>
          <w:szCs w:val="24"/>
          <w:lang w:eastAsia="en-GB"/>
        </w:rPr>
        <w:lastRenderedPageBreak/>
        <w:t>and the directed verdict should be reversed. </w:t>
      </w:r>
      <w:r w:rsidRPr="005001D6">
        <w:rPr>
          <w:rFonts w:ascii="Georgia" w:eastAsia="Times New Roman" w:hAnsi="Georgia" w:cs="Times New Roman"/>
          <w:i/>
          <w:iCs/>
          <w:color w:val="007BFF"/>
          <w:sz w:val="24"/>
          <w:szCs w:val="24"/>
          <w:lang w:eastAsia="en-GB"/>
        </w:rPr>
        <w:t>Id.</w:t>
      </w:r>
      <w:r w:rsidRPr="005001D6">
        <w:rPr>
          <w:rFonts w:ascii="Georgia" w:eastAsia="Times New Roman" w:hAnsi="Georgia" w:cs="Times New Roman"/>
          <w:i/>
          <w:iCs/>
          <w:sz w:val="24"/>
          <w:szCs w:val="24"/>
          <w:lang w:eastAsia="en-GB"/>
        </w:rPr>
        <w:t> </w:t>
      </w:r>
      <w:r w:rsidRPr="005001D6">
        <w:rPr>
          <w:rFonts w:ascii="Georgia" w:eastAsia="Times New Roman" w:hAnsi="Georgia" w:cs="Times New Roman"/>
          <w:sz w:val="24"/>
          <w:szCs w:val="24"/>
          <w:lang w:eastAsia="en-GB"/>
        </w:rPr>
        <w:t>Substantial evidence is evidence of sufficient force and character to induce the mind of the fact finder past speculation and conjecture. </w:t>
      </w:r>
      <w:r w:rsidRPr="005001D6">
        <w:rPr>
          <w:rFonts w:ascii="Georgia" w:eastAsia="Times New Roman" w:hAnsi="Georgia" w:cs="Times New Roman"/>
          <w:i/>
          <w:iCs/>
          <w:sz w:val="24"/>
          <w:szCs w:val="24"/>
          <w:lang w:eastAsia="en-GB"/>
        </w:rPr>
        <w:t>Sparks Reg’l Med. Ctr. v. Smith, </w:t>
      </w:r>
      <w:hyperlink r:id="rId9" w:history="1">
        <w:r w:rsidRPr="005001D6">
          <w:rPr>
            <w:rFonts w:ascii="Georgia" w:eastAsia="Times New Roman" w:hAnsi="Georgia" w:cs="Times New Roman"/>
            <w:color w:val="007BFF"/>
            <w:sz w:val="24"/>
            <w:szCs w:val="24"/>
            <w:lang w:eastAsia="en-GB"/>
          </w:rPr>
          <w:t>63 Ark. App. 131</w:t>
        </w:r>
      </w:hyperlink>
      <w:r w:rsidRPr="005001D6">
        <w:rPr>
          <w:rFonts w:ascii="Georgia" w:eastAsia="Times New Roman" w:hAnsi="Georgia" w:cs="Times New Roman"/>
          <w:sz w:val="24"/>
          <w:szCs w:val="24"/>
          <w:lang w:eastAsia="en-GB"/>
        </w:rPr>
        <w:t>, </w:t>
      </w:r>
      <w:r w:rsidRPr="005001D6">
        <w:rPr>
          <w:rFonts w:ascii="Georgia" w:eastAsia="Times New Roman" w:hAnsi="Georgia" w:cs="Times New Roman"/>
          <w:color w:val="007BFF"/>
          <w:sz w:val="24"/>
          <w:szCs w:val="24"/>
          <w:lang w:eastAsia="en-GB"/>
        </w:rPr>
        <w:t>976 S.W.2d 396</w:t>
      </w:r>
      <w:r w:rsidRPr="005001D6">
        <w:rPr>
          <w:rFonts w:ascii="Georgia" w:eastAsia="Times New Roman" w:hAnsi="Georgia" w:cs="Times New Roman"/>
          <w:sz w:val="24"/>
          <w:szCs w:val="24"/>
          <w:lang w:eastAsia="en-GB"/>
        </w:rPr>
        <w:t> (1998).</w:t>
      </w:r>
    </w:p>
    <w:p w14:paraId="5160A532"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B. Trial Testimony</w:t>
      </w:r>
    </w:p>
    <w:p w14:paraId="5160A533"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The following summary of pertinent evidence is taken from appellant’s abstract and is recounted in the light most favorable to appellant.</w:t>
      </w:r>
    </w:p>
    <w:p w14:paraId="5160A534"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Appellant Wanda Scott and her sister, Marilyn Borecky, testified that, when their mother returned to Robinson in February 2002 after being hospitalized for pneumonia, she was given a poor prognosis. But she improved somewhat and began eating and drinking more. However, both women later became concerned about whether their mother was receiving adequate food and water at Robinson when she began losing weight in May or June 2002. On occasion, they saw their mother’s food and water on a tray across the room, out of her reach. They also said that the family requested that Ensure be added to their mother’s diet when she began losing weight but that it was a long time before it was provided. Additionally, they observed that their mother appeared thirsty and that she drank two or three glasses of water when they offered it to her. Mrs. Borecky testified that, on several occasions, she found her mother in a dirty diaper with feces under her nails and on the bed rails. She said that staff was sometimes available to change her mother but, at other times, she had to find someone. Both ladies were aware that their mother had bed sores but testified that they were not informed of the extent of them. They com</w:t>
      </w:r>
      <w:hyperlink r:id="rId10" w:anchor="p429" w:history="1">
        <w:r w:rsidRPr="00063F52">
          <w:rPr>
            <w:rFonts w:ascii="Georgia" w:eastAsia="Times New Roman" w:hAnsi="Georgia" w:cs="Times New Roman"/>
            <w:i/>
            <w:iCs/>
            <w:color w:val="979797"/>
            <w:sz w:val="19"/>
            <w:szCs w:val="19"/>
            <w:highlight w:val="yellow"/>
            <w:lang w:eastAsia="en-GB"/>
          </w:rPr>
          <w:t>*429</w:t>
        </w:r>
      </w:hyperlink>
      <w:r w:rsidRPr="005001D6">
        <w:rPr>
          <w:rFonts w:ascii="Georgia" w:eastAsia="Times New Roman" w:hAnsi="Georgia" w:cs="Times New Roman"/>
          <w:sz w:val="24"/>
          <w:szCs w:val="24"/>
          <w:highlight w:val="yellow"/>
          <w:lang w:eastAsia="en-GB"/>
        </w:rPr>
        <w:t>plained to the Robinson staff and expressed concern about these situations.</w:t>
      </w:r>
      <w:r w:rsidRPr="005001D6">
        <w:rPr>
          <w:rFonts w:ascii="Georgia" w:eastAsia="Times New Roman" w:hAnsi="Georgia" w:cs="Times New Roman"/>
          <w:sz w:val="24"/>
          <w:szCs w:val="24"/>
          <w:lang w:eastAsia="en-GB"/>
        </w:rPr>
        <w:t xml:space="preserve"> It was appellant’s opinion that Robinson was not always fully staffed.</w:t>
      </w:r>
    </w:p>
    <w:p w14:paraId="5160A535"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Several Certified Nursing Assistants (CNAs) who formerly worked at Robinson</w:t>
      </w:r>
      <w:r w:rsidRPr="005001D6">
        <w:rPr>
          <w:rFonts w:ascii="Georgia" w:eastAsia="Times New Roman" w:hAnsi="Georgia" w:cs="Times New Roman"/>
          <w:sz w:val="24"/>
          <w:szCs w:val="24"/>
          <w:lang w:eastAsia="en-GB"/>
        </w:rPr>
        <w:t xml:space="preserve"> testified that they </w:t>
      </w:r>
      <w:r w:rsidRPr="005001D6">
        <w:rPr>
          <w:rFonts w:ascii="Georgia" w:eastAsia="Times New Roman" w:hAnsi="Georgia" w:cs="Times New Roman"/>
          <w:sz w:val="24"/>
          <w:szCs w:val="24"/>
          <w:highlight w:val="yellow"/>
          <w:lang w:eastAsia="en-GB"/>
        </w:rPr>
        <w:t>sometimes had difficulty completing their tasks due to lack of staff.</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Sylvia Molden said that when the facility was short of staff, her resident load increased from ten to seventeen. Among the things that were difficult to accomplish under those circumstances</w:t>
      </w:r>
      <w:r w:rsidRPr="005001D6">
        <w:rPr>
          <w:rFonts w:ascii="Georgia" w:eastAsia="Times New Roman" w:hAnsi="Georgia" w:cs="Times New Roman"/>
          <w:sz w:val="24"/>
          <w:szCs w:val="24"/>
          <w:lang w:eastAsia="en-GB"/>
        </w:rPr>
        <w:t xml:space="preserve">, she said, </w:t>
      </w:r>
      <w:r w:rsidRPr="005001D6">
        <w:rPr>
          <w:rFonts w:ascii="Georgia" w:eastAsia="Times New Roman" w:hAnsi="Georgia" w:cs="Times New Roman"/>
          <w:sz w:val="24"/>
          <w:szCs w:val="24"/>
          <w:highlight w:val="yellow"/>
          <w:lang w:eastAsia="en-GB"/>
        </w:rPr>
        <w:t>were turning the residents, feeding them breakfast in a timely manner, taking residents to the bathroom, encouraging fluid intake, and changing the residents.</w:t>
      </w:r>
      <w:r w:rsidRPr="005001D6">
        <w:rPr>
          <w:rFonts w:ascii="Georgia" w:eastAsia="Times New Roman" w:hAnsi="Georgia" w:cs="Times New Roman"/>
          <w:sz w:val="24"/>
          <w:szCs w:val="24"/>
          <w:lang w:eastAsia="en-GB"/>
        </w:rPr>
        <w:t xml:space="preserve"> She also said that, </w:t>
      </w:r>
      <w:r w:rsidRPr="005001D6">
        <w:rPr>
          <w:rFonts w:ascii="Georgia" w:eastAsia="Times New Roman" w:hAnsi="Georgia" w:cs="Times New Roman"/>
          <w:sz w:val="24"/>
          <w:szCs w:val="24"/>
          <w:highlight w:val="yellow"/>
          <w:lang w:eastAsia="en-GB"/>
        </w:rPr>
        <w:t>if the facility was short of staff,</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the CNAs would, on the advice of the nurses, leave their documentation blank and fill it in later.</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Molden</w:t>
      </w:r>
      <w:r w:rsidRPr="005001D6">
        <w:rPr>
          <w:rFonts w:ascii="Georgia" w:eastAsia="Times New Roman" w:hAnsi="Georgia" w:cs="Times New Roman"/>
          <w:sz w:val="24"/>
          <w:szCs w:val="24"/>
          <w:lang w:eastAsia="en-GB"/>
        </w:rPr>
        <w:t xml:space="preserve"> testified that she </w:t>
      </w:r>
      <w:r w:rsidRPr="005001D6">
        <w:rPr>
          <w:rFonts w:ascii="Georgia" w:eastAsia="Times New Roman" w:hAnsi="Georgia" w:cs="Times New Roman"/>
          <w:sz w:val="24"/>
          <w:szCs w:val="24"/>
          <w:highlight w:val="yellow"/>
          <w:lang w:eastAsia="en-GB"/>
        </w:rPr>
        <w:t>complained to the charge nurse about the staffing and it got better at times. Additionally,</w:t>
      </w:r>
      <w:r w:rsidRPr="005001D6">
        <w:rPr>
          <w:rFonts w:ascii="Georgia" w:eastAsia="Times New Roman" w:hAnsi="Georgia" w:cs="Times New Roman"/>
          <w:sz w:val="24"/>
          <w:szCs w:val="24"/>
          <w:lang w:eastAsia="en-GB"/>
        </w:rPr>
        <w:t xml:space="preserve"> she said, </w:t>
      </w:r>
      <w:r w:rsidRPr="005001D6">
        <w:rPr>
          <w:rFonts w:ascii="Georgia" w:eastAsia="Times New Roman" w:hAnsi="Georgia" w:cs="Times New Roman"/>
          <w:sz w:val="24"/>
          <w:szCs w:val="24"/>
          <w:highlight w:val="yellow"/>
          <w:lang w:eastAsia="en-GB"/>
        </w:rPr>
        <w:t>during a state survey the floor would be fully staffed but, after the State left, the staffing level would be short again.</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Molden</w:t>
      </w:r>
      <w:r w:rsidRPr="005001D6">
        <w:rPr>
          <w:rFonts w:ascii="Georgia" w:eastAsia="Times New Roman" w:hAnsi="Georgia" w:cs="Times New Roman"/>
          <w:sz w:val="24"/>
          <w:szCs w:val="24"/>
          <w:lang w:eastAsia="en-GB"/>
        </w:rPr>
        <w:t xml:space="preserve"> recalled Mrs. Mince being a resident at Robinson, and she said that she </w:t>
      </w:r>
      <w:r w:rsidRPr="005001D6">
        <w:rPr>
          <w:rFonts w:ascii="Georgia" w:eastAsia="Times New Roman" w:hAnsi="Georgia" w:cs="Times New Roman"/>
          <w:sz w:val="24"/>
          <w:szCs w:val="24"/>
          <w:highlight w:val="yellow"/>
          <w:lang w:eastAsia="en-GB"/>
        </w:rPr>
        <w:t>tried to reposition Mrs. Mince every two hours but was not always able to do so.</w:t>
      </w:r>
      <w:r w:rsidRPr="005001D6">
        <w:rPr>
          <w:rFonts w:ascii="Georgia" w:eastAsia="Times New Roman" w:hAnsi="Georgia" w:cs="Times New Roman"/>
          <w:sz w:val="24"/>
          <w:szCs w:val="24"/>
          <w:lang w:eastAsia="en-GB"/>
        </w:rPr>
        <w:t xml:space="preserve"> She said that </w:t>
      </w:r>
      <w:r w:rsidRPr="005001D6">
        <w:rPr>
          <w:rFonts w:ascii="Georgia" w:eastAsia="Times New Roman" w:hAnsi="Georgia" w:cs="Times New Roman"/>
          <w:sz w:val="24"/>
          <w:szCs w:val="24"/>
          <w:highlight w:val="yellow"/>
          <w:lang w:eastAsia="en-GB"/>
        </w:rPr>
        <w:t>she often found Mrs. Mince and other residents soiled or wet when she began her shift.</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Molden</w:t>
      </w:r>
      <w:r w:rsidRPr="005001D6">
        <w:rPr>
          <w:rFonts w:ascii="Georgia" w:eastAsia="Times New Roman" w:hAnsi="Georgia" w:cs="Times New Roman"/>
          <w:sz w:val="24"/>
          <w:szCs w:val="24"/>
          <w:lang w:eastAsia="en-GB"/>
        </w:rPr>
        <w:t xml:space="preserve"> also </w:t>
      </w:r>
      <w:r w:rsidRPr="005001D6">
        <w:rPr>
          <w:rFonts w:ascii="Georgia" w:eastAsia="Times New Roman" w:hAnsi="Georgia" w:cs="Times New Roman"/>
          <w:sz w:val="24"/>
          <w:szCs w:val="24"/>
          <w:highlight w:val="yellow"/>
          <w:lang w:eastAsia="en-GB"/>
        </w:rPr>
        <w:t>said that Robinson did not always have enough linens when she worked there</w:t>
      </w:r>
      <w:r w:rsidRPr="005001D6">
        <w:rPr>
          <w:rFonts w:ascii="Georgia" w:eastAsia="Times New Roman" w:hAnsi="Georgia" w:cs="Times New Roman"/>
          <w:sz w:val="24"/>
          <w:szCs w:val="24"/>
          <w:lang w:eastAsia="en-GB"/>
        </w:rPr>
        <w:t>, although she had all the other supplies she needed.</w:t>
      </w:r>
    </w:p>
    <w:p w14:paraId="5160A536"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 xml:space="preserve">CNA </w:t>
      </w:r>
      <w:r w:rsidRPr="005001D6">
        <w:rPr>
          <w:rFonts w:ascii="Georgia" w:eastAsia="Times New Roman" w:hAnsi="Georgia" w:cs="Times New Roman"/>
          <w:sz w:val="24"/>
          <w:szCs w:val="24"/>
          <w:highlight w:val="yellow"/>
          <w:lang w:eastAsia="en-GB"/>
        </w:rPr>
        <w:t>Pamela Holland</w:t>
      </w:r>
      <w:r w:rsidRPr="005001D6">
        <w:rPr>
          <w:rFonts w:ascii="Georgia" w:eastAsia="Times New Roman" w:hAnsi="Georgia" w:cs="Times New Roman"/>
          <w:sz w:val="24"/>
          <w:szCs w:val="24"/>
          <w:lang w:eastAsia="en-GB"/>
        </w:rPr>
        <w:t xml:space="preserve"> testified that she </w:t>
      </w:r>
      <w:r w:rsidRPr="005001D6">
        <w:rPr>
          <w:rFonts w:ascii="Georgia" w:eastAsia="Times New Roman" w:hAnsi="Georgia" w:cs="Times New Roman"/>
          <w:sz w:val="24"/>
          <w:szCs w:val="24"/>
          <w:highlight w:val="yellow"/>
          <w:lang w:eastAsia="en-GB"/>
        </w:rPr>
        <w:t>would sometimes notice at the beginning of her shift that Mrs. Mince was lying in urine and that she noticed that Mrs. Mince was always lying on her back.</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Holland</w:t>
      </w:r>
      <w:r w:rsidRPr="005001D6">
        <w:rPr>
          <w:rFonts w:ascii="Georgia" w:eastAsia="Times New Roman" w:hAnsi="Georgia" w:cs="Times New Roman"/>
          <w:sz w:val="24"/>
          <w:szCs w:val="24"/>
          <w:lang w:eastAsia="en-GB"/>
        </w:rPr>
        <w:t xml:space="preserve"> further testified that she </w:t>
      </w:r>
      <w:r w:rsidRPr="005001D6">
        <w:rPr>
          <w:rFonts w:ascii="Georgia" w:eastAsia="Times New Roman" w:hAnsi="Georgia" w:cs="Times New Roman"/>
          <w:sz w:val="24"/>
          <w:szCs w:val="24"/>
          <w:highlight w:val="yellow"/>
          <w:lang w:eastAsia="en-GB"/>
        </w:rPr>
        <w:t xml:space="preserve">sometimes found a can of Ensure on Mrs. Mince’s bedside table or on the heater, open and full with a straw in it. </w:t>
      </w:r>
      <w:r w:rsidRPr="005001D6">
        <w:rPr>
          <w:rFonts w:ascii="Georgia" w:eastAsia="Times New Roman" w:hAnsi="Georgia" w:cs="Times New Roman"/>
          <w:sz w:val="24"/>
          <w:szCs w:val="24"/>
          <w:lang w:eastAsia="en-GB"/>
        </w:rPr>
        <w:t xml:space="preserve">According to Holland, </w:t>
      </w:r>
      <w:r w:rsidRPr="005001D6">
        <w:rPr>
          <w:rFonts w:ascii="Georgia" w:eastAsia="Times New Roman" w:hAnsi="Georgia" w:cs="Times New Roman"/>
          <w:sz w:val="24"/>
          <w:szCs w:val="24"/>
          <w:highlight w:val="yellow"/>
          <w:lang w:eastAsia="en-GB"/>
        </w:rPr>
        <w:t>the number of residents she was required to care for during a shift depended on “who didn’t show up for work.”</w:t>
      </w:r>
      <w:r w:rsidRPr="005001D6">
        <w:rPr>
          <w:rFonts w:ascii="Georgia" w:eastAsia="Times New Roman" w:hAnsi="Georgia" w:cs="Times New Roman"/>
          <w:sz w:val="24"/>
          <w:szCs w:val="24"/>
          <w:lang w:eastAsia="en-GB"/>
        </w:rPr>
        <w:t xml:space="preserve"> She said that </w:t>
      </w:r>
      <w:r w:rsidRPr="005001D6">
        <w:rPr>
          <w:rFonts w:ascii="Georgia" w:eastAsia="Times New Roman" w:hAnsi="Georgia" w:cs="Times New Roman"/>
          <w:sz w:val="24"/>
          <w:szCs w:val="24"/>
          <w:highlight w:val="yellow"/>
          <w:lang w:eastAsia="en-GB"/>
        </w:rPr>
        <w:t>Robinson’s Director of Nursing “didn’t want to hear any complaints.”</w:t>
      </w:r>
      <w:r w:rsidRPr="005001D6">
        <w:rPr>
          <w:rFonts w:ascii="Georgia" w:eastAsia="Times New Roman" w:hAnsi="Georgia" w:cs="Times New Roman"/>
          <w:sz w:val="24"/>
          <w:szCs w:val="24"/>
          <w:lang w:eastAsia="en-GB"/>
        </w:rPr>
        <w:t xml:space="preserve"> Holland agreed that, </w:t>
      </w:r>
      <w:r w:rsidRPr="005001D6">
        <w:rPr>
          <w:rFonts w:ascii="Georgia" w:eastAsia="Times New Roman" w:hAnsi="Georgia" w:cs="Times New Roman"/>
          <w:sz w:val="24"/>
          <w:szCs w:val="24"/>
          <w:highlight w:val="yellow"/>
          <w:lang w:eastAsia="en-GB"/>
        </w:rPr>
        <w:t>when the facility was appropriately staffed, she could get her job done, and she said that there were enough CNAs to properly care for the residents.</w:t>
      </w:r>
      <w:r w:rsidRPr="005001D6">
        <w:rPr>
          <w:rFonts w:ascii="Georgia" w:eastAsia="Times New Roman" w:hAnsi="Georgia" w:cs="Times New Roman"/>
          <w:sz w:val="24"/>
          <w:szCs w:val="24"/>
          <w:lang w:eastAsia="en-GB"/>
        </w:rPr>
        <w:t xml:space="preserve"> Holland also said that </w:t>
      </w:r>
      <w:r w:rsidRPr="005001D6">
        <w:rPr>
          <w:rFonts w:ascii="Georgia" w:eastAsia="Times New Roman" w:hAnsi="Georgia" w:cs="Times New Roman"/>
          <w:sz w:val="24"/>
          <w:szCs w:val="24"/>
          <w:highlight w:val="yellow"/>
          <w:lang w:eastAsia="en-GB"/>
        </w:rPr>
        <w:t>Robinson lacked enough sheets, pads, and towels.</w:t>
      </w:r>
    </w:p>
    <w:p w14:paraId="5160A537" w14:textId="0D6BD025"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 xml:space="preserve">CNA Dennise Dockery </w:t>
      </w:r>
      <w:r w:rsidRPr="005001D6">
        <w:rPr>
          <w:rFonts w:ascii="Georgia" w:eastAsia="Times New Roman" w:hAnsi="Georgia" w:cs="Times New Roman"/>
          <w:sz w:val="24"/>
          <w:szCs w:val="24"/>
          <w:lang w:eastAsia="en-GB"/>
        </w:rPr>
        <w:t xml:space="preserve">testified that Robinson did not have enough CNAs at times because people quit or got fired or did not show up. She said she </w:t>
      </w:r>
      <w:r w:rsidRPr="005001D6">
        <w:rPr>
          <w:rFonts w:ascii="Georgia" w:eastAsia="Times New Roman" w:hAnsi="Georgia" w:cs="Times New Roman"/>
          <w:sz w:val="24"/>
          <w:szCs w:val="24"/>
          <w:highlight w:val="yellow"/>
          <w:lang w:eastAsia="en-GB"/>
        </w:rPr>
        <w:t>was not able to spend the time she needed with people like Mrs. Mince when the facility was short-staffed. She complained to the Director of Nursing or the floor nurses, </w:t>
      </w:r>
      <w:r w:rsidRPr="00F34D8D">
        <w:rPr>
          <w:rFonts w:ascii="Georgia" w:eastAsia="Times New Roman" w:hAnsi="Georgia" w:cs="Times New Roman"/>
          <w:i/>
          <w:iCs/>
          <w:color w:val="979797"/>
          <w:sz w:val="19"/>
          <w:szCs w:val="19"/>
          <w:highlight w:val="yellow"/>
          <w:lang w:eastAsia="en-GB"/>
        </w:rPr>
        <w:t>*430</w:t>
      </w:r>
      <w:r w:rsidRPr="005001D6">
        <w:rPr>
          <w:rFonts w:ascii="Georgia" w:eastAsia="Times New Roman" w:hAnsi="Georgia" w:cs="Times New Roman"/>
          <w:sz w:val="24"/>
          <w:szCs w:val="24"/>
          <w:highlight w:val="yellow"/>
          <w:lang w:eastAsia="en-GB"/>
        </w:rPr>
        <w:t>who said they would try to hire more people. Short-staffing prevented water from being passed out sometimes</w:t>
      </w:r>
      <w:r w:rsidRPr="005001D6">
        <w:rPr>
          <w:rFonts w:ascii="Georgia" w:eastAsia="Times New Roman" w:hAnsi="Georgia" w:cs="Times New Roman"/>
          <w:sz w:val="24"/>
          <w:szCs w:val="24"/>
          <w:lang w:eastAsia="en-GB"/>
        </w:rPr>
        <w:t xml:space="preserve">, she said, </w:t>
      </w:r>
      <w:r w:rsidRPr="005001D6">
        <w:rPr>
          <w:rFonts w:ascii="Georgia" w:eastAsia="Times New Roman" w:hAnsi="Georgia" w:cs="Times New Roman"/>
          <w:sz w:val="24"/>
          <w:szCs w:val="24"/>
          <w:highlight w:val="yellow"/>
          <w:lang w:eastAsia="en-GB"/>
        </w:rPr>
        <w:t>and</w:t>
      </w:r>
      <w:r w:rsidRPr="005001D6">
        <w:rPr>
          <w:rFonts w:ascii="Georgia" w:eastAsia="Times New Roman" w:hAnsi="Georgia" w:cs="Times New Roman"/>
          <w:sz w:val="24"/>
          <w:szCs w:val="24"/>
          <w:lang w:eastAsia="en-GB"/>
        </w:rPr>
        <w:t xml:space="preserve"> she </w:t>
      </w:r>
      <w:r w:rsidRPr="005001D6">
        <w:rPr>
          <w:rFonts w:ascii="Georgia" w:eastAsia="Times New Roman" w:hAnsi="Georgia" w:cs="Times New Roman"/>
          <w:sz w:val="24"/>
          <w:szCs w:val="24"/>
          <w:highlight w:val="yellow"/>
          <w:lang w:eastAsia="en-GB"/>
        </w:rPr>
        <w:t>sometimes did not have the supplies she needed.</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Dockery worked with Mrs. Mince “about twice” and saw her wet and needing to be changed. She also saw other residents who had been left in their own waste for a long period of time.</w:t>
      </w:r>
      <w:r w:rsidRPr="005001D6">
        <w:rPr>
          <w:rFonts w:ascii="Georgia" w:eastAsia="Times New Roman" w:hAnsi="Georgia" w:cs="Times New Roman"/>
          <w:sz w:val="24"/>
          <w:szCs w:val="24"/>
          <w:lang w:eastAsia="en-GB"/>
        </w:rPr>
        <w:t xml:space="preserve"> Dockery testified that </w:t>
      </w:r>
      <w:r w:rsidRPr="005001D6">
        <w:rPr>
          <w:rFonts w:ascii="Georgia" w:eastAsia="Times New Roman" w:hAnsi="Georgia" w:cs="Times New Roman"/>
          <w:sz w:val="24"/>
          <w:szCs w:val="24"/>
          <w:highlight w:val="yellow"/>
          <w:lang w:eastAsia="en-GB"/>
        </w:rPr>
        <w:t>staffing levels would change when “the State came in the building.”</w:t>
      </w:r>
    </w:p>
    <w:p w14:paraId="5160A538"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Dr. David Liu</w:t>
      </w:r>
      <w:r w:rsidRPr="005001D6">
        <w:rPr>
          <w:rFonts w:ascii="Georgia" w:eastAsia="Times New Roman" w:hAnsi="Georgia" w:cs="Times New Roman"/>
          <w:sz w:val="24"/>
          <w:szCs w:val="24"/>
          <w:lang w:eastAsia="en-GB"/>
        </w:rPr>
        <w:t xml:space="preserve"> testified that he </w:t>
      </w:r>
      <w:r w:rsidRPr="005001D6">
        <w:rPr>
          <w:rFonts w:ascii="Georgia" w:eastAsia="Times New Roman" w:hAnsi="Georgia" w:cs="Times New Roman"/>
          <w:sz w:val="24"/>
          <w:szCs w:val="24"/>
          <w:highlight w:val="yellow"/>
          <w:lang w:eastAsia="en-GB"/>
        </w:rPr>
        <w:t>provided medical services to Robinson and was the treating physician for Mrs. Mince. He visited Robinson once a month and depended on the nurses to keep him informed.</w:t>
      </w:r>
      <w:r w:rsidRPr="005001D6">
        <w:rPr>
          <w:rFonts w:ascii="Georgia" w:eastAsia="Times New Roman" w:hAnsi="Georgia" w:cs="Times New Roman"/>
          <w:sz w:val="24"/>
          <w:szCs w:val="24"/>
          <w:lang w:eastAsia="en-GB"/>
        </w:rPr>
        <w:t xml:space="preserve"> He said that </w:t>
      </w:r>
      <w:r w:rsidRPr="005001D6">
        <w:rPr>
          <w:rFonts w:ascii="Georgia" w:eastAsia="Times New Roman" w:hAnsi="Georgia" w:cs="Times New Roman"/>
          <w:sz w:val="24"/>
          <w:szCs w:val="24"/>
          <w:highlight w:val="yellow"/>
          <w:lang w:eastAsia="en-GB"/>
        </w:rPr>
        <w:t>no one at Robinson discussed staffing levels with him.</w:t>
      </w:r>
      <w:r w:rsidRPr="005001D6">
        <w:rPr>
          <w:rFonts w:ascii="Georgia" w:eastAsia="Times New Roman" w:hAnsi="Georgia" w:cs="Times New Roman"/>
          <w:sz w:val="24"/>
          <w:szCs w:val="24"/>
          <w:lang w:eastAsia="en-GB"/>
        </w:rPr>
        <w:t xml:space="preserve"> He agreed that, to provide adequate care to residents, “you have to have sufficient staff.” However, he had no opinion about whether staffing had anything to do with the care and treatment given to Mrs. Mince. He agreed that Robinson should follow federal regulations regarding staffing and that residents should be kept clean, comfortable, properly hydrated, and repositioned. He observed that, </w:t>
      </w:r>
      <w:r w:rsidRPr="005001D6">
        <w:rPr>
          <w:rFonts w:ascii="Georgia" w:eastAsia="Times New Roman" w:hAnsi="Georgia" w:cs="Times New Roman"/>
          <w:sz w:val="24"/>
          <w:szCs w:val="24"/>
          <w:highlight w:val="yellow"/>
          <w:lang w:eastAsia="en-GB"/>
        </w:rPr>
        <w:t>when Mrs. Mince began developing pneumonia symptoms in February 2002, her chart showed no entries for a thirty-six hour period between February 14 and February 16, when she was hospitalized. Further, her chart at Robinson </w:t>
      </w:r>
      <w:r w:rsidRPr="00F34D8D">
        <w:rPr>
          <w:rFonts w:ascii="Georgia" w:eastAsia="Times New Roman" w:hAnsi="Georgia" w:cs="Times New Roman"/>
          <w:i/>
          <w:iCs/>
          <w:sz w:val="24"/>
          <w:szCs w:val="24"/>
          <w:highlight w:val="yellow"/>
          <w:lang w:eastAsia="en-GB"/>
        </w:rPr>
        <w:t>did </w:t>
      </w:r>
      <w:r w:rsidRPr="005001D6">
        <w:rPr>
          <w:rFonts w:ascii="Georgia" w:eastAsia="Times New Roman" w:hAnsi="Georgia" w:cs="Times New Roman"/>
          <w:sz w:val="24"/>
          <w:szCs w:val="24"/>
          <w:highlight w:val="yellow"/>
          <w:lang w:eastAsia="en-GB"/>
        </w:rPr>
        <w:t>show activity for Mrs. Mince on days when she was actually in the hospital. Dr. Liu said that these charting errors concerned him and were inappropriate.</w:t>
      </w:r>
      <w:r w:rsidRPr="005001D6">
        <w:rPr>
          <w:rFonts w:ascii="Georgia" w:eastAsia="Times New Roman" w:hAnsi="Georgia" w:cs="Times New Roman"/>
          <w:sz w:val="24"/>
          <w:szCs w:val="24"/>
          <w:lang w:eastAsia="en-GB"/>
        </w:rPr>
        <w:t xml:space="preserve"> But, he testified that he could not say whether he saw any evidence of neglect of Mrs. Mince while he was caring for her.</w:t>
      </w:r>
    </w:p>
    <w:p w14:paraId="5160A539"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LPN Deborah Vasquez was the skin-treatment nurse at Robinson and was familiar with Robinson’s procedures and protocols for pressure sore management.</w:t>
      </w:r>
      <w:r w:rsidRPr="005001D6">
        <w:rPr>
          <w:rFonts w:ascii="Georgia" w:eastAsia="Times New Roman" w:hAnsi="Georgia" w:cs="Times New Roman"/>
          <w:sz w:val="24"/>
          <w:szCs w:val="24"/>
          <w:lang w:eastAsia="en-GB"/>
        </w:rPr>
        <w:t xml:space="preserve"> She was not sure who asked her to take that position but believed it was the facility’s Director of Nursing and probably a nurse consultant who was employed by a predecessor to CANC. </w:t>
      </w:r>
      <w:r w:rsidRPr="005001D6">
        <w:rPr>
          <w:rFonts w:ascii="Georgia" w:eastAsia="Times New Roman" w:hAnsi="Georgia" w:cs="Times New Roman"/>
          <w:sz w:val="24"/>
          <w:szCs w:val="24"/>
          <w:highlight w:val="yellow"/>
          <w:lang w:eastAsia="en-GB"/>
        </w:rPr>
        <w:t>Vasquez was responsible for skin assessments on all ninety of Robinson’s residents.</w:t>
      </w:r>
      <w:r w:rsidRPr="005001D6">
        <w:rPr>
          <w:rFonts w:ascii="Georgia" w:eastAsia="Times New Roman" w:hAnsi="Georgia" w:cs="Times New Roman"/>
          <w:sz w:val="24"/>
          <w:szCs w:val="24"/>
          <w:lang w:eastAsia="en-GB"/>
        </w:rPr>
        <w:t xml:space="preserve"> She said </w:t>
      </w:r>
      <w:r w:rsidRPr="005001D6">
        <w:rPr>
          <w:rFonts w:ascii="Georgia" w:eastAsia="Times New Roman" w:hAnsi="Georgia" w:cs="Times New Roman"/>
          <w:sz w:val="24"/>
          <w:szCs w:val="24"/>
          <w:highlight w:val="yellow"/>
          <w:lang w:eastAsia="en-GB"/>
        </w:rPr>
        <w:t xml:space="preserve">she was a little overwhelmed on some days and complained about the situation to other nurses and to the assistant Director of Nursing. </w:t>
      </w:r>
      <w:r w:rsidRPr="005001D6">
        <w:rPr>
          <w:rFonts w:ascii="Georgia" w:eastAsia="Times New Roman" w:hAnsi="Georgia" w:cs="Times New Roman"/>
          <w:sz w:val="24"/>
          <w:szCs w:val="24"/>
          <w:lang w:eastAsia="en-GB"/>
        </w:rPr>
        <w:t xml:space="preserve">She recalled being in Mrs. Mince’s room and said that </w:t>
      </w:r>
      <w:r w:rsidRPr="005001D6">
        <w:rPr>
          <w:rFonts w:ascii="Georgia" w:eastAsia="Times New Roman" w:hAnsi="Georgia" w:cs="Times New Roman"/>
          <w:sz w:val="24"/>
          <w:szCs w:val="24"/>
          <w:highlight w:val="yellow"/>
          <w:lang w:eastAsia="en-GB"/>
        </w:rPr>
        <w:t>she did assessments on Mrs. Mince weekly toward the end of Mrs. Mince’s life.</w:t>
      </w:r>
      <w:r w:rsidRPr="005001D6">
        <w:rPr>
          <w:rFonts w:ascii="Georgia" w:eastAsia="Times New Roman" w:hAnsi="Georgia" w:cs="Times New Roman"/>
          <w:sz w:val="24"/>
          <w:szCs w:val="24"/>
          <w:lang w:eastAsia="en-GB"/>
        </w:rPr>
        <w:t xml:space="preserve"> She said that an updated care plan might have helped Mrs. Mince. She also observed that flow sheets from June 2002 and afterward indicated that Mrs. Mince might not have been repositioned like she should have been nor was she eating like she should have.</w:t>
      </w:r>
    </w:p>
    <w:p w14:paraId="5160A53A" w14:textId="77777777" w:rsidR="005001D6" w:rsidRPr="005001D6" w:rsidRDefault="00FB596E" w:rsidP="005001D6">
      <w:pPr>
        <w:spacing w:before="100" w:beforeAutospacing="1" w:after="225" w:line="240" w:lineRule="auto"/>
        <w:rPr>
          <w:rFonts w:ascii="Georgia" w:eastAsia="Times New Roman" w:hAnsi="Georgia" w:cs="Times New Roman"/>
          <w:sz w:val="24"/>
          <w:szCs w:val="24"/>
          <w:lang w:eastAsia="en-GB"/>
        </w:rPr>
      </w:pPr>
      <w:hyperlink r:id="rId11" w:anchor="p431" w:history="1">
        <w:r w:rsidR="005001D6" w:rsidRPr="00F34D8D">
          <w:rPr>
            <w:rFonts w:ascii="Georgia" w:eastAsia="Times New Roman" w:hAnsi="Georgia" w:cs="Times New Roman"/>
            <w:i/>
            <w:iCs/>
            <w:color w:val="979797"/>
            <w:sz w:val="19"/>
            <w:szCs w:val="19"/>
            <w:lang w:eastAsia="en-GB"/>
          </w:rPr>
          <w:t>*431</w:t>
        </w:r>
      </w:hyperlink>
      <w:r w:rsidR="005001D6" w:rsidRPr="005001D6">
        <w:rPr>
          <w:rFonts w:ascii="Georgia" w:eastAsia="Times New Roman" w:hAnsi="Georgia" w:cs="Times New Roman"/>
          <w:sz w:val="24"/>
          <w:szCs w:val="24"/>
          <w:lang w:eastAsia="en-GB"/>
        </w:rPr>
        <w:t xml:space="preserve">According to Vasquez, </w:t>
      </w:r>
      <w:r w:rsidR="005001D6" w:rsidRPr="005001D6">
        <w:rPr>
          <w:rFonts w:ascii="Georgia" w:eastAsia="Times New Roman" w:hAnsi="Georgia" w:cs="Times New Roman"/>
          <w:sz w:val="24"/>
          <w:szCs w:val="24"/>
          <w:highlight w:val="yellow"/>
          <w:lang w:eastAsia="en-GB"/>
        </w:rPr>
        <w:t>the only training she received before taking the position of skin-treatment nurse was on-the-job training and a few seminars; no one at Robinson, including a nurse consultant, had trained her.</w:t>
      </w:r>
      <w:r w:rsidR="005001D6" w:rsidRPr="005001D6">
        <w:rPr>
          <w:rFonts w:ascii="Georgia" w:eastAsia="Times New Roman" w:hAnsi="Georgia" w:cs="Times New Roman"/>
          <w:sz w:val="24"/>
          <w:szCs w:val="24"/>
          <w:lang w:eastAsia="en-GB"/>
        </w:rPr>
        <w:t xml:space="preserve"> </w:t>
      </w:r>
      <w:r w:rsidR="005001D6" w:rsidRPr="005001D6">
        <w:rPr>
          <w:rFonts w:ascii="Georgia" w:eastAsia="Times New Roman" w:hAnsi="Georgia" w:cs="Times New Roman"/>
          <w:sz w:val="24"/>
          <w:szCs w:val="24"/>
          <w:highlight w:val="yellow"/>
          <w:lang w:eastAsia="en-GB"/>
        </w:rPr>
        <w:t>But</w:t>
      </w:r>
      <w:r w:rsidR="005001D6" w:rsidRPr="005001D6">
        <w:rPr>
          <w:rFonts w:ascii="Georgia" w:eastAsia="Times New Roman" w:hAnsi="Georgia" w:cs="Times New Roman"/>
          <w:sz w:val="24"/>
          <w:szCs w:val="24"/>
          <w:lang w:eastAsia="en-GB"/>
        </w:rPr>
        <w:t xml:space="preserve">, she said, </w:t>
      </w:r>
      <w:r w:rsidR="005001D6" w:rsidRPr="005001D6">
        <w:rPr>
          <w:rFonts w:ascii="Georgia" w:eastAsia="Times New Roman" w:hAnsi="Georgia" w:cs="Times New Roman"/>
          <w:sz w:val="24"/>
          <w:szCs w:val="24"/>
          <w:highlight w:val="yellow"/>
          <w:lang w:eastAsia="en-GB"/>
        </w:rPr>
        <w:t>“after CANC took over,” she went to Fort Smith for training.</w:t>
      </w:r>
      <w:r w:rsidR="005001D6" w:rsidRPr="005001D6">
        <w:rPr>
          <w:rFonts w:ascii="Georgia" w:eastAsia="Times New Roman" w:hAnsi="Georgia" w:cs="Times New Roman"/>
          <w:sz w:val="24"/>
          <w:szCs w:val="24"/>
          <w:lang w:eastAsia="en-GB"/>
        </w:rPr>
        <w:t xml:space="preserve"> She also testified that </w:t>
      </w:r>
      <w:r w:rsidR="005001D6" w:rsidRPr="005001D6">
        <w:rPr>
          <w:rFonts w:ascii="Georgia" w:eastAsia="Times New Roman" w:hAnsi="Georgia" w:cs="Times New Roman"/>
          <w:sz w:val="24"/>
          <w:szCs w:val="24"/>
          <w:highlight w:val="yellow"/>
          <w:lang w:eastAsia="en-GB"/>
        </w:rPr>
        <w:t>she had training “with different wound care whenever I started nursing.”</w:t>
      </w:r>
      <w:r w:rsidR="005001D6" w:rsidRPr="005001D6">
        <w:rPr>
          <w:rFonts w:ascii="Georgia" w:eastAsia="Times New Roman" w:hAnsi="Georgia" w:cs="Times New Roman"/>
          <w:sz w:val="24"/>
          <w:szCs w:val="24"/>
          <w:lang w:eastAsia="en-GB"/>
        </w:rPr>
        <w:t xml:space="preserve"> </w:t>
      </w:r>
      <w:r w:rsidR="005001D6" w:rsidRPr="005001D6">
        <w:rPr>
          <w:rFonts w:ascii="Georgia" w:eastAsia="Times New Roman" w:hAnsi="Georgia" w:cs="Times New Roman"/>
          <w:sz w:val="24"/>
          <w:szCs w:val="24"/>
          <w:highlight w:val="yellow"/>
          <w:lang w:eastAsia="en-GB"/>
        </w:rPr>
        <w:t>Vasquez</w:t>
      </w:r>
      <w:r w:rsidR="005001D6" w:rsidRPr="005001D6">
        <w:rPr>
          <w:rFonts w:ascii="Georgia" w:eastAsia="Times New Roman" w:hAnsi="Georgia" w:cs="Times New Roman"/>
          <w:sz w:val="24"/>
          <w:szCs w:val="24"/>
          <w:lang w:eastAsia="en-GB"/>
        </w:rPr>
        <w:t xml:space="preserve"> explained that she </w:t>
      </w:r>
      <w:r w:rsidR="005001D6" w:rsidRPr="005001D6">
        <w:rPr>
          <w:rFonts w:ascii="Georgia" w:eastAsia="Times New Roman" w:hAnsi="Georgia" w:cs="Times New Roman"/>
          <w:sz w:val="24"/>
          <w:szCs w:val="24"/>
          <w:highlight w:val="yellow"/>
          <w:lang w:eastAsia="en-GB"/>
        </w:rPr>
        <w:t>did not order a pressure-alternating mattress for Mrs. Mince when her skin first began to break down in June 2002 because Mrs. Mince did not yet have open areas and that her “skin issues” were not at the stage where the mattress was needed.</w:t>
      </w:r>
      <w:r w:rsidR="005001D6" w:rsidRPr="005001D6">
        <w:rPr>
          <w:rFonts w:ascii="Georgia" w:eastAsia="Times New Roman" w:hAnsi="Georgia" w:cs="Times New Roman"/>
          <w:sz w:val="24"/>
          <w:szCs w:val="24"/>
          <w:lang w:eastAsia="en-GB"/>
        </w:rPr>
        <w:t xml:space="preserve"> She said that </w:t>
      </w:r>
      <w:r w:rsidR="005001D6" w:rsidRPr="005001D6">
        <w:rPr>
          <w:rFonts w:ascii="Georgia" w:eastAsia="Times New Roman" w:hAnsi="Georgia" w:cs="Times New Roman"/>
          <w:sz w:val="24"/>
          <w:szCs w:val="24"/>
          <w:highlight w:val="yellow"/>
          <w:lang w:eastAsia="en-GB"/>
        </w:rPr>
        <w:t>the decision to provide the mattress in August 2002 belonged to hospice and the doctors.</w:t>
      </w:r>
      <w:r w:rsidR="005001D6" w:rsidRPr="005001D6">
        <w:rPr>
          <w:rFonts w:ascii="Georgia" w:eastAsia="Times New Roman" w:hAnsi="Georgia" w:cs="Times New Roman"/>
          <w:sz w:val="24"/>
          <w:szCs w:val="24"/>
          <w:lang w:eastAsia="en-GB"/>
        </w:rPr>
        <w:t xml:space="preserve"> </w:t>
      </w:r>
      <w:r w:rsidR="005001D6" w:rsidRPr="005001D6">
        <w:rPr>
          <w:rFonts w:ascii="Georgia" w:eastAsia="Times New Roman" w:hAnsi="Georgia" w:cs="Times New Roman"/>
          <w:sz w:val="24"/>
          <w:szCs w:val="24"/>
          <w:highlight w:val="yellow"/>
          <w:lang w:eastAsia="en-GB"/>
        </w:rPr>
        <w:t>However</w:t>
      </w:r>
      <w:r w:rsidR="005001D6" w:rsidRPr="005001D6">
        <w:rPr>
          <w:rFonts w:ascii="Georgia" w:eastAsia="Times New Roman" w:hAnsi="Georgia" w:cs="Times New Roman"/>
          <w:sz w:val="24"/>
          <w:szCs w:val="24"/>
          <w:lang w:eastAsia="en-GB"/>
        </w:rPr>
        <w:t xml:space="preserve">, she referenced an earlier deposition, in which she said that </w:t>
      </w:r>
      <w:r w:rsidR="005001D6" w:rsidRPr="005001D6">
        <w:rPr>
          <w:rFonts w:ascii="Georgia" w:eastAsia="Times New Roman" w:hAnsi="Georgia" w:cs="Times New Roman"/>
          <w:sz w:val="24"/>
          <w:szCs w:val="24"/>
          <w:highlight w:val="yellow"/>
          <w:lang w:eastAsia="en-GB"/>
        </w:rPr>
        <w:t>she was not trained enough to know that she could get a pressure-alternating mattress.</w:t>
      </w:r>
    </w:p>
    <w:p w14:paraId="5160A53B"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Appellant’s expert, Dr. Loren Lipson, testified that Mrs. Mince’s care and treatment was sub-standard in several respects: the failure to monitor her for a thirty-six-hour period when her pneumonia began in February 2002; chart errors and gaps in nursing notes; the failure to add nutritional supplements, encourage fluids, or timely intervene in Mrs. Mince’s weight loss; and the improper and delayed care of pressure sores. Dr. Lipson said that the situation at Robinson may not just have been the people who were there, such as CNAs and nurses, but “may have been failure to have enough people there” and could be “a systemic problem from, basically, what is the budget to be spent on these individuals and who decides how much. ...” He said that he was critical of Robinson’s CNAs, nurses, and employees “in addition to, potentially, the administration who governs how the nursing care is given. . . .”</w:t>
      </w:r>
      <w:r w:rsidRPr="005001D6">
        <w:rPr>
          <w:rFonts w:ascii="Georgia" w:eastAsia="Times New Roman" w:hAnsi="Georgia" w:cs="Times New Roman"/>
          <w:sz w:val="24"/>
          <w:szCs w:val="24"/>
          <w:lang w:eastAsia="en-GB"/>
        </w:rPr>
        <w:t xml:space="preserve"> Dr. Lipson also referenced his earlier deposition, where he mentioned “what maybe had been a situation of lack of training of staff,” though he said that he had no documentation of that.</w:t>
      </w:r>
    </w:p>
    <w:p w14:paraId="5160A53C" w14:textId="7BAA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RN Betty Bennett was employed by NCI during the time that Mrs. Mince was a resident at Robinson.</w:t>
      </w:r>
      <w:r w:rsidRPr="005001D6">
        <w:rPr>
          <w:rFonts w:ascii="Georgia" w:eastAsia="Times New Roman" w:hAnsi="Georgia" w:cs="Times New Roman"/>
          <w:sz w:val="24"/>
          <w:szCs w:val="24"/>
          <w:lang w:eastAsia="en-GB"/>
        </w:rPr>
        <w:t xml:space="preserve"> She said that </w:t>
      </w:r>
      <w:r w:rsidRPr="005001D6">
        <w:rPr>
          <w:rFonts w:ascii="Georgia" w:eastAsia="Times New Roman" w:hAnsi="Georgia" w:cs="Times New Roman"/>
          <w:sz w:val="24"/>
          <w:szCs w:val="24"/>
          <w:highlight w:val="yellow"/>
          <w:lang w:eastAsia="en-GB"/>
        </w:rPr>
        <w:t>NCI provided consulting services to nursing homes “affiliated with CANC.” Upon request, she would assist the homes with “assuring that they had systems and processes in place to provide good quality of care.” Robinson was one of the primary homes for which Bennett had consulted. In fact, for two days in March 2002, she served as Director of Nursing at Robinson. Bennett was familiar with state guidelines concerning residents’ rights and </w:t>
      </w:r>
      <w:r w:rsidRPr="00F34D8D">
        <w:rPr>
          <w:rFonts w:ascii="Georgia" w:eastAsia="Times New Roman" w:hAnsi="Georgia" w:cs="Times New Roman"/>
          <w:i/>
          <w:iCs/>
          <w:color w:val="979797"/>
          <w:sz w:val="19"/>
          <w:szCs w:val="19"/>
          <w:highlight w:val="yellow"/>
          <w:lang w:eastAsia="en-GB"/>
        </w:rPr>
        <w:t>*432</w:t>
      </w:r>
      <w:r w:rsidRPr="005001D6">
        <w:rPr>
          <w:rFonts w:ascii="Georgia" w:eastAsia="Times New Roman" w:hAnsi="Georgia" w:cs="Times New Roman"/>
          <w:sz w:val="24"/>
          <w:szCs w:val="24"/>
          <w:highlight w:val="yellow"/>
          <w:lang w:eastAsia="en-GB"/>
        </w:rPr>
        <w:t>federal regulations regarding staff training, resident assessment, pressure sores, and development of policies and procedures.</w:t>
      </w:r>
      <w:r w:rsidRPr="005001D6">
        <w:rPr>
          <w:rFonts w:ascii="Georgia" w:eastAsia="Times New Roman" w:hAnsi="Georgia" w:cs="Times New Roman"/>
          <w:sz w:val="24"/>
          <w:szCs w:val="24"/>
          <w:lang w:eastAsia="en-GB"/>
        </w:rPr>
        <w:t xml:space="preserve"> As an example of her work, she said that, </w:t>
      </w:r>
      <w:r w:rsidRPr="005001D6">
        <w:rPr>
          <w:rFonts w:ascii="Georgia" w:eastAsia="Times New Roman" w:hAnsi="Georgia" w:cs="Times New Roman"/>
          <w:sz w:val="24"/>
          <w:szCs w:val="24"/>
          <w:highlight w:val="yellow"/>
          <w:lang w:eastAsia="en-GB"/>
        </w:rPr>
        <w:t>when going into a facility to address a problem with pressure sores, she would meet with the DON to discuss protocol within the facility.</w:t>
      </w:r>
      <w:r w:rsidRPr="005001D6">
        <w:rPr>
          <w:rFonts w:ascii="Georgia" w:eastAsia="Times New Roman" w:hAnsi="Georgia" w:cs="Times New Roman"/>
          <w:sz w:val="24"/>
          <w:szCs w:val="24"/>
          <w:lang w:eastAsia="en-GB"/>
        </w:rPr>
        <w:t xml:space="preserve"> And, </w:t>
      </w:r>
      <w:r w:rsidRPr="005001D6">
        <w:rPr>
          <w:rFonts w:ascii="Georgia" w:eastAsia="Times New Roman" w:hAnsi="Georgia" w:cs="Times New Roman"/>
          <w:sz w:val="24"/>
          <w:szCs w:val="24"/>
          <w:highlight w:val="yellow"/>
          <w:lang w:eastAsia="en-GB"/>
        </w:rPr>
        <w:t>she said, “if I identify an area that I thought could be enhanced upon in a different way, then we would have that discussion.” This would entail checking to see if preventative mattresses were in place; looking at a resident’s care plan; possibly meeting with the treatment nurse “to make certain that she knows that ifa [sore] does not improve within two to four weeks, that they change the treatment”; and discussing other factors such as nutrition, bathing, and repositioning.</w:t>
      </w:r>
      <w:r w:rsidRPr="005001D6">
        <w:rPr>
          <w:rFonts w:ascii="Georgia" w:eastAsia="Times New Roman" w:hAnsi="Georgia" w:cs="Times New Roman"/>
          <w:sz w:val="24"/>
          <w:szCs w:val="24"/>
          <w:lang w:eastAsia="en-GB"/>
        </w:rPr>
        <w:t xml:space="preserve"> Bennett also said that </w:t>
      </w:r>
      <w:r w:rsidRPr="005001D6">
        <w:rPr>
          <w:rFonts w:ascii="Georgia" w:eastAsia="Times New Roman" w:hAnsi="Georgia" w:cs="Times New Roman"/>
          <w:sz w:val="24"/>
          <w:szCs w:val="24"/>
          <w:highlight w:val="yellow"/>
          <w:lang w:eastAsia="en-GB"/>
        </w:rPr>
        <w:t>the question of whether lack of staffing might be responsible for services not being delivered to a resident was a question she would ask a DON.</w:t>
      </w:r>
      <w:r w:rsidRPr="005001D6">
        <w:rPr>
          <w:rFonts w:ascii="Georgia" w:eastAsia="Times New Roman" w:hAnsi="Georgia" w:cs="Times New Roman"/>
          <w:sz w:val="24"/>
          <w:szCs w:val="24"/>
          <w:lang w:eastAsia="en-GB"/>
        </w:rPr>
        <w:t xml:space="preserve"> However, she said, her supervisor, </w:t>
      </w:r>
      <w:r w:rsidRPr="005001D6">
        <w:rPr>
          <w:rFonts w:ascii="Georgia" w:eastAsia="Times New Roman" w:hAnsi="Georgia" w:cs="Times New Roman"/>
          <w:sz w:val="24"/>
          <w:szCs w:val="24"/>
          <w:highlight w:val="yellow"/>
          <w:lang w:eastAsia="en-GB"/>
        </w:rPr>
        <w:t>Julie Harrod, would be the one who worked with the nursing homes to improve staffing.</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Bennett</w:t>
      </w:r>
      <w:r w:rsidRPr="005001D6">
        <w:rPr>
          <w:rFonts w:ascii="Georgia" w:eastAsia="Times New Roman" w:hAnsi="Georgia" w:cs="Times New Roman"/>
          <w:sz w:val="24"/>
          <w:szCs w:val="24"/>
          <w:lang w:eastAsia="en-GB"/>
        </w:rPr>
        <w:t xml:space="preserve"> said that she </w:t>
      </w:r>
      <w:r w:rsidRPr="005001D6">
        <w:rPr>
          <w:rFonts w:ascii="Georgia" w:eastAsia="Times New Roman" w:hAnsi="Georgia" w:cs="Times New Roman"/>
          <w:sz w:val="24"/>
          <w:szCs w:val="24"/>
          <w:highlight w:val="yellow"/>
          <w:lang w:eastAsia="en-GB"/>
        </w:rPr>
        <w:t>did not do hands-on nursing or make rounds to check residents as part of her consulting work.</w:t>
      </w:r>
    </w:p>
    <w:p w14:paraId="5160A53D"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According to Bennett, when she first began working with Robinson, it was a “focus facility,” meaning that it was the subject of heightened scrutiny by the State. She reviewed Robinson’s surveys with its DON, and one survey reflected inadequate staffing over four shifts during a two-week period in June 2002.</w:t>
      </w:r>
      <w:r w:rsidRPr="005001D6">
        <w:rPr>
          <w:rFonts w:ascii="Georgia" w:eastAsia="Times New Roman" w:hAnsi="Georgia" w:cs="Times New Roman"/>
          <w:sz w:val="24"/>
          <w:szCs w:val="24"/>
          <w:lang w:eastAsia="en-GB"/>
        </w:rPr>
        <w:t xml:space="preserve"> Bennett said that, </w:t>
      </w:r>
      <w:r w:rsidRPr="005001D6">
        <w:rPr>
          <w:rFonts w:ascii="Georgia" w:eastAsia="Times New Roman" w:hAnsi="Georgia" w:cs="Times New Roman"/>
          <w:sz w:val="24"/>
          <w:szCs w:val="24"/>
          <w:highlight w:val="yellow"/>
          <w:lang w:eastAsia="en-GB"/>
        </w:rPr>
        <w:t>as part of her job when she started consulting at Robinson, she looked at the facility’s records on occasion and made suggestions as to residents’ care.</w:t>
      </w:r>
      <w:r w:rsidRPr="005001D6">
        <w:rPr>
          <w:rFonts w:ascii="Georgia" w:eastAsia="Times New Roman" w:hAnsi="Georgia" w:cs="Times New Roman"/>
          <w:sz w:val="24"/>
          <w:szCs w:val="24"/>
          <w:lang w:eastAsia="en-GB"/>
        </w:rPr>
        <w:t xml:space="preserve"> She agreed that it would be fair to say that some of the residents’ issues she looked at were problematic. She said that, </w:t>
      </w:r>
      <w:r w:rsidRPr="005001D6">
        <w:rPr>
          <w:rFonts w:ascii="Georgia" w:eastAsia="Times New Roman" w:hAnsi="Georgia" w:cs="Times New Roman"/>
          <w:sz w:val="24"/>
          <w:szCs w:val="24"/>
          <w:highlight w:val="yellow"/>
          <w:lang w:eastAsia="en-GB"/>
        </w:rPr>
        <w:t>if she went into a facility and “saw something,” she would make a recommendation about how to resolve or improve a problem.</w:t>
      </w:r>
      <w:r w:rsidRPr="005001D6">
        <w:rPr>
          <w:rFonts w:ascii="Georgia" w:eastAsia="Times New Roman" w:hAnsi="Georgia" w:cs="Times New Roman"/>
          <w:sz w:val="24"/>
          <w:szCs w:val="24"/>
          <w:lang w:eastAsia="en-GB"/>
        </w:rPr>
        <w:t xml:space="preserve"> She said that, </w:t>
      </w:r>
      <w:r w:rsidRPr="005001D6">
        <w:rPr>
          <w:rFonts w:ascii="Georgia" w:eastAsia="Times New Roman" w:hAnsi="Georgia" w:cs="Times New Roman"/>
          <w:sz w:val="24"/>
          <w:szCs w:val="24"/>
          <w:highlight w:val="yellow"/>
          <w:lang w:eastAsia="en-GB"/>
        </w:rPr>
        <w:t>during her visits to Robinson in 2001 and 2002, the facility was not without the resources it needed to implement her suggestions.</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Bennett</w:t>
      </w:r>
      <w:r w:rsidRPr="005001D6">
        <w:rPr>
          <w:rFonts w:ascii="Georgia" w:eastAsia="Times New Roman" w:hAnsi="Georgia" w:cs="Times New Roman"/>
          <w:sz w:val="24"/>
          <w:szCs w:val="24"/>
          <w:lang w:eastAsia="en-GB"/>
        </w:rPr>
        <w:t xml:space="preserve"> also said that she had </w:t>
      </w:r>
      <w:r w:rsidRPr="005001D6">
        <w:rPr>
          <w:rFonts w:ascii="Georgia" w:eastAsia="Times New Roman" w:hAnsi="Georgia" w:cs="Times New Roman"/>
          <w:sz w:val="24"/>
          <w:szCs w:val="24"/>
          <w:highlight w:val="yellow"/>
          <w:lang w:eastAsia="en-GB"/>
        </w:rPr>
        <w:t>attended meetings regarding clinical care and training in Fort Smith and that CANC representatives and Michael Morton were present on some occasions.</w:t>
      </w:r>
      <w:r w:rsidRPr="005001D6">
        <w:rPr>
          <w:rFonts w:ascii="Georgia" w:eastAsia="Times New Roman" w:hAnsi="Georgia" w:cs="Times New Roman"/>
          <w:sz w:val="24"/>
          <w:szCs w:val="24"/>
          <w:lang w:eastAsia="en-GB"/>
        </w:rPr>
        <w:t xml:space="preserve"> She testified that </w:t>
      </w:r>
      <w:r w:rsidRPr="005001D6">
        <w:rPr>
          <w:rFonts w:ascii="Georgia" w:eastAsia="Times New Roman" w:hAnsi="Georgia" w:cs="Times New Roman"/>
          <w:sz w:val="24"/>
          <w:szCs w:val="24"/>
          <w:highlight w:val="yellow"/>
          <w:lang w:eastAsia="en-GB"/>
        </w:rPr>
        <w:t xml:space="preserve">CANC provided administrative services to some of the same facilities for which she consulted but </w:t>
      </w:r>
      <w:r w:rsidRPr="005001D6">
        <w:rPr>
          <w:rFonts w:ascii="Georgia" w:eastAsia="Times New Roman" w:hAnsi="Georgia" w:cs="Times New Roman"/>
          <w:sz w:val="24"/>
          <w:szCs w:val="24"/>
          <w:lang w:eastAsia="en-GB"/>
        </w:rPr>
        <w:t xml:space="preserve">that </w:t>
      </w:r>
      <w:r w:rsidRPr="005001D6">
        <w:rPr>
          <w:rFonts w:ascii="Georgia" w:eastAsia="Times New Roman" w:hAnsi="Georgia" w:cs="Times New Roman"/>
          <w:sz w:val="24"/>
          <w:szCs w:val="24"/>
          <w:highlight w:val="yellow"/>
          <w:lang w:eastAsia="en-GB"/>
        </w:rPr>
        <w:t>she never communicated with anyone at CANC, other than through presentations at meetings. Her supervisor Julie Harrod spoke with CANC,</w:t>
      </w:r>
      <w:r w:rsidRPr="005001D6">
        <w:rPr>
          <w:rFonts w:ascii="Georgia" w:eastAsia="Times New Roman" w:hAnsi="Georgia" w:cs="Times New Roman"/>
          <w:sz w:val="24"/>
          <w:szCs w:val="24"/>
          <w:lang w:eastAsia="en-GB"/>
        </w:rPr>
        <w:t xml:space="preserve"> she said, </w:t>
      </w:r>
      <w:r w:rsidRPr="005001D6">
        <w:rPr>
          <w:rFonts w:ascii="Georgia" w:eastAsia="Times New Roman" w:hAnsi="Georgia" w:cs="Times New Roman"/>
          <w:sz w:val="24"/>
          <w:szCs w:val="24"/>
          <w:highlight w:val="yellow"/>
          <w:lang w:eastAsia="en-GB"/>
        </w:rPr>
        <w:t>but Bennett did not know who Harrod spoke with and did not relate the subject of their conversations.</w:t>
      </w:r>
    </w:p>
    <w:p w14:paraId="5160A53E" w14:textId="77777777" w:rsidR="005001D6" w:rsidRPr="005001D6" w:rsidRDefault="00FB596E" w:rsidP="005001D6">
      <w:pPr>
        <w:spacing w:before="100" w:beforeAutospacing="1" w:after="225" w:line="240" w:lineRule="auto"/>
        <w:rPr>
          <w:rFonts w:ascii="Georgia" w:eastAsia="Times New Roman" w:hAnsi="Georgia" w:cs="Times New Roman"/>
          <w:sz w:val="24"/>
          <w:szCs w:val="24"/>
          <w:lang w:eastAsia="en-GB"/>
        </w:rPr>
      </w:pPr>
      <w:hyperlink r:id="rId12" w:anchor="p433" w:history="1">
        <w:r w:rsidR="005001D6" w:rsidRPr="004940FF">
          <w:rPr>
            <w:rFonts w:ascii="Georgia" w:eastAsia="Times New Roman" w:hAnsi="Georgia" w:cs="Times New Roman"/>
            <w:i/>
            <w:iCs/>
            <w:color w:val="979797"/>
            <w:sz w:val="19"/>
            <w:szCs w:val="19"/>
            <w:highlight w:val="yellow"/>
            <w:lang w:eastAsia="en-GB"/>
          </w:rPr>
          <w:t>*433</w:t>
        </w:r>
      </w:hyperlink>
      <w:r w:rsidR="005001D6" w:rsidRPr="005001D6">
        <w:rPr>
          <w:rFonts w:ascii="Georgia" w:eastAsia="Times New Roman" w:hAnsi="Georgia" w:cs="Times New Roman"/>
          <w:sz w:val="24"/>
          <w:szCs w:val="24"/>
          <w:highlight w:val="yellow"/>
          <w:lang w:eastAsia="en-GB"/>
        </w:rPr>
        <w:t>Michael Morton</w:t>
      </w:r>
      <w:r w:rsidR="005001D6" w:rsidRPr="005001D6">
        <w:rPr>
          <w:rFonts w:ascii="Georgia" w:eastAsia="Times New Roman" w:hAnsi="Georgia" w:cs="Times New Roman"/>
          <w:sz w:val="24"/>
          <w:szCs w:val="24"/>
          <w:lang w:eastAsia="en-GB"/>
        </w:rPr>
        <w:t xml:space="preserve"> testified that he </w:t>
      </w:r>
      <w:r w:rsidR="005001D6" w:rsidRPr="005001D6">
        <w:rPr>
          <w:rFonts w:ascii="Georgia" w:eastAsia="Times New Roman" w:hAnsi="Georgia" w:cs="Times New Roman"/>
          <w:sz w:val="24"/>
          <w:szCs w:val="24"/>
          <w:highlight w:val="yellow"/>
          <w:lang w:eastAsia="en-GB"/>
        </w:rPr>
        <w:t>owned stock in twenty-five nursing homes, including Robinson.</w:t>
      </w:r>
      <w:r w:rsidR="005001D6" w:rsidRPr="005001D6">
        <w:rPr>
          <w:rFonts w:ascii="Georgia" w:eastAsia="Times New Roman" w:hAnsi="Georgia" w:cs="Times New Roman"/>
          <w:sz w:val="24"/>
          <w:szCs w:val="24"/>
          <w:lang w:eastAsia="en-GB"/>
        </w:rPr>
        <w:t xml:space="preserve"> According to him, </w:t>
      </w:r>
      <w:r w:rsidR="005001D6" w:rsidRPr="005001D6">
        <w:rPr>
          <w:rFonts w:ascii="Georgia" w:eastAsia="Times New Roman" w:hAnsi="Georgia" w:cs="Times New Roman"/>
          <w:sz w:val="24"/>
          <w:szCs w:val="24"/>
          <w:highlight w:val="yellow"/>
          <w:lang w:eastAsia="en-GB"/>
        </w:rPr>
        <w:t>Robinson was considered one of the worst nursing homes in Arkansas when he purchased a fifty percent interest in it in 2001.</w:t>
      </w:r>
      <w:r w:rsidR="005001D6" w:rsidRPr="005001D6">
        <w:rPr>
          <w:rFonts w:ascii="Georgia" w:eastAsia="Times New Roman" w:hAnsi="Georgia" w:cs="Times New Roman"/>
          <w:sz w:val="24"/>
          <w:szCs w:val="24"/>
          <w:lang w:eastAsia="en-GB"/>
        </w:rPr>
        <w:t xml:space="preserve"> </w:t>
      </w:r>
      <w:r w:rsidR="005001D6" w:rsidRPr="005001D6">
        <w:rPr>
          <w:rFonts w:ascii="Georgia" w:eastAsia="Times New Roman" w:hAnsi="Georgia" w:cs="Times New Roman"/>
          <w:sz w:val="24"/>
          <w:szCs w:val="24"/>
          <w:highlight w:val="yellow"/>
          <w:lang w:eastAsia="en-GB"/>
        </w:rPr>
        <w:t>Morton had developed NCI, in which he was the sole stockholder, to help his nursing homes that might be having problems with a survey or certification and to help administrators hire proper personnel. Near the time he purchased an interest in Robinson, he hired Julie Harrod at NCI to “head up the administrative area” and supervise various NCI employees. In particular, Harrod was to direct the nurse-consultants to where they were needed most and to facilities that were having the most problems. Harrod hired Betty Bennett and was Bennett’s supervisor.</w:t>
      </w:r>
    </w:p>
    <w:p w14:paraId="5160A53F"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Morton</w:t>
      </w:r>
      <w:r w:rsidRPr="005001D6">
        <w:rPr>
          <w:rFonts w:ascii="Georgia" w:eastAsia="Times New Roman" w:hAnsi="Georgia" w:cs="Times New Roman"/>
          <w:sz w:val="24"/>
          <w:szCs w:val="24"/>
          <w:lang w:eastAsia="en-GB"/>
        </w:rPr>
        <w:t xml:space="preserve"> said that he </w:t>
      </w:r>
      <w:r w:rsidRPr="005001D6">
        <w:rPr>
          <w:rFonts w:ascii="Georgia" w:eastAsia="Times New Roman" w:hAnsi="Georgia" w:cs="Times New Roman"/>
          <w:sz w:val="24"/>
          <w:szCs w:val="24"/>
          <w:highlight w:val="yellow"/>
          <w:lang w:eastAsia="en-GB"/>
        </w:rPr>
        <w:t>used NCI to get Robinson “back on its feet.”</w:t>
      </w:r>
      <w:r w:rsidRPr="005001D6">
        <w:rPr>
          <w:rFonts w:ascii="Georgia" w:eastAsia="Times New Roman" w:hAnsi="Georgia" w:cs="Times New Roman"/>
          <w:sz w:val="24"/>
          <w:szCs w:val="24"/>
          <w:lang w:eastAsia="en-GB"/>
        </w:rPr>
        <w:t xml:space="preserve"> According to Morton, Betty Bennett was helpful in “dealing with the survey process and plans of correction.” And, he said, </w:t>
      </w:r>
      <w:r w:rsidRPr="005001D6">
        <w:rPr>
          <w:rFonts w:ascii="Georgia" w:eastAsia="Times New Roman" w:hAnsi="Georgia" w:cs="Times New Roman"/>
          <w:sz w:val="24"/>
          <w:szCs w:val="24"/>
          <w:highlight w:val="yellow"/>
          <w:lang w:eastAsia="en-GB"/>
        </w:rPr>
        <w:t>if there were “patient-care issues,” Bennett could work with the DONs.</w:t>
      </w:r>
      <w:r w:rsidRPr="005001D6">
        <w:rPr>
          <w:rFonts w:ascii="Georgia" w:eastAsia="Times New Roman" w:hAnsi="Georgia" w:cs="Times New Roman"/>
          <w:sz w:val="24"/>
          <w:szCs w:val="24"/>
          <w:lang w:eastAsia="en-GB"/>
        </w:rPr>
        <w:t xml:space="preserve"> He further said that </w:t>
      </w:r>
      <w:r w:rsidRPr="005001D6">
        <w:rPr>
          <w:rFonts w:ascii="Georgia" w:eastAsia="Times New Roman" w:hAnsi="Georgia" w:cs="Times New Roman"/>
          <w:sz w:val="24"/>
          <w:szCs w:val="24"/>
          <w:highlight w:val="yellow"/>
          <w:lang w:eastAsia="en-GB"/>
        </w:rPr>
        <w:t>Bennett would normally have talked to Julie Harrod about any care issues at Robinson</w:t>
      </w:r>
      <w:r w:rsidRPr="005001D6">
        <w:rPr>
          <w:rFonts w:ascii="Georgia" w:eastAsia="Times New Roman" w:hAnsi="Georgia" w:cs="Times New Roman"/>
          <w:sz w:val="24"/>
          <w:szCs w:val="24"/>
          <w:lang w:eastAsia="en-GB"/>
        </w:rPr>
        <w:t xml:space="preserve"> and that, </w:t>
      </w:r>
      <w:r w:rsidRPr="005001D6">
        <w:rPr>
          <w:rFonts w:ascii="Georgia" w:eastAsia="Times New Roman" w:hAnsi="Georgia" w:cs="Times New Roman"/>
          <w:sz w:val="24"/>
          <w:szCs w:val="24"/>
          <w:highlight w:val="yellow"/>
          <w:lang w:eastAsia="en-GB"/>
        </w:rPr>
        <w:t>if any intervention was taken as the result of a survey, it would be by the in-house administrator or DON, or by NCI.</w:t>
      </w:r>
      <w:r w:rsidRPr="005001D6">
        <w:rPr>
          <w:rFonts w:ascii="Georgia" w:eastAsia="Times New Roman" w:hAnsi="Georgia" w:cs="Times New Roman"/>
          <w:sz w:val="24"/>
          <w:szCs w:val="24"/>
          <w:lang w:eastAsia="en-GB"/>
        </w:rPr>
        <w:t xml:space="preserve"> He further said that </w:t>
      </w:r>
      <w:r w:rsidRPr="005001D6">
        <w:rPr>
          <w:rFonts w:ascii="Georgia" w:eastAsia="Times New Roman" w:hAnsi="Georgia" w:cs="Times New Roman"/>
          <w:sz w:val="24"/>
          <w:szCs w:val="24"/>
          <w:highlight w:val="yellow"/>
          <w:lang w:eastAsia="en-GB"/>
        </w:rPr>
        <w:t>it would have been NCI’s responsibility to go over facility manuals and look at policies and procedures.</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Morton</w:t>
      </w:r>
      <w:r w:rsidRPr="005001D6">
        <w:rPr>
          <w:rFonts w:ascii="Georgia" w:eastAsia="Times New Roman" w:hAnsi="Georgia" w:cs="Times New Roman"/>
          <w:sz w:val="24"/>
          <w:szCs w:val="24"/>
          <w:lang w:eastAsia="en-GB"/>
        </w:rPr>
        <w:t xml:space="preserve"> said that he </w:t>
      </w:r>
      <w:r w:rsidRPr="005001D6">
        <w:rPr>
          <w:rFonts w:ascii="Georgia" w:eastAsia="Times New Roman" w:hAnsi="Georgia" w:cs="Times New Roman"/>
          <w:sz w:val="24"/>
          <w:szCs w:val="24"/>
          <w:highlight w:val="yellow"/>
          <w:lang w:eastAsia="en-GB"/>
        </w:rPr>
        <w:t>did not have contact with Bennett on a day-to-day basis, look at facility surveys, or manage the day-to-day operations of any nursing home. He was generally contacted regarding such things as replacement of appliances or heating and cooling systems or how much to pay management personnel.</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He also remembered Julie Harrod asking “on the very first day we took over” to give everybody a one-dollar-per-hour raise. He</w:t>
      </w:r>
      <w:r w:rsidRPr="005001D6">
        <w:rPr>
          <w:rFonts w:ascii="Georgia" w:eastAsia="Times New Roman" w:hAnsi="Georgia" w:cs="Times New Roman"/>
          <w:sz w:val="24"/>
          <w:szCs w:val="24"/>
          <w:lang w:eastAsia="en-GB"/>
        </w:rPr>
        <w:t xml:space="preserve"> acknowledged that he </w:t>
      </w:r>
      <w:r w:rsidRPr="005001D6">
        <w:rPr>
          <w:rFonts w:ascii="Georgia" w:eastAsia="Times New Roman" w:hAnsi="Georgia" w:cs="Times New Roman"/>
          <w:sz w:val="24"/>
          <w:szCs w:val="24"/>
          <w:highlight w:val="yellow"/>
          <w:lang w:eastAsia="en-GB"/>
        </w:rPr>
        <w:t>and his partner, Rick Griffin, were the “governing body” of Robinson.</w:t>
      </w:r>
    </w:p>
    <w:p w14:paraId="5160A540" w14:textId="454DBC50"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yellow"/>
          <w:lang w:eastAsia="en-GB"/>
        </w:rPr>
        <w:t>Morton</w:t>
      </w:r>
      <w:r w:rsidRPr="005001D6">
        <w:rPr>
          <w:rFonts w:ascii="Georgia" w:eastAsia="Times New Roman" w:hAnsi="Georgia" w:cs="Times New Roman"/>
          <w:sz w:val="24"/>
          <w:szCs w:val="24"/>
          <w:lang w:eastAsia="en-GB"/>
        </w:rPr>
        <w:t xml:space="preserve"> testified that he </w:t>
      </w:r>
      <w:r w:rsidRPr="005001D6">
        <w:rPr>
          <w:rFonts w:ascii="Georgia" w:eastAsia="Times New Roman" w:hAnsi="Georgia" w:cs="Times New Roman"/>
          <w:sz w:val="24"/>
          <w:szCs w:val="24"/>
          <w:highlight w:val="yellow"/>
          <w:lang w:eastAsia="en-GB"/>
        </w:rPr>
        <w:t>was also the sole stockholder in CANC, which provided financial services to nursing homes in which he held an interest. CANC’s administrative services agreement with Robinson stated that CANC would provide such things as Medicare billing support, payroll processing, administration of employee-benefit plans, and accounts payable and receivable. The agreement also stated that CANC would “cooperate and assist [NCI] as requested to schedule quarterly risk management training for facility staff.”</w:t>
      </w:r>
      <w:r w:rsidRPr="005001D6">
        <w:rPr>
          <w:rFonts w:ascii="Georgia" w:eastAsia="Times New Roman" w:hAnsi="Georgia" w:cs="Times New Roman"/>
          <w:sz w:val="24"/>
          <w:szCs w:val="24"/>
          <w:lang w:eastAsia="en-GB"/>
        </w:rPr>
        <w:t xml:space="preserve"> Morton said that </w:t>
      </w:r>
      <w:r w:rsidRPr="005001D6">
        <w:rPr>
          <w:rFonts w:ascii="Georgia" w:eastAsia="Times New Roman" w:hAnsi="Georgia" w:cs="Times New Roman"/>
          <w:sz w:val="24"/>
          <w:szCs w:val="24"/>
          <w:highlight w:val="yellow"/>
          <w:lang w:eastAsia="en-GB"/>
        </w:rPr>
        <w:t>seminars were held at CANC offices in Fort Smith and that it was usually NCI who decided what </w:t>
      </w:r>
      <w:r w:rsidRPr="004940FF">
        <w:rPr>
          <w:rFonts w:ascii="Georgia" w:eastAsia="Times New Roman" w:hAnsi="Georgia" w:cs="Times New Roman"/>
          <w:i/>
          <w:iCs/>
          <w:color w:val="979797"/>
          <w:sz w:val="19"/>
          <w:szCs w:val="19"/>
          <w:highlight w:val="yellow"/>
          <w:lang w:eastAsia="en-GB"/>
        </w:rPr>
        <w:t>*434</w:t>
      </w:r>
      <w:r w:rsidRPr="005001D6">
        <w:rPr>
          <w:rFonts w:ascii="Georgia" w:eastAsia="Times New Roman" w:hAnsi="Georgia" w:cs="Times New Roman"/>
          <w:sz w:val="24"/>
          <w:szCs w:val="24"/>
          <w:highlight w:val="yellow"/>
          <w:lang w:eastAsia="en-GB"/>
        </w:rPr>
        <w:t>topics to cover at educational meetings, although CANC might develop financial-related topics.</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yellow"/>
          <w:lang w:eastAsia="en-GB"/>
        </w:rPr>
        <w:t>Morton</w:t>
      </w:r>
      <w:r w:rsidRPr="005001D6">
        <w:rPr>
          <w:rFonts w:ascii="Georgia" w:eastAsia="Times New Roman" w:hAnsi="Georgia" w:cs="Times New Roman"/>
          <w:sz w:val="24"/>
          <w:szCs w:val="24"/>
          <w:lang w:eastAsia="en-GB"/>
        </w:rPr>
        <w:t xml:space="preserve"> also testified that he </w:t>
      </w:r>
      <w:r w:rsidRPr="005001D6">
        <w:rPr>
          <w:rFonts w:ascii="Georgia" w:eastAsia="Times New Roman" w:hAnsi="Georgia" w:cs="Times New Roman"/>
          <w:sz w:val="24"/>
          <w:szCs w:val="24"/>
          <w:highlight w:val="yellow"/>
          <w:lang w:eastAsia="en-GB"/>
        </w:rPr>
        <w:t>did not have budgets but that he had never denied the people running Robinson anything.</w:t>
      </w:r>
      <w:r w:rsidRPr="005001D6">
        <w:rPr>
          <w:rFonts w:ascii="Georgia" w:eastAsia="Times New Roman" w:hAnsi="Georgia" w:cs="Times New Roman"/>
          <w:sz w:val="24"/>
          <w:szCs w:val="24"/>
          <w:lang w:eastAsia="en-GB"/>
        </w:rPr>
        <w:t xml:space="preserve"> This testimony was basically confirmed by Morton’s partner in Robinson, Richard Griffin.</w:t>
      </w:r>
    </w:p>
    <w:p w14:paraId="5160A541"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magenta"/>
          <w:lang w:eastAsia="en-GB"/>
        </w:rPr>
        <w:t>At the close of the above evidence, appellees moved for directed verdicts on the basis that appellant had not proven that they owed a duty to Mrs. Mince or, if a duty existed, that they breached the duty</w:t>
      </w:r>
      <w:r w:rsidRPr="005001D6">
        <w:rPr>
          <w:rFonts w:ascii="Georgia" w:eastAsia="Times New Roman" w:hAnsi="Georgia" w:cs="Times New Roman"/>
          <w:sz w:val="24"/>
          <w:szCs w:val="24"/>
          <w:lang w:eastAsia="en-GB"/>
        </w:rPr>
        <w:t xml:space="preserve"> and proximately caused Mrs. Mince’s injuries or death. </w:t>
      </w:r>
      <w:r w:rsidRPr="005001D6">
        <w:rPr>
          <w:rFonts w:ascii="Georgia" w:eastAsia="Times New Roman" w:hAnsi="Georgia" w:cs="Times New Roman"/>
          <w:sz w:val="24"/>
          <w:szCs w:val="24"/>
          <w:highlight w:val="magenta"/>
          <w:lang w:eastAsia="en-GB"/>
        </w:rPr>
        <w:t>The trial court granted the motions, from which appellant now appeals.</w:t>
      </w:r>
    </w:p>
    <w:p w14:paraId="5160A542"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C. </w:t>
      </w:r>
      <w:r w:rsidRPr="005001D6">
        <w:rPr>
          <w:rFonts w:ascii="Georgia" w:eastAsia="Times New Roman" w:hAnsi="Georgia" w:cs="Times New Roman"/>
          <w:i/>
          <w:iCs/>
          <w:sz w:val="24"/>
          <w:szCs w:val="24"/>
          <w:lang w:eastAsia="en-GB"/>
        </w:rPr>
        <w:t>Discussion of Appellant’s Arguments</w:t>
      </w:r>
    </w:p>
    <w:p w14:paraId="5160A543" w14:textId="22330F0E"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Appellant argues that appellees were responsible for the under-staffing and lack of training and supervision at Robinson, which ultimately led to Mrs. Mince’s injuries and death. The essential elements of a cause of action for negligence are that the plaintiff show a duty owed and a duty breached, and that the defendant’s negligence was a proximate cause of the plaintiffs damages. </w:t>
      </w:r>
      <w:r w:rsidRPr="005001D6">
        <w:rPr>
          <w:rFonts w:ascii="Georgia" w:eastAsia="Times New Roman" w:hAnsi="Georgia" w:cs="Times New Roman"/>
          <w:i/>
          <w:iCs/>
          <w:sz w:val="24"/>
          <w:szCs w:val="24"/>
          <w:lang w:eastAsia="en-GB"/>
        </w:rPr>
        <w:t xml:space="preserve">See </w:t>
      </w:r>
      <w:r w:rsidRPr="004940FF">
        <w:rPr>
          <w:rFonts w:ascii="Georgia" w:eastAsia="Times New Roman" w:hAnsi="Georgia" w:cs="Times New Roman"/>
          <w:i/>
          <w:iCs/>
          <w:sz w:val="24"/>
          <w:szCs w:val="24"/>
          <w:highlight w:val="cyan"/>
          <w:lang w:eastAsia="en-GB"/>
        </w:rPr>
        <w:t>Wagner v. Gen. Motors Corp., </w:t>
      </w:r>
      <w:hyperlink r:id="rId13" w:history="1">
        <w:r w:rsidRPr="004940FF">
          <w:rPr>
            <w:rFonts w:ascii="Georgia" w:eastAsia="Times New Roman" w:hAnsi="Georgia" w:cs="Times New Roman"/>
            <w:color w:val="007BFF"/>
            <w:sz w:val="24"/>
            <w:szCs w:val="24"/>
            <w:highlight w:val="cyan"/>
            <w:lang w:eastAsia="en-GB"/>
          </w:rPr>
          <w:t>370 Ark. 268</w:t>
        </w:r>
      </w:hyperlink>
      <w:r w:rsidRPr="005001D6">
        <w:rPr>
          <w:rFonts w:ascii="Georgia" w:eastAsia="Times New Roman" w:hAnsi="Georgia" w:cs="Times New Roman"/>
          <w:sz w:val="24"/>
          <w:szCs w:val="24"/>
          <w:highlight w:val="cyan"/>
          <w:lang w:eastAsia="en-GB"/>
        </w:rPr>
        <w:t>, </w:t>
      </w:r>
      <w:r w:rsidRPr="004940FF">
        <w:rPr>
          <w:rFonts w:ascii="Georgia" w:eastAsia="Times New Roman" w:hAnsi="Georgia" w:cs="Times New Roman"/>
          <w:color w:val="007BFF"/>
          <w:sz w:val="24"/>
          <w:szCs w:val="24"/>
          <w:highlight w:val="cyan"/>
          <w:lang w:eastAsia="en-GB"/>
        </w:rPr>
        <w:t>258 S.W.3d 749</w:t>
      </w:r>
      <w:r w:rsidRPr="005001D6">
        <w:rPr>
          <w:rFonts w:ascii="Georgia" w:eastAsia="Times New Roman" w:hAnsi="Georgia" w:cs="Times New Roman"/>
          <w:sz w:val="24"/>
          <w:szCs w:val="24"/>
          <w:highlight w:val="cyan"/>
          <w:lang w:eastAsia="en-GB"/>
        </w:rPr>
        <w:t> (2007).</w:t>
      </w:r>
      <w:r w:rsidRPr="005001D6">
        <w:rPr>
          <w:rFonts w:ascii="Georgia" w:eastAsia="Times New Roman" w:hAnsi="Georgia" w:cs="Times New Roman"/>
          <w:sz w:val="24"/>
          <w:szCs w:val="24"/>
          <w:lang w:eastAsia="en-GB"/>
        </w:rPr>
        <w:t xml:space="preserve"> In a wrongful-death case, the plaintiff must show that the defendant’s negligence was the proximate cause of the decedent’s death. </w:t>
      </w:r>
      <w:r w:rsidRPr="005001D6">
        <w:rPr>
          <w:rFonts w:ascii="Georgia" w:eastAsia="Times New Roman" w:hAnsi="Georgia" w:cs="Times New Roman"/>
          <w:i/>
          <w:iCs/>
          <w:sz w:val="24"/>
          <w:szCs w:val="24"/>
          <w:lang w:eastAsia="en-GB"/>
        </w:rPr>
        <w:t>See generally Rose Care, Inc. v. Ross, </w:t>
      </w:r>
      <w:hyperlink r:id="rId14" w:history="1">
        <w:r w:rsidRPr="005001D6">
          <w:rPr>
            <w:rFonts w:ascii="Georgia" w:eastAsia="Times New Roman" w:hAnsi="Georgia" w:cs="Times New Roman"/>
            <w:i/>
            <w:iCs/>
            <w:color w:val="007BFF"/>
            <w:sz w:val="24"/>
            <w:szCs w:val="24"/>
            <w:lang w:eastAsia="en-GB"/>
          </w:rPr>
          <w:t>91 </w:t>
        </w:r>
      </w:hyperlink>
      <w:r w:rsidRPr="005001D6">
        <w:rPr>
          <w:rFonts w:ascii="Georgia" w:eastAsia="Times New Roman" w:hAnsi="Georgia" w:cs="Times New Roman"/>
          <w:color w:val="007BFF"/>
          <w:sz w:val="24"/>
          <w:szCs w:val="24"/>
          <w:lang w:eastAsia="en-GB"/>
        </w:rPr>
        <w:t>Ark. App. 187</w:t>
      </w:r>
      <w:r w:rsidRPr="005001D6">
        <w:rPr>
          <w:rFonts w:ascii="Georgia" w:eastAsia="Times New Roman" w:hAnsi="Georgia" w:cs="Times New Roman"/>
          <w:sz w:val="24"/>
          <w:szCs w:val="24"/>
          <w:lang w:eastAsia="en-GB"/>
        </w:rPr>
        <w:t>, </w:t>
      </w:r>
      <w:hyperlink r:id="rId15" w:history="1">
        <w:r w:rsidRPr="005001D6">
          <w:rPr>
            <w:rFonts w:ascii="Georgia" w:eastAsia="Times New Roman" w:hAnsi="Georgia" w:cs="Times New Roman"/>
            <w:color w:val="007BFF"/>
            <w:sz w:val="24"/>
            <w:szCs w:val="24"/>
            <w:lang w:eastAsia="en-GB"/>
          </w:rPr>
          <w:t>209 S.W.3d 393</w:t>
        </w:r>
      </w:hyperlink>
      <w:r w:rsidRPr="005001D6">
        <w:rPr>
          <w:rFonts w:ascii="Georgia" w:eastAsia="Times New Roman" w:hAnsi="Georgia" w:cs="Times New Roman"/>
          <w:sz w:val="24"/>
          <w:szCs w:val="24"/>
          <w:lang w:eastAsia="en-GB"/>
        </w:rPr>
        <w:t> (2005); AMI Civ. 2216 (2007). Proximate cause is defined, for negligence purposes, as that which in a natural and continuous sequence, unbroken by any efficient intervening cause, produces the injury, and without which the result would not have occurred. </w:t>
      </w:r>
      <w:r w:rsidRPr="005001D6">
        <w:rPr>
          <w:rFonts w:ascii="Georgia" w:eastAsia="Times New Roman" w:hAnsi="Georgia" w:cs="Times New Roman"/>
          <w:i/>
          <w:iCs/>
          <w:sz w:val="24"/>
          <w:szCs w:val="24"/>
          <w:lang w:eastAsia="en-GB"/>
        </w:rPr>
        <w:t>Wal-Mart Stores, Inc. v. Kilgore, </w:t>
      </w:r>
      <w:r w:rsidRPr="005001D6">
        <w:rPr>
          <w:rFonts w:ascii="Georgia" w:eastAsia="Times New Roman" w:hAnsi="Georgia" w:cs="Times New Roman"/>
          <w:color w:val="007BFF"/>
          <w:sz w:val="24"/>
          <w:szCs w:val="24"/>
          <w:lang w:eastAsia="en-GB"/>
        </w:rPr>
        <w:t>85 Ark. App. 231</w:t>
      </w:r>
      <w:r w:rsidRPr="005001D6">
        <w:rPr>
          <w:rFonts w:ascii="Georgia" w:eastAsia="Times New Roman" w:hAnsi="Georgia" w:cs="Times New Roman"/>
          <w:sz w:val="24"/>
          <w:szCs w:val="24"/>
          <w:lang w:eastAsia="en-GB"/>
        </w:rPr>
        <w:t>, </w:t>
      </w:r>
      <w:hyperlink r:id="rId16" w:history="1">
        <w:r w:rsidRPr="005001D6">
          <w:rPr>
            <w:rFonts w:ascii="Georgia" w:eastAsia="Times New Roman" w:hAnsi="Georgia" w:cs="Times New Roman"/>
            <w:color w:val="007BFF"/>
            <w:sz w:val="24"/>
            <w:szCs w:val="24"/>
            <w:lang w:eastAsia="en-GB"/>
          </w:rPr>
          <w:t>148 S.W.3d 754</w:t>
        </w:r>
      </w:hyperlink>
      <w:r w:rsidRPr="005001D6">
        <w:rPr>
          <w:rFonts w:ascii="Georgia" w:eastAsia="Times New Roman" w:hAnsi="Georgia" w:cs="Times New Roman"/>
          <w:sz w:val="24"/>
          <w:szCs w:val="24"/>
          <w:lang w:eastAsia="en-GB"/>
        </w:rPr>
        <w:t> (2004). With these authorities in mind, we review the directed verdicts as to each appellee.</w:t>
      </w:r>
    </w:p>
    <w:p w14:paraId="5160A544"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1. CANC</w:t>
      </w:r>
    </w:p>
    <w:p w14:paraId="5160A545" w14:textId="60AC1532"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green"/>
          <w:lang w:eastAsia="en-GB"/>
        </w:rPr>
        <w:t>CANC was under contract to provide billing and accounting services to Robinson. Appellant’s proof shows no substantial evidence that CANC supervised Robinson employees or had any responsibility for the number of staff on duty at Robinson during Mrs. Mince’s time there. It is true that CANC was contractually bound to cooperate with and assist NCI in scheduling quarterly risk-management training. But only sheer conjecture could equate that logistical obligation with a duty to provide clinical training to the Robinson staff in matters such as </w:t>
      </w:r>
      <w:r w:rsidRPr="000355E5">
        <w:rPr>
          <w:rFonts w:ascii="Georgia" w:eastAsia="Times New Roman" w:hAnsi="Georgia" w:cs="Times New Roman"/>
          <w:i/>
          <w:iCs/>
          <w:color w:val="979797"/>
          <w:sz w:val="19"/>
          <w:szCs w:val="19"/>
          <w:highlight w:val="green"/>
          <w:lang w:eastAsia="en-GB"/>
        </w:rPr>
        <w:t>*435</w:t>
      </w:r>
      <w:r w:rsidRPr="005001D6">
        <w:rPr>
          <w:rFonts w:ascii="Georgia" w:eastAsia="Times New Roman" w:hAnsi="Georgia" w:cs="Times New Roman"/>
          <w:sz w:val="24"/>
          <w:szCs w:val="24"/>
          <w:highlight w:val="green"/>
          <w:lang w:eastAsia="en-GB"/>
        </w:rPr>
        <w:t>skin care, nutrition, and hydration. Appellant’s reliance on the deposition testimony of skin care nurse Deborah Vasquez that she was not well-trained enough to order a pressure-alternating mattress for Mrs. Mince is unavailing because appellant fails to connect this alleged lack of training to any error or omission on CANC’s part beyond speculation. In fact, Vasquez testified that she received training “after CANC took over.” Appellant additionally mentions that some employees of “the entities owned by Mr. Morton, like NCI, have CANC email addresses.” While this fact establishes an affiliation among the entities in this case, it does not constitute substantial evidence that CANC was negligent or that CANC contributed to Mrs. Mince’s injuries or death.</w:t>
      </w:r>
      <w:r w:rsidRPr="005001D6">
        <w:rPr>
          <w:rFonts w:ascii="Georgia" w:eastAsia="Times New Roman" w:hAnsi="Georgia" w:cs="Times New Roman"/>
          <w:sz w:val="24"/>
          <w:szCs w:val="24"/>
          <w:lang w:eastAsia="en-GB"/>
        </w:rPr>
        <w:t xml:space="preserve"> </w:t>
      </w:r>
      <w:r w:rsidRPr="005001D6">
        <w:rPr>
          <w:rFonts w:ascii="Georgia" w:eastAsia="Times New Roman" w:hAnsi="Georgia" w:cs="Times New Roman"/>
          <w:sz w:val="24"/>
          <w:szCs w:val="24"/>
          <w:highlight w:val="red"/>
          <w:lang w:eastAsia="en-GB"/>
        </w:rPr>
        <w:t>We therefore affirm the directed verdict as to CANC.</w:t>
      </w:r>
    </w:p>
    <w:p w14:paraId="5160A546"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2. Michael Morton</w:t>
      </w:r>
    </w:p>
    <w:p w14:paraId="5160A547" w14:textId="45738A01"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Shareholders are not ordinarily liable for the acts of their corporation or LLC. </w:t>
      </w:r>
      <w:hyperlink r:id="rId17" w:history="1">
        <w:r w:rsidRPr="000355E5">
          <w:rPr>
            <w:rFonts w:ascii="Georgia" w:eastAsia="Times New Roman" w:hAnsi="Georgia" w:cs="Times New Roman"/>
            <w:color w:val="007BFF"/>
            <w:sz w:val="24"/>
            <w:szCs w:val="24"/>
            <w:highlight w:val="cyan"/>
            <w:lang w:eastAsia="en-GB"/>
          </w:rPr>
          <w:t>Ark. Code Ann. § 4-27-622</w:t>
        </w:r>
      </w:hyperlink>
      <w:r w:rsidRPr="005001D6">
        <w:rPr>
          <w:rFonts w:ascii="Georgia" w:eastAsia="Times New Roman" w:hAnsi="Georgia" w:cs="Times New Roman"/>
          <w:sz w:val="24"/>
          <w:szCs w:val="24"/>
          <w:highlight w:val="cyan"/>
          <w:lang w:eastAsia="en-GB"/>
        </w:rPr>
        <w:t>(b) (Repl. 2001)</w:t>
      </w:r>
      <w:r w:rsidRPr="005001D6">
        <w:rPr>
          <w:rFonts w:ascii="Georgia" w:eastAsia="Times New Roman" w:hAnsi="Georgia" w:cs="Times New Roman"/>
          <w:sz w:val="24"/>
          <w:szCs w:val="24"/>
          <w:lang w:eastAsia="en-GB"/>
        </w:rPr>
        <w:t>. But shareholders and employees may be liable for their own acts or conduct. </w:t>
      </w:r>
      <w:r w:rsidRPr="005001D6">
        <w:rPr>
          <w:rFonts w:ascii="Georgia" w:eastAsia="Times New Roman" w:hAnsi="Georgia" w:cs="Times New Roman"/>
          <w:i/>
          <w:iCs/>
          <w:sz w:val="24"/>
          <w:szCs w:val="24"/>
          <w:lang w:eastAsia="en-GB"/>
        </w:rPr>
        <w:t>See </w:t>
      </w:r>
      <w:r w:rsidRPr="005001D6">
        <w:rPr>
          <w:rFonts w:ascii="Georgia" w:eastAsia="Times New Roman" w:hAnsi="Georgia" w:cs="Times New Roman"/>
          <w:i/>
          <w:iCs/>
          <w:color w:val="007BFF"/>
          <w:sz w:val="24"/>
          <w:szCs w:val="24"/>
          <w:lang w:eastAsia="en-GB"/>
        </w:rPr>
        <w:t>id.</w:t>
      </w:r>
      <w:r w:rsidRPr="005001D6">
        <w:rPr>
          <w:rFonts w:ascii="Georgia" w:eastAsia="Times New Roman" w:hAnsi="Georgia" w:cs="Times New Roman"/>
          <w:i/>
          <w:iCs/>
          <w:sz w:val="24"/>
          <w:szCs w:val="24"/>
          <w:lang w:eastAsia="en-GB"/>
        </w:rPr>
        <w:t xml:space="preserve"> See also </w:t>
      </w:r>
      <w:r w:rsidRPr="000355E5">
        <w:rPr>
          <w:rFonts w:ascii="Georgia" w:eastAsia="Times New Roman" w:hAnsi="Georgia" w:cs="Times New Roman"/>
          <w:i/>
          <w:iCs/>
          <w:sz w:val="24"/>
          <w:szCs w:val="24"/>
          <w:highlight w:val="cyan"/>
          <w:lang w:eastAsia="en-GB"/>
        </w:rPr>
        <w:t>McGraw v. Weeks, </w:t>
      </w:r>
      <w:hyperlink r:id="rId18" w:anchor="p294" w:history="1">
        <w:r w:rsidRPr="000355E5">
          <w:rPr>
            <w:rFonts w:ascii="Georgia" w:eastAsia="Times New Roman" w:hAnsi="Georgia" w:cs="Times New Roman"/>
            <w:color w:val="007BFF"/>
            <w:sz w:val="24"/>
            <w:szCs w:val="24"/>
            <w:highlight w:val="cyan"/>
            <w:lang w:eastAsia="en-GB"/>
          </w:rPr>
          <w:t>326 Ark. 285</w:t>
        </w:r>
      </w:hyperlink>
      <w:r w:rsidRPr="005001D6">
        <w:rPr>
          <w:rFonts w:ascii="Georgia" w:eastAsia="Times New Roman" w:hAnsi="Georgia" w:cs="Times New Roman"/>
          <w:sz w:val="24"/>
          <w:szCs w:val="24"/>
          <w:highlight w:val="cyan"/>
          <w:lang w:eastAsia="en-GB"/>
        </w:rPr>
        <w:t>, 294, </w:t>
      </w:r>
      <w:r w:rsidRPr="000355E5">
        <w:rPr>
          <w:rFonts w:ascii="Georgia" w:eastAsia="Times New Roman" w:hAnsi="Georgia" w:cs="Times New Roman"/>
          <w:color w:val="007BFF"/>
          <w:sz w:val="24"/>
          <w:szCs w:val="24"/>
          <w:highlight w:val="cyan"/>
          <w:lang w:eastAsia="en-GB"/>
        </w:rPr>
        <w:t>930 S.W.2d 365</w:t>
      </w:r>
      <w:r w:rsidRPr="005001D6">
        <w:rPr>
          <w:rFonts w:ascii="Georgia" w:eastAsia="Times New Roman" w:hAnsi="Georgia" w:cs="Times New Roman"/>
          <w:sz w:val="24"/>
          <w:szCs w:val="24"/>
          <w:highlight w:val="cyan"/>
          <w:lang w:eastAsia="en-GB"/>
        </w:rPr>
        <w:t>, 370 (1996)</w:t>
      </w:r>
      <w:r w:rsidRPr="005001D6">
        <w:rPr>
          <w:rFonts w:ascii="Georgia" w:eastAsia="Times New Roman" w:hAnsi="Georgia" w:cs="Times New Roman"/>
          <w:sz w:val="24"/>
          <w:szCs w:val="24"/>
          <w:lang w:eastAsia="en-GB"/>
        </w:rPr>
        <w:t xml:space="preserve"> (holding that a corporate employee may be sued if he is “personally involved in the events surrounding an injury”). </w:t>
      </w:r>
      <w:r w:rsidRPr="005001D6">
        <w:rPr>
          <w:rFonts w:ascii="Georgia" w:eastAsia="Times New Roman" w:hAnsi="Georgia" w:cs="Times New Roman"/>
          <w:sz w:val="24"/>
          <w:szCs w:val="24"/>
          <w:highlight w:val="green"/>
          <w:lang w:eastAsia="en-GB"/>
        </w:rPr>
        <w:t>Appellant argues that she presented substantial evidence in this case to hold Morton directly liable for his own conduct. We disagree.</w:t>
      </w:r>
    </w:p>
    <w:p w14:paraId="5160A548"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green"/>
          <w:lang w:eastAsia="en-GB"/>
        </w:rPr>
        <w:t>Appellant succeeded in establishing a link between Morton and the other appellees, and she established that Morton undertook any number of executive responsibilities to ensure Robinson’s continuity. What is missing is any evidence beyond conjecture that Morton was charged with staffing, training, or supervision at Robinson</w:t>
      </w:r>
      <w:r w:rsidRPr="005001D6">
        <w:rPr>
          <w:rFonts w:ascii="Georgia" w:eastAsia="Times New Roman" w:hAnsi="Georgia" w:cs="Times New Roman"/>
          <w:sz w:val="24"/>
          <w:szCs w:val="24"/>
          <w:lang w:eastAsia="en-GB"/>
        </w:rPr>
        <w:t xml:space="preserve"> or that his actions proximately caused Mrs. Mince’s injuries or death. </w:t>
      </w:r>
      <w:r w:rsidRPr="005001D6">
        <w:rPr>
          <w:rFonts w:ascii="Georgia" w:eastAsia="Times New Roman" w:hAnsi="Georgia" w:cs="Times New Roman"/>
          <w:sz w:val="24"/>
          <w:szCs w:val="24"/>
          <w:highlight w:val="green"/>
          <w:lang w:eastAsia="en-GB"/>
        </w:rPr>
        <w:t>Appellant points to Morton’s testimony that he considered himself and his co-shareholder the “governing body” of Robinson. According to appellant, this status made Morton “responsible for management of the facility.”</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sz w:val="24"/>
          <w:szCs w:val="24"/>
          <w:lang w:eastAsia="en-GB"/>
        </w:rPr>
        <w:t>See </w:t>
      </w:r>
      <w:r w:rsidRPr="005001D6">
        <w:rPr>
          <w:rFonts w:ascii="Georgia" w:eastAsia="Times New Roman" w:hAnsi="Georgia" w:cs="Times New Roman"/>
          <w:sz w:val="24"/>
          <w:szCs w:val="24"/>
          <w:highlight w:val="cyan"/>
          <w:lang w:eastAsia="en-GB"/>
        </w:rPr>
        <w:t>42 CFR 483.75(d)</w:t>
      </w:r>
      <w:r w:rsidRPr="005001D6">
        <w:rPr>
          <w:rFonts w:ascii="Georgia" w:eastAsia="Times New Roman" w:hAnsi="Georgia" w:cs="Times New Roman"/>
          <w:sz w:val="24"/>
          <w:szCs w:val="24"/>
          <w:lang w:eastAsia="en-GB"/>
        </w:rPr>
        <w:t xml:space="preserve"> (providing that a facility’s “governing body” is responsible for establishing and implementing policies regarding management and operation of the facility and for appointing an administrator who is responsible for management). </w:t>
      </w:r>
      <w:r w:rsidRPr="005001D6">
        <w:rPr>
          <w:rFonts w:ascii="Georgia" w:eastAsia="Times New Roman" w:hAnsi="Georgia" w:cs="Times New Roman"/>
          <w:sz w:val="24"/>
          <w:szCs w:val="24"/>
          <w:highlight w:val="green"/>
          <w:lang w:eastAsia="en-GB"/>
        </w:rPr>
        <w:t>We differ with appellant’s interpretation of this regulation. It requires the governing body to establish and implement </w:t>
      </w:r>
      <w:r w:rsidRPr="000355E5">
        <w:rPr>
          <w:rFonts w:ascii="Georgia" w:eastAsia="Times New Roman" w:hAnsi="Georgia" w:cs="Times New Roman"/>
          <w:i/>
          <w:iCs/>
          <w:sz w:val="24"/>
          <w:szCs w:val="24"/>
          <w:highlight w:val="green"/>
          <w:lang w:eastAsia="en-GB"/>
        </w:rPr>
        <w:t>policies </w:t>
      </w:r>
      <w:r w:rsidRPr="005001D6">
        <w:rPr>
          <w:rFonts w:ascii="Georgia" w:eastAsia="Times New Roman" w:hAnsi="Georgia" w:cs="Times New Roman"/>
          <w:sz w:val="24"/>
          <w:szCs w:val="24"/>
          <w:highlight w:val="green"/>
          <w:lang w:eastAsia="en-GB"/>
        </w:rPr>
        <w:t>regarding management but recognizes that management is the function of the facility </w:t>
      </w:r>
      <w:hyperlink r:id="rId19" w:anchor="p436" w:history="1">
        <w:r w:rsidRPr="000355E5">
          <w:rPr>
            <w:rFonts w:ascii="Georgia" w:eastAsia="Times New Roman" w:hAnsi="Georgia" w:cs="Times New Roman"/>
            <w:i/>
            <w:iCs/>
            <w:color w:val="979797"/>
            <w:sz w:val="19"/>
            <w:szCs w:val="19"/>
            <w:highlight w:val="green"/>
            <w:lang w:eastAsia="en-GB"/>
          </w:rPr>
          <w:t>*436</w:t>
        </w:r>
      </w:hyperlink>
      <w:r w:rsidRPr="005001D6">
        <w:rPr>
          <w:rFonts w:ascii="Georgia" w:eastAsia="Times New Roman" w:hAnsi="Georgia" w:cs="Times New Roman"/>
          <w:sz w:val="24"/>
          <w:szCs w:val="24"/>
          <w:highlight w:val="green"/>
          <w:lang w:eastAsia="en-GB"/>
        </w:rPr>
        <w:t>administrator. Appellant offered no evidence at trial, and makes no argument on appeal, that Morton failed to implement proper policies or that he hired an ineffective administrator.</w:t>
      </w:r>
    </w:p>
    <w:p w14:paraId="5160A549" w14:textId="256A2D75"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green"/>
          <w:lang w:eastAsia="en-GB"/>
        </w:rPr>
        <w:t>Appellant also tries to characterize Morton’s use of NCI to assist in hiring proper personnel, and Morton’s testimony that he was responsible for hiring “professional” people, as evidence that Morton was responsible for ensuring that enough staff was present at Robinson. It cannot be reasonably inferred from these statements that Morton was responsible for the number of staff on the floor at Robinson during Mrs. Mince’s tenure. Conjecture and speculation, however plausible, cannot be permitted to supply the place of proof.</w:t>
      </w:r>
      <w:r w:rsidRPr="005001D6">
        <w:rPr>
          <w:rFonts w:ascii="Georgia" w:eastAsia="Times New Roman" w:hAnsi="Georgia" w:cs="Times New Roman"/>
          <w:sz w:val="24"/>
          <w:szCs w:val="24"/>
          <w:lang w:eastAsia="en-GB"/>
        </w:rPr>
        <w:t> </w:t>
      </w:r>
      <w:r w:rsidRPr="000355E5">
        <w:rPr>
          <w:rFonts w:ascii="Georgia" w:eastAsia="Times New Roman" w:hAnsi="Georgia" w:cs="Times New Roman"/>
          <w:i/>
          <w:iCs/>
          <w:sz w:val="24"/>
          <w:szCs w:val="24"/>
          <w:highlight w:val="cyan"/>
          <w:lang w:eastAsia="en-GB"/>
        </w:rPr>
        <w:t>Mangrum v. Pigue, </w:t>
      </w:r>
      <w:r w:rsidRPr="000355E5">
        <w:rPr>
          <w:rFonts w:ascii="Georgia" w:eastAsia="Times New Roman" w:hAnsi="Georgia" w:cs="Times New Roman"/>
          <w:color w:val="007BFF"/>
          <w:sz w:val="24"/>
          <w:szCs w:val="24"/>
          <w:highlight w:val="cyan"/>
          <w:lang w:eastAsia="en-GB"/>
        </w:rPr>
        <w:t>359 Ark. 373</w:t>
      </w:r>
      <w:r w:rsidRPr="005001D6">
        <w:rPr>
          <w:rFonts w:ascii="Georgia" w:eastAsia="Times New Roman" w:hAnsi="Georgia" w:cs="Times New Roman"/>
          <w:sz w:val="24"/>
          <w:szCs w:val="24"/>
          <w:highlight w:val="cyan"/>
          <w:lang w:eastAsia="en-GB"/>
        </w:rPr>
        <w:t>, </w:t>
      </w:r>
      <w:hyperlink r:id="rId20" w:history="1">
        <w:r w:rsidRPr="000355E5">
          <w:rPr>
            <w:rFonts w:ascii="Georgia" w:eastAsia="Times New Roman" w:hAnsi="Georgia" w:cs="Times New Roman"/>
            <w:color w:val="007BFF"/>
            <w:sz w:val="24"/>
            <w:szCs w:val="24"/>
            <w:highlight w:val="cyan"/>
            <w:lang w:eastAsia="en-GB"/>
          </w:rPr>
          <w:t>198 S.W.3d 496</w:t>
        </w:r>
      </w:hyperlink>
      <w:r w:rsidRPr="005001D6">
        <w:rPr>
          <w:rFonts w:ascii="Georgia" w:eastAsia="Times New Roman" w:hAnsi="Georgia" w:cs="Times New Roman"/>
          <w:sz w:val="24"/>
          <w:szCs w:val="24"/>
          <w:highlight w:val="cyan"/>
          <w:lang w:eastAsia="en-GB"/>
        </w:rPr>
        <w:t> (2004).</w:t>
      </w:r>
    </w:p>
    <w:p w14:paraId="5160A54A" w14:textId="488BF299"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green"/>
          <w:lang w:eastAsia="en-GB"/>
        </w:rPr>
        <w:t>Appellant makes the implied argument that Morton engaged in a corporate philosophy that put profits ahead of resident care. Whatever deficiencies in staffing or training that might have existed at Robinson</w:t>
      </w:r>
      <w:r w:rsidRPr="005001D6">
        <w:rPr>
          <w:rFonts w:ascii="Georgia" w:eastAsia="Times New Roman" w:hAnsi="Georgia" w:cs="Times New Roman"/>
          <w:sz w:val="24"/>
          <w:szCs w:val="24"/>
          <w:lang w:eastAsia="en-GB"/>
        </w:rPr>
        <w:t xml:space="preserve"> (and the jury apparently was not persuaded that there were any that accounted for the death of Mrs. Mince), </w:t>
      </w:r>
      <w:r w:rsidRPr="005001D6">
        <w:rPr>
          <w:rFonts w:ascii="Georgia" w:eastAsia="Times New Roman" w:hAnsi="Georgia" w:cs="Times New Roman"/>
          <w:sz w:val="24"/>
          <w:szCs w:val="24"/>
          <w:highlight w:val="green"/>
          <w:lang w:eastAsia="en-GB"/>
        </w:rPr>
        <w:t>we see no evidence beyond speculation that they were attributable to Morton’s corporate philosophy. No witnesses testified that they were denied anything for reasons of budget cuts or lack of funds, nor did any witness testify that Morton employed a profits-before-care philosophy.</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sz w:val="24"/>
          <w:szCs w:val="24"/>
          <w:lang w:eastAsia="en-GB"/>
        </w:rPr>
        <w:t>Compare Advocat, Inc. v. Sauer, </w:t>
      </w:r>
      <w:r w:rsidRPr="005001D6">
        <w:rPr>
          <w:rFonts w:ascii="Georgia" w:eastAsia="Times New Roman" w:hAnsi="Georgia" w:cs="Times New Roman"/>
          <w:color w:val="007BFF"/>
          <w:sz w:val="24"/>
          <w:szCs w:val="24"/>
          <w:lang w:eastAsia="en-GB"/>
        </w:rPr>
        <w:t>353 Ark. 29</w:t>
      </w:r>
      <w:r w:rsidRPr="005001D6">
        <w:rPr>
          <w:rFonts w:ascii="Georgia" w:eastAsia="Times New Roman" w:hAnsi="Georgia" w:cs="Times New Roman"/>
          <w:sz w:val="24"/>
          <w:szCs w:val="24"/>
          <w:lang w:eastAsia="en-GB"/>
        </w:rPr>
        <w:t>, </w:t>
      </w:r>
      <w:hyperlink r:id="rId21" w:history="1">
        <w:r w:rsidRPr="005001D6">
          <w:rPr>
            <w:rFonts w:ascii="Georgia" w:eastAsia="Times New Roman" w:hAnsi="Georgia" w:cs="Times New Roman"/>
            <w:color w:val="007BFF"/>
            <w:sz w:val="24"/>
            <w:szCs w:val="24"/>
            <w:lang w:eastAsia="en-GB"/>
          </w:rPr>
          <w:t>111 S.W.3d 346</w:t>
        </w:r>
      </w:hyperlink>
      <w:r w:rsidRPr="005001D6">
        <w:rPr>
          <w:rFonts w:ascii="Georgia" w:eastAsia="Times New Roman" w:hAnsi="Georgia" w:cs="Times New Roman"/>
          <w:sz w:val="24"/>
          <w:szCs w:val="24"/>
          <w:lang w:eastAsia="en-GB"/>
        </w:rPr>
        <w:t> (2003), where a former vice-president of the company testified to a change in philosophy that placed profits over patient care.</w:t>
      </w:r>
    </w:p>
    <w:p w14:paraId="5160A54B" w14:textId="714B34D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green"/>
          <w:lang w:eastAsia="en-GB"/>
        </w:rPr>
        <w:t>Finally, the cases relied upon by appellant in support of her case against Morton are distinguishable; they involve situations in which the defendant’s liability was undisputedly based on his own conduct that led directly to the plaintiffs damages.</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sz w:val="24"/>
          <w:szCs w:val="24"/>
          <w:lang w:eastAsia="en-GB"/>
        </w:rPr>
        <w:t>See McMickle v. Griffin, </w:t>
      </w:r>
      <w:r w:rsidRPr="005001D6">
        <w:rPr>
          <w:rFonts w:ascii="Georgia" w:eastAsia="Times New Roman" w:hAnsi="Georgia" w:cs="Times New Roman"/>
          <w:color w:val="007BFF"/>
          <w:sz w:val="24"/>
          <w:szCs w:val="24"/>
          <w:lang w:eastAsia="en-GB"/>
        </w:rPr>
        <w:t>369 Ark. 318</w:t>
      </w:r>
      <w:r w:rsidRPr="005001D6">
        <w:rPr>
          <w:rFonts w:ascii="Georgia" w:eastAsia="Times New Roman" w:hAnsi="Georgia" w:cs="Times New Roman"/>
          <w:sz w:val="24"/>
          <w:szCs w:val="24"/>
          <w:lang w:eastAsia="en-GB"/>
        </w:rPr>
        <w:t>, </w:t>
      </w:r>
      <w:hyperlink r:id="rId22" w:history="1">
        <w:r w:rsidRPr="005001D6">
          <w:rPr>
            <w:rFonts w:ascii="Georgia" w:eastAsia="Times New Roman" w:hAnsi="Georgia" w:cs="Times New Roman"/>
            <w:color w:val="007BFF"/>
            <w:sz w:val="24"/>
            <w:szCs w:val="24"/>
            <w:lang w:eastAsia="en-GB"/>
          </w:rPr>
          <w:t>254 S.W.3d 729</w:t>
        </w:r>
      </w:hyperlink>
      <w:r w:rsidRPr="005001D6">
        <w:rPr>
          <w:rFonts w:ascii="Georgia" w:eastAsia="Times New Roman" w:hAnsi="Georgia" w:cs="Times New Roman"/>
          <w:sz w:val="24"/>
          <w:szCs w:val="24"/>
          <w:lang w:eastAsia="en-GB"/>
        </w:rPr>
        <w:t> (2007) (holding that the owner of a tractor could be held liable as the tractor-driver’s employer or for his own negligent provision of the tractor and supervision of the driver); </w:t>
      </w:r>
      <w:r w:rsidRPr="005001D6">
        <w:rPr>
          <w:rFonts w:ascii="Georgia" w:eastAsia="Times New Roman" w:hAnsi="Georgia" w:cs="Times New Roman"/>
          <w:i/>
          <w:iCs/>
          <w:sz w:val="24"/>
          <w:szCs w:val="24"/>
          <w:lang w:eastAsia="en-GB"/>
        </w:rPr>
        <w:t>McGraw, </w:t>
      </w:r>
      <w:r w:rsidRPr="005001D6">
        <w:rPr>
          <w:rFonts w:ascii="Georgia" w:eastAsia="Times New Roman" w:hAnsi="Georgia" w:cs="Times New Roman"/>
          <w:i/>
          <w:iCs/>
          <w:color w:val="007BFF"/>
          <w:sz w:val="24"/>
          <w:szCs w:val="24"/>
          <w:lang w:eastAsia="en-GB"/>
        </w:rPr>
        <w:t>supra</w:t>
      </w:r>
      <w:r w:rsidRPr="005001D6">
        <w:rPr>
          <w:rFonts w:ascii="Georgia" w:eastAsia="Times New Roman" w:hAnsi="Georgia" w:cs="Times New Roman"/>
          <w:i/>
          <w:iCs/>
          <w:sz w:val="24"/>
          <w:szCs w:val="24"/>
          <w:lang w:eastAsia="en-GB"/>
        </w:rPr>
        <w:t> </w:t>
      </w:r>
      <w:r w:rsidRPr="005001D6">
        <w:rPr>
          <w:rFonts w:ascii="Georgia" w:eastAsia="Times New Roman" w:hAnsi="Georgia" w:cs="Times New Roman"/>
          <w:sz w:val="24"/>
          <w:szCs w:val="24"/>
          <w:lang w:eastAsia="en-GB"/>
        </w:rPr>
        <w:t>(holding a corporate employee personally liable for the plaintiffs damages where he unquestionably made the very decision that caused the plaintiff s injury); </w:t>
      </w:r>
      <w:r w:rsidRPr="005001D6">
        <w:rPr>
          <w:rFonts w:ascii="Georgia" w:eastAsia="Times New Roman" w:hAnsi="Georgia" w:cs="Times New Roman"/>
          <w:i/>
          <w:iCs/>
          <w:sz w:val="24"/>
          <w:szCs w:val="24"/>
          <w:lang w:eastAsia="en-GB"/>
        </w:rPr>
        <w:t>Canavan v. Nat’l Heathcare Corp., </w:t>
      </w:r>
      <w:hyperlink r:id="rId23" w:history="1">
        <w:r w:rsidRPr="005001D6">
          <w:rPr>
            <w:rFonts w:ascii="Georgia" w:eastAsia="Times New Roman" w:hAnsi="Georgia" w:cs="Times New Roman"/>
            <w:color w:val="007BFF"/>
            <w:sz w:val="24"/>
            <w:szCs w:val="24"/>
            <w:lang w:eastAsia="en-GB"/>
          </w:rPr>
          <w:t>889 So. 2d 825</w:t>
        </w:r>
      </w:hyperlink>
      <w:r w:rsidRPr="005001D6">
        <w:rPr>
          <w:rFonts w:ascii="Georgia" w:eastAsia="Times New Roman" w:hAnsi="Georgia" w:cs="Times New Roman"/>
          <w:sz w:val="24"/>
          <w:szCs w:val="24"/>
          <w:lang w:eastAsia="en-GB"/>
        </w:rPr>
        <w:t> (Fla. Ct. App. 2004) (reversing a directed verdict for a shareholder who ignored complaints of inadequate staffing while cutting operating expenses, where the'evidence indicated that the plaintiffs injuries were the direct result of under-staffing); </w:t>
      </w:r>
      <w:r w:rsidRPr="005001D6">
        <w:rPr>
          <w:rFonts w:ascii="Georgia" w:eastAsia="Times New Roman" w:hAnsi="Georgia" w:cs="Times New Roman"/>
          <w:i/>
          <w:iCs/>
          <w:sz w:val="24"/>
          <w:szCs w:val="24"/>
          <w:lang w:eastAsia="en-GB"/>
        </w:rPr>
        <w:t>Forsythe v. Clark USA, Inc., </w:t>
      </w:r>
      <w:r w:rsidRPr="005001D6">
        <w:rPr>
          <w:rFonts w:ascii="Georgia" w:eastAsia="Times New Roman" w:hAnsi="Georgia" w:cs="Times New Roman"/>
          <w:color w:val="007BFF"/>
          <w:sz w:val="24"/>
          <w:szCs w:val="24"/>
          <w:lang w:eastAsia="en-GB"/>
        </w:rPr>
        <w:t>836 N.E.2d 850</w:t>
      </w:r>
      <w:r w:rsidRPr="005001D6">
        <w:rPr>
          <w:rFonts w:ascii="Georgia" w:eastAsia="Times New Roman" w:hAnsi="Georgia" w:cs="Times New Roman"/>
          <w:sz w:val="24"/>
          <w:szCs w:val="24"/>
          <w:lang w:eastAsia="en-GB"/>
        </w:rPr>
        <w:t> (Ill. Ct. App. 2005) (reversing a summary </w:t>
      </w:r>
      <w:hyperlink r:id="rId24" w:anchor="p437" w:history="1">
        <w:r w:rsidRPr="005001D6">
          <w:rPr>
            <w:rFonts w:ascii="Georgia" w:eastAsia="Times New Roman" w:hAnsi="Georgia" w:cs="Times New Roman"/>
            <w:i/>
            <w:iCs/>
            <w:color w:val="979797"/>
            <w:sz w:val="19"/>
            <w:szCs w:val="19"/>
            <w:lang w:eastAsia="en-GB"/>
          </w:rPr>
          <w:t>*437</w:t>
        </w:r>
      </w:hyperlink>
      <w:r w:rsidRPr="005001D6">
        <w:rPr>
          <w:rFonts w:ascii="Georgia" w:eastAsia="Times New Roman" w:hAnsi="Georgia" w:cs="Times New Roman"/>
          <w:sz w:val="24"/>
          <w:szCs w:val="24"/>
          <w:lang w:eastAsia="en-GB"/>
        </w:rPr>
        <w:t xml:space="preserve">judgment for a parent company whose budget cuts affected the ability of a subsidiary to hire trained personnel, where the lack of training led directly to the plaintiffs’ deaths). </w:t>
      </w:r>
      <w:r w:rsidRPr="005001D6">
        <w:rPr>
          <w:rFonts w:ascii="Georgia" w:eastAsia="Times New Roman" w:hAnsi="Georgia" w:cs="Times New Roman"/>
          <w:sz w:val="24"/>
          <w:szCs w:val="24"/>
          <w:highlight w:val="green"/>
          <w:lang w:eastAsia="en-GB"/>
        </w:rPr>
        <w:t>Appellant produced no substantial evidence that Morton cut expenses or that his monetary decisions adversely affected the level of care at Robinson.</w:t>
      </w:r>
    </w:p>
    <w:p w14:paraId="5160A54C"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red"/>
          <w:lang w:eastAsia="en-GB"/>
        </w:rPr>
        <w:t>We therefore affirm the directed verdict in Morton’s favor.</w:t>
      </w:r>
    </w:p>
    <w:p w14:paraId="5160A54D"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3. NCI</w:t>
      </w:r>
    </w:p>
    <w:p w14:paraId="5160A54E"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red"/>
          <w:lang w:eastAsia="en-GB"/>
        </w:rPr>
        <w:t>We reverse and remand the directed verdict in favor of NCI</w:t>
      </w:r>
      <w:r w:rsidRPr="005001D6">
        <w:rPr>
          <w:rFonts w:ascii="Georgia" w:eastAsia="Times New Roman" w:hAnsi="Georgia" w:cs="Times New Roman"/>
          <w:sz w:val="24"/>
          <w:szCs w:val="24"/>
          <w:highlight w:val="green"/>
          <w:lang w:eastAsia="en-GB"/>
        </w:rPr>
        <w:t xml:space="preserve"> because appellant presented substantial evidence from which a jury could reasonably conclude that this entity was negligent and that its negligence was a proximate cause of Mrs. Mince’s injuries and death. It is plain from the proof that NCI was directly involved in the provision of care at Robinson during the time that Mrs. Mince’s condition began to deteriorate. Nurse Betty Bennett reviewed Robinson’s surveys, including one in June 2002 that showed inadequate staffing, and there were occasions when Bennett looked at Robinson’s records and made recommendations concerning residents’ care. Additionally, Bennett served as DON at Robinson for a two-day period in June 2002, which could be viewed as evidence of her familiarity with and responsibility for the conditions at Robinson. It is further evident that NCI possessed an expertise in the provision of care in nursing homes. A jury might consider Bennett’s detailed testimony of the actions she would take if confronted with a facility that experienced trouble in treating pressure sores as the actions that NCI should have taken in this case, had NCI exercised its expertise and followed its mandate of assisting problematic facilities. This is especially true here, where Robinson had been deemed one of the worst facilities in the state in the not too distant past. There was also testimony from Bennett that her supervisor, who was hired by NCI, worked with the nursing homes to improve staffing. We conclude that these facts rise to the level of substantial evidence, and we hold that the directed verdict in favor of NCI was improperly granted.</w:t>
      </w:r>
    </w:p>
    <w:p w14:paraId="5160A54F"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III. Motion for New Trial</w:t>
      </w:r>
    </w:p>
    <w:p w14:paraId="5160A550"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Appellant argues that a new trial should have been granted because a potential juror gave a false answer during voir dire, causing her to expend a peremptory challenge to remove him.</w:t>
      </w:r>
    </w:p>
    <w:p w14:paraId="5160A551" w14:textId="7382B442"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color w:val="979797"/>
          <w:sz w:val="19"/>
          <w:szCs w:val="19"/>
          <w:lang w:eastAsia="en-GB"/>
        </w:rPr>
        <w:t>*438</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sz w:val="24"/>
          <w:szCs w:val="24"/>
          <w:lang w:eastAsia="en-GB"/>
        </w:rPr>
        <w:t>A. Standard of Review</w:t>
      </w:r>
    </w:p>
    <w:p w14:paraId="5160A552" w14:textId="526FB919"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Our standard of review for denial of a new trial on grounds of juror misconduct was explained in </w:t>
      </w:r>
      <w:r w:rsidRPr="005001D6">
        <w:rPr>
          <w:rFonts w:ascii="Georgia" w:eastAsia="Times New Roman" w:hAnsi="Georgia" w:cs="Times New Roman"/>
          <w:i/>
          <w:iCs/>
          <w:sz w:val="24"/>
          <w:szCs w:val="24"/>
          <w:lang w:eastAsia="en-GB"/>
        </w:rPr>
        <w:t>Diemer v. Dischler, </w:t>
      </w:r>
      <w:hyperlink r:id="rId25" w:history="1">
        <w:r w:rsidRPr="005001D6">
          <w:rPr>
            <w:rFonts w:ascii="Georgia" w:eastAsia="Times New Roman" w:hAnsi="Georgia" w:cs="Times New Roman"/>
            <w:color w:val="007BFF"/>
            <w:sz w:val="24"/>
            <w:szCs w:val="24"/>
            <w:lang w:eastAsia="en-GB"/>
          </w:rPr>
          <w:t>313 Ark. 154</w:t>
        </w:r>
      </w:hyperlink>
      <w:r w:rsidRPr="005001D6">
        <w:rPr>
          <w:rFonts w:ascii="Georgia" w:eastAsia="Times New Roman" w:hAnsi="Georgia" w:cs="Times New Roman"/>
          <w:sz w:val="24"/>
          <w:szCs w:val="24"/>
          <w:lang w:eastAsia="en-GB"/>
        </w:rPr>
        <w:t>, </w:t>
      </w:r>
      <w:r w:rsidRPr="005001D6">
        <w:rPr>
          <w:rFonts w:ascii="Georgia" w:eastAsia="Times New Roman" w:hAnsi="Georgia" w:cs="Times New Roman"/>
          <w:color w:val="007BFF"/>
          <w:sz w:val="24"/>
          <w:szCs w:val="24"/>
          <w:lang w:eastAsia="en-GB"/>
        </w:rPr>
        <w:t>852 S.W.2d 793</w:t>
      </w:r>
      <w:r w:rsidRPr="005001D6">
        <w:rPr>
          <w:rFonts w:ascii="Georgia" w:eastAsia="Times New Roman" w:hAnsi="Georgia" w:cs="Times New Roman"/>
          <w:sz w:val="24"/>
          <w:szCs w:val="24"/>
          <w:lang w:eastAsia="en-GB"/>
        </w:rPr>
        <w:t> (1993):</w:t>
      </w:r>
    </w:p>
    <w:p w14:paraId="5160A553" w14:textId="77777777" w:rsidR="005001D6" w:rsidRPr="005001D6" w:rsidRDefault="005001D6" w:rsidP="005001D6">
      <w:pPr>
        <w:spacing w:after="100" w:line="240" w:lineRule="auto"/>
        <w:rPr>
          <w:rFonts w:ascii="Georgia" w:eastAsia="Times New Roman" w:hAnsi="Georgia" w:cs="Times New Roman"/>
          <w:color w:val="004FB3"/>
          <w:sz w:val="24"/>
          <w:szCs w:val="24"/>
          <w:lang w:eastAsia="en-GB"/>
        </w:rPr>
      </w:pPr>
      <w:r w:rsidRPr="005001D6">
        <w:rPr>
          <w:rFonts w:ascii="Georgia" w:eastAsia="Times New Roman" w:hAnsi="Georgia" w:cs="Times New Roman"/>
          <w:color w:val="004FB3"/>
          <w:sz w:val="24"/>
          <w:szCs w:val="24"/>
          <w:lang w:eastAsia="en-GB"/>
        </w:rPr>
        <w:t>When a new trial is requested because of juror misconduct under the rubric of Ark. R. Civ. P. 59(a), the moving party must show that the party’s rights have been materially affected by demonstrating that a reasonable possibility of prejudice has resulted from the misconduct. We have held that prejudice, in such instances, is not presumed. Trial courts are vested with great discretion in acting on motions for a new trial, and, in a case in which a new trial is requested on the ground of juror misconduct, we will not reverse the trial court’s denial unless there is a manifest abuse of that discretion.</w:t>
      </w:r>
    </w:p>
    <w:p w14:paraId="5160A554" w14:textId="24CF547E" w:rsidR="005001D6" w:rsidRPr="005001D6" w:rsidRDefault="00FB596E" w:rsidP="005001D6">
      <w:pPr>
        <w:spacing w:before="100" w:beforeAutospacing="1" w:after="225" w:line="240" w:lineRule="auto"/>
        <w:rPr>
          <w:rFonts w:ascii="Georgia" w:eastAsia="Times New Roman" w:hAnsi="Georgia" w:cs="Times New Roman"/>
          <w:sz w:val="24"/>
          <w:szCs w:val="24"/>
          <w:lang w:eastAsia="en-GB"/>
        </w:rPr>
      </w:pPr>
      <w:hyperlink r:id="rId26" w:history="1">
        <w:r w:rsidR="005001D6" w:rsidRPr="005001D6">
          <w:rPr>
            <w:rFonts w:ascii="Georgia" w:eastAsia="Times New Roman" w:hAnsi="Georgia" w:cs="Times New Roman"/>
            <w:i/>
            <w:iCs/>
            <w:color w:val="007BFF"/>
            <w:sz w:val="24"/>
            <w:szCs w:val="24"/>
            <w:lang w:eastAsia="en-GB"/>
          </w:rPr>
          <w:t>Id. </w:t>
        </w:r>
      </w:hyperlink>
      <w:r w:rsidR="005001D6" w:rsidRPr="005001D6">
        <w:rPr>
          <w:rFonts w:ascii="Georgia" w:eastAsia="Times New Roman" w:hAnsi="Georgia" w:cs="Times New Roman"/>
          <w:color w:val="007BFF"/>
          <w:sz w:val="24"/>
          <w:szCs w:val="24"/>
          <w:lang w:eastAsia="en-GB"/>
        </w:rPr>
        <w:t>at 160</w:t>
      </w:r>
      <w:r w:rsidR="005001D6" w:rsidRPr="005001D6">
        <w:rPr>
          <w:rFonts w:ascii="Georgia" w:eastAsia="Times New Roman" w:hAnsi="Georgia" w:cs="Times New Roman"/>
          <w:sz w:val="24"/>
          <w:szCs w:val="24"/>
          <w:lang w:eastAsia="en-GB"/>
        </w:rPr>
        <w:t>, </w:t>
      </w:r>
      <w:hyperlink r:id="rId27" w:history="1">
        <w:r w:rsidR="005001D6" w:rsidRPr="005001D6">
          <w:rPr>
            <w:rFonts w:ascii="Georgia" w:eastAsia="Times New Roman" w:hAnsi="Georgia" w:cs="Times New Roman"/>
            <w:color w:val="007BFF"/>
            <w:sz w:val="24"/>
            <w:szCs w:val="24"/>
            <w:lang w:eastAsia="en-GB"/>
          </w:rPr>
          <w:t>852 S.W.2d at 796</w:t>
        </w:r>
      </w:hyperlink>
      <w:r w:rsidR="005001D6" w:rsidRPr="005001D6">
        <w:rPr>
          <w:rFonts w:ascii="Georgia" w:eastAsia="Times New Roman" w:hAnsi="Georgia" w:cs="Times New Roman"/>
          <w:sz w:val="24"/>
          <w:szCs w:val="24"/>
          <w:lang w:eastAsia="en-GB"/>
        </w:rPr>
        <w:t> (citations omitted).</w:t>
      </w:r>
    </w:p>
    <w:p w14:paraId="5160A555"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sz w:val="24"/>
          <w:szCs w:val="24"/>
          <w:lang w:eastAsia="en-GB"/>
        </w:rPr>
        <w:t>B. Events During Voir Dire</w:t>
      </w:r>
    </w:p>
    <w:p w14:paraId="5160A556"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The venireman at issue was William Watson. Mr. Watson was asked by appellant’s counsel both personally and as part of the venire if he “had ever been involved in any litigation,” “had been sued for personal injury,” or “had a civil judgment against” him. Watson answered, “No,” or gave no response. After questioning of the venire was concluded, appellant’s counsel approached the bench and told the court that she had proof Mr. Watson had “civil judgments pending against him. So clearly he lied.” The court said, “I’m sorry, at this point, I’m not going to do anything.” Appellant used a peremptory strike on Watson, and the jury was seated.</w:t>
      </w:r>
    </w:p>
    <w:p w14:paraId="5160A557" w14:textId="4C09E06F"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Thereafter, appellant’s counsel reiterated to the court that she had reason to believe that Watson had civil judgments pending against him, though he did not admit it during voir dire. Counsel then said, “we asked that he be struck for cause and were denied.” Counsel further said that, if Watson had been struck for cause, she would have used her remaining peremptory strike on juror Van-cura, who sat on the case. The court said, “If you had brought this up before it had been closed I would have allowed you to examine him on it more. I’m not convinced he lied. I think he may have been mistaken, and that’s the reason I didn’t do it for cause.” After trial, appellant moved for a new trial on the ground of juror </w:t>
      </w:r>
      <w:r w:rsidRPr="005001D6">
        <w:rPr>
          <w:rFonts w:ascii="Georgia" w:eastAsia="Times New Roman" w:hAnsi="Georgia" w:cs="Times New Roman"/>
          <w:i/>
          <w:iCs/>
          <w:color w:val="979797"/>
          <w:sz w:val="19"/>
          <w:szCs w:val="19"/>
          <w:lang w:eastAsia="en-GB"/>
        </w:rPr>
        <w:t>*439</w:t>
      </w:r>
      <w:r w:rsidRPr="005001D6">
        <w:rPr>
          <w:rFonts w:ascii="Georgia" w:eastAsia="Times New Roman" w:hAnsi="Georgia" w:cs="Times New Roman"/>
          <w:sz w:val="24"/>
          <w:szCs w:val="24"/>
          <w:lang w:eastAsia="en-GB"/>
        </w:rPr>
        <w:t>misconduct. She attached a public-records report showing that a William Watson had a bankruptcy, several state tax liens, and some civil judgments against him. The motion was deemed denied, and appellant now appeals from that denial.</w:t>
      </w:r>
    </w:p>
    <w:p w14:paraId="5160A558"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C. </w:t>
      </w:r>
      <w:r w:rsidRPr="005001D6">
        <w:rPr>
          <w:rFonts w:ascii="Georgia" w:eastAsia="Times New Roman" w:hAnsi="Georgia" w:cs="Times New Roman"/>
          <w:i/>
          <w:iCs/>
          <w:sz w:val="24"/>
          <w:szCs w:val="24"/>
          <w:lang w:eastAsia="en-GB"/>
        </w:rPr>
        <w:t>Discussion of Appellant’s Arguments</w:t>
      </w:r>
    </w:p>
    <w:p w14:paraId="5160A559"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Appellant argues that the trial court erred in not excusing Watson for cause and in not inquiring into the reasons behind his response. We find no abuse of discretion.</w:t>
      </w:r>
    </w:p>
    <w:p w14:paraId="5160A55A" w14:textId="762C2814"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Watson was never seated on the jury. In </w:t>
      </w:r>
      <w:r w:rsidRPr="005001D6">
        <w:rPr>
          <w:rFonts w:ascii="Georgia" w:eastAsia="Times New Roman" w:hAnsi="Georgia" w:cs="Times New Roman"/>
          <w:i/>
          <w:iCs/>
          <w:sz w:val="24"/>
          <w:szCs w:val="24"/>
          <w:lang w:eastAsia="en-GB"/>
        </w:rPr>
        <w:t>Willis v. State, </w:t>
      </w:r>
      <w:hyperlink r:id="rId28" w:history="1">
        <w:r w:rsidRPr="005001D6">
          <w:rPr>
            <w:rFonts w:ascii="Georgia" w:eastAsia="Times New Roman" w:hAnsi="Georgia" w:cs="Times New Roman"/>
            <w:color w:val="007BFF"/>
            <w:sz w:val="24"/>
            <w:szCs w:val="24"/>
            <w:lang w:eastAsia="en-GB"/>
          </w:rPr>
          <w:t>334 Ark. 412</w:t>
        </w:r>
      </w:hyperlink>
      <w:r w:rsidRPr="005001D6">
        <w:rPr>
          <w:rFonts w:ascii="Georgia" w:eastAsia="Times New Roman" w:hAnsi="Georgia" w:cs="Times New Roman"/>
          <w:sz w:val="24"/>
          <w:szCs w:val="24"/>
          <w:lang w:eastAsia="en-GB"/>
        </w:rPr>
        <w:t>, </w:t>
      </w:r>
      <w:r w:rsidRPr="005001D6">
        <w:rPr>
          <w:rFonts w:ascii="Georgia" w:eastAsia="Times New Roman" w:hAnsi="Georgia" w:cs="Times New Roman"/>
          <w:color w:val="007BFF"/>
          <w:sz w:val="24"/>
          <w:szCs w:val="24"/>
          <w:lang w:eastAsia="en-GB"/>
        </w:rPr>
        <w:t>977 S.W.2d 890</w:t>
      </w:r>
      <w:r w:rsidRPr="005001D6">
        <w:rPr>
          <w:rFonts w:ascii="Georgia" w:eastAsia="Times New Roman" w:hAnsi="Georgia" w:cs="Times New Roman"/>
          <w:sz w:val="24"/>
          <w:szCs w:val="24"/>
          <w:lang w:eastAsia="en-GB"/>
        </w:rPr>
        <w:t> (1998), the supreme court explained:</w:t>
      </w:r>
    </w:p>
    <w:p w14:paraId="5160A55B" w14:textId="77777777" w:rsidR="005001D6" w:rsidRPr="005001D6" w:rsidRDefault="005001D6" w:rsidP="005001D6">
      <w:pPr>
        <w:spacing w:after="100" w:line="240" w:lineRule="auto"/>
        <w:rPr>
          <w:rFonts w:ascii="Georgia" w:eastAsia="Times New Roman" w:hAnsi="Georgia" w:cs="Times New Roman"/>
          <w:color w:val="004FB3"/>
          <w:sz w:val="24"/>
          <w:szCs w:val="24"/>
          <w:lang w:eastAsia="en-GB"/>
        </w:rPr>
      </w:pPr>
      <w:r w:rsidRPr="005001D6">
        <w:rPr>
          <w:rFonts w:ascii="Georgia" w:eastAsia="Times New Roman" w:hAnsi="Georgia" w:cs="Times New Roman"/>
          <w:color w:val="004FB3"/>
          <w:sz w:val="24"/>
          <w:szCs w:val="24"/>
          <w:lang w:eastAsia="en-GB"/>
        </w:rPr>
        <w:t>It is well settled that the loss of peremptory challenges cannot be reviewed on appeal. The focus should not be on a venireperson who was peremptorily challenged, </w:t>
      </w:r>
      <w:r w:rsidRPr="005001D6">
        <w:rPr>
          <w:rFonts w:ascii="Georgia" w:eastAsia="Times New Roman" w:hAnsi="Georgia" w:cs="Times New Roman"/>
          <w:i/>
          <w:iCs/>
          <w:color w:val="004FB3"/>
          <w:sz w:val="24"/>
          <w:szCs w:val="24"/>
          <w:lang w:eastAsia="en-GB"/>
        </w:rPr>
        <w:t>but on the persons who actually sat on the jury. </w:t>
      </w:r>
      <w:r w:rsidRPr="005001D6">
        <w:rPr>
          <w:rFonts w:ascii="Georgia" w:eastAsia="Times New Roman" w:hAnsi="Georgia" w:cs="Times New Roman"/>
          <w:color w:val="004FB3"/>
          <w:sz w:val="24"/>
          <w:szCs w:val="24"/>
          <w:lang w:eastAsia="en-GB"/>
        </w:rPr>
        <w:t>Because Ms. Howard and Ms. Wooley were not seated on the jury, we need not consider whether they should have been struck for cause.</w:t>
      </w:r>
    </w:p>
    <w:p w14:paraId="5160A55C" w14:textId="77777777" w:rsidR="005001D6" w:rsidRPr="005001D6" w:rsidRDefault="005001D6" w:rsidP="005001D6">
      <w:pPr>
        <w:spacing w:after="100" w:line="240" w:lineRule="auto"/>
        <w:rPr>
          <w:rFonts w:ascii="Georgia" w:eastAsia="Times New Roman" w:hAnsi="Georgia" w:cs="Times New Roman"/>
          <w:color w:val="004FB3"/>
          <w:sz w:val="24"/>
          <w:szCs w:val="24"/>
          <w:lang w:eastAsia="en-GB"/>
        </w:rPr>
      </w:pPr>
      <w:r w:rsidRPr="005001D6">
        <w:rPr>
          <w:rFonts w:ascii="Georgia" w:eastAsia="Times New Roman" w:hAnsi="Georgia" w:cs="Times New Roman"/>
          <w:color w:val="004FB3"/>
          <w:sz w:val="24"/>
          <w:szCs w:val="24"/>
          <w:lang w:eastAsia="en-GB"/>
        </w:rPr>
        <w:t>Appellant then argues that because he was forced to exercise two peremptory challenges on Ms. Howard and Ms. Wooley and exhausted his challenges, he had no challenges available to use to strike juror Nancy Beene, who had stated that she would have a problem with affording appellant the presumption of innocence. We have said that in order to challenge a juror’s presence on appeal, the appellant must have exhausted his peremptory challenges </w:t>
      </w:r>
      <w:r w:rsidRPr="005001D6">
        <w:rPr>
          <w:rFonts w:ascii="Georgia" w:eastAsia="Times New Roman" w:hAnsi="Georgia" w:cs="Times New Roman"/>
          <w:i/>
          <w:iCs/>
          <w:color w:val="004FB3"/>
          <w:sz w:val="24"/>
          <w:szCs w:val="24"/>
          <w:lang w:eastAsia="en-GB"/>
        </w:rPr>
        <w:t>and must show that he was forced to accept a juror who should have been excused for cause. Appellant must have asked the court to remove the juror for cause, and the court must have improperly denied the request.</w:t>
      </w:r>
    </w:p>
    <w:p w14:paraId="5160A55D" w14:textId="0846EC00" w:rsidR="005001D6" w:rsidRPr="005001D6" w:rsidRDefault="00FB596E" w:rsidP="005001D6">
      <w:pPr>
        <w:spacing w:before="100" w:beforeAutospacing="1" w:after="225" w:line="240" w:lineRule="auto"/>
        <w:rPr>
          <w:rFonts w:ascii="Georgia" w:eastAsia="Times New Roman" w:hAnsi="Georgia" w:cs="Times New Roman"/>
          <w:sz w:val="24"/>
          <w:szCs w:val="24"/>
          <w:lang w:eastAsia="en-GB"/>
        </w:rPr>
      </w:pPr>
      <w:hyperlink r:id="rId29" w:history="1">
        <w:r w:rsidR="005001D6" w:rsidRPr="005001D6">
          <w:rPr>
            <w:rFonts w:ascii="Georgia" w:eastAsia="Times New Roman" w:hAnsi="Georgia" w:cs="Times New Roman"/>
            <w:i/>
            <w:iCs/>
            <w:color w:val="007BFF"/>
            <w:sz w:val="24"/>
            <w:szCs w:val="24"/>
            <w:lang w:eastAsia="en-GB"/>
          </w:rPr>
          <w:t>Id. </w:t>
        </w:r>
      </w:hyperlink>
      <w:r w:rsidR="005001D6" w:rsidRPr="005001D6">
        <w:rPr>
          <w:rFonts w:ascii="Georgia" w:eastAsia="Times New Roman" w:hAnsi="Georgia" w:cs="Times New Roman"/>
          <w:color w:val="007BFF"/>
          <w:sz w:val="24"/>
          <w:szCs w:val="24"/>
          <w:lang w:eastAsia="en-GB"/>
        </w:rPr>
        <w:t>at 420-21</w:t>
      </w:r>
      <w:r w:rsidR="005001D6" w:rsidRPr="005001D6">
        <w:rPr>
          <w:rFonts w:ascii="Georgia" w:eastAsia="Times New Roman" w:hAnsi="Georgia" w:cs="Times New Roman"/>
          <w:sz w:val="24"/>
          <w:szCs w:val="24"/>
          <w:lang w:eastAsia="en-GB"/>
        </w:rPr>
        <w:t>, </w:t>
      </w:r>
      <w:hyperlink r:id="rId30" w:history="1">
        <w:r w:rsidR="005001D6" w:rsidRPr="005001D6">
          <w:rPr>
            <w:rFonts w:ascii="Georgia" w:eastAsia="Times New Roman" w:hAnsi="Georgia" w:cs="Times New Roman"/>
            <w:color w:val="007BFF"/>
            <w:sz w:val="24"/>
            <w:szCs w:val="24"/>
            <w:lang w:eastAsia="en-GB"/>
          </w:rPr>
          <w:t>977 S.W.2d at 894-95</w:t>
        </w:r>
      </w:hyperlink>
      <w:r w:rsidR="005001D6" w:rsidRPr="005001D6">
        <w:rPr>
          <w:rFonts w:ascii="Georgia" w:eastAsia="Times New Roman" w:hAnsi="Georgia" w:cs="Times New Roman"/>
          <w:sz w:val="24"/>
          <w:szCs w:val="24"/>
          <w:lang w:eastAsia="en-GB"/>
        </w:rPr>
        <w:t> (citations omitted) (emphasis added).</w:t>
      </w:r>
    </w:p>
    <w:p w14:paraId="5160A55E" w14:textId="44166C04"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Appellant does not argue that she was forced to accept a juror who should have been excused for cause. Therefore, under the rule stated in </w:t>
      </w:r>
      <w:r w:rsidRPr="005001D6">
        <w:rPr>
          <w:rFonts w:ascii="Georgia" w:eastAsia="Times New Roman" w:hAnsi="Georgia" w:cs="Times New Roman"/>
          <w:i/>
          <w:iCs/>
          <w:sz w:val="24"/>
          <w:szCs w:val="24"/>
          <w:lang w:eastAsia="en-GB"/>
        </w:rPr>
        <w:t>Willis, </w:t>
      </w:r>
      <w:r w:rsidRPr="005001D6">
        <w:rPr>
          <w:rFonts w:ascii="Georgia" w:eastAsia="Times New Roman" w:hAnsi="Georgia" w:cs="Times New Roman"/>
          <w:sz w:val="24"/>
          <w:szCs w:val="24"/>
          <w:lang w:eastAsia="en-GB"/>
        </w:rPr>
        <w:t>her argument on this point must fail. As for appellant’s contention that the trial court should have conducted an inquiry into Watson’s answers on voir dire, she did not ask the court to do so, nor did she ask the court to allow her to probe further into Mr. Watson’s responses or lack thereof. We decline to address this issue for the first time on appeal. </w:t>
      </w:r>
      <w:r w:rsidRPr="005001D6">
        <w:rPr>
          <w:rFonts w:ascii="Georgia" w:eastAsia="Times New Roman" w:hAnsi="Georgia" w:cs="Times New Roman"/>
          <w:i/>
          <w:iCs/>
          <w:sz w:val="24"/>
          <w:szCs w:val="24"/>
          <w:lang w:eastAsia="en-GB"/>
        </w:rPr>
        <w:t>See generally Lewis v. Robertson, </w:t>
      </w:r>
      <w:r w:rsidRPr="005001D6">
        <w:rPr>
          <w:rFonts w:ascii="Georgia" w:eastAsia="Times New Roman" w:hAnsi="Georgia" w:cs="Times New Roman"/>
          <w:color w:val="007BFF"/>
          <w:sz w:val="24"/>
          <w:szCs w:val="24"/>
          <w:lang w:eastAsia="en-GB"/>
        </w:rPr>
        <w:t>96 Ark. App. 114</w:t>
      </w:r>
      <w:r w:rsidRPr="005001D6">
        <w:rPr>
          <w:rFonts w:ascii="Georgia" w:eastAsia="Times New Roman" w:hAnsi="Georgia" w:cs="Times New Roman"/>
          <w:sz w:val="24"/>
          <w:szCs w:val="24"/>
          <w:lang w:eastAsia="en-GB"/>
        </w:rPr>
        <w:t>, </w:t>
      </w:r>
      <w:hyperlink r:id="rId31" w:history="1">
        <w:r w:rsidRPr="005001D6">
          <w:rPr>
            <w:rFonts w:ascii="Georgia" w:eastAsia="Times New Roman" w:hAnsi="Georgia" w:cs="Times New Roman"/>
            <w:color w:val="007BFF"/>
            <w:sz w:val="24"/>
            <w:szCs w:val="24"/>
            <w:lang w:eastAsia="en-GB"/>
          </w:rPr>
          <w:t>239 S.W.3d 30</w:t>
        </w:r>
      </w:hyperlink>
      <w:r w:rsidRPr="005001D6">
        <w:rPr>
          <w:rFonts w:ascii="Georgia" w:eastAsia="Times New Roman" w:hAnsi="Georgia" w:cs="Times New Roman"/>
          <w:sz w:val="24"/>
          <w:szCs w:val="24"/>
          <w:lang w:eastAsia="en-GB"/>
        </w:rPr>
        <w:t> (2006).</w:t>
      </w:r>
    </w:p>
    <w:p w14:paraId="5160A55F" w14:textId="03109CB1"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i/>
          <w:iCs/>
          <w:color w:val="979797"/>
          <w:sz w:val="19"/>
          <w:szCs w:val="19"/>
          <w:lang w:eastAsia="en-GB"/>
        </w:rPr>
        <w:t>*440</w:t>
      </w:r>
      <w:r w:rsidRPr="005001D6">
        <w:rPr>
          <w:rFonts w:ascii="Georgia" w:eastAsia="Times New Roman" w:hAnsi="Georgia" w:cs="Times New Roman"/>
          <w:sz w:val="24"/>
          <w:szCs w:val="24"/>
          <w:lang w:eastAsia="en-GB"/>
        </w:rPr>
        <w:t> </w:t>
      </w:r>
      <w:r w:rsidRPr="005001D6">
        <w:rPr>
          <w:rFonts w:ascii="Georgia" w:eastAsia="Times New Roman" w:hAnsi="Georgia" w:cs="Times New Roman"/>
          <w:i/>
          <w:iCs/>
          <w:sz w:val="24"/>
          <w:szCs w:val="24"/>
          <w:lang w:eastAsia="en-GB"/>
        </w:rPr>
        <w:t>III. Conclusion</w:t>
      </w:r>
    </w:p>
    <w:p w14:paraId="5160A560"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red"/>
          <w:lang w:eastAsia="en-GB"/>
        </w:rPr>
        <w:t>We affirm the directed verdicts in favor of appellees Morton and CANC</w:t>
      </w:r>
      <w:r w:rsidRPr="005001D6">
        <w:rPr>
          <w:rFonts w:ascii="Georgia" w:eastAsia="Times New Roman" w:hAnsi="Georgia" w:cs="Times New Roman"/>
          <w:sz w:val="24"/>
          <w:szCs w:val="24"/>
          <w:lang w:eastAsia="en-GB"/>
        </w:rPr>
        <w:t xml:space="preserve">, and we affirm the denial of appellant’s motion for a new trial. </w:t>
      </w:r>
      <w:r w:rsidRPr="005001D6">
        <w:rPr>
          <w:rFonts w:ascii="Georgia" w:eastAsia="Times New Roman" w:hAnsi="Georgia" w:cs="Times New Roman"/>
          <w:sz w:val="24"/>
          <w:szCs w:val="24"/>
          <w:highlight w:val="red"/>
          <w:lang w:eastAsia="en-GB"/>
        </w:rPr>
        <w:t>We reverse and remand the directed verdict in favor of NCI.</w:t>
      </w:r>
    </w:p>
    <w:p w14:paraId="5160A561"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highlight w:val="red"/>
          <w:lang w:eastAsia="en-GB"/>
        </w:rPr>
        <w:t>Affirmed in part; reversed and remanded in part.</w:t>
      </w:r>
    </w:p>
    <w:p w14:paraId="5160A562" w14:textId="77777777" w:rsidR="005001D6" w:rsidRPr="005001D6" w:rsidRDefault="005001D6" w:rsidP="005001D6">
      <w:pPr>
        <w:spacing w:before="100" w:beforeAutospacing="1" w:after="225"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Vaught and Baker, JJ., agree.</w:t>
      </w:r>
    </w:p>
    <w:p w14:paraId="5160A563" w14:textId="77777777" w:rsidR="005001D6" w:rsidRPr="005001D6" w:rsidRDefault="00FB596E" w:rsidP="005001D6">
      <w:pPr>
        <w:spacing w:after="0" w:line="240" w:lineRule="auto"/>
        <w:rPr>
          <w:rFonts w:ascii="Times New Roman" w:eastAsia="Times New Roman" w:hAnsi="Times New Roman" w:cs="Times New Roman"/>
          <w:sz w:val="24"/>
          <w:szCs w:val="24"/>
          <w:lang w:eastAsia="en-GB"/>
        </w:rPr>
      </w:pPr>
      <w:hyperlink r:id="rId32" w:anchor="ref_footnote_1_1" w:history="1">
        <w:r w:rsidR="005001D6" w:rsidRPr="005001D6">
          <w:rPr>
            <w:rFonts w:ascii="Georgia" w:eastAsia="Times New Roman" w:hAnsi="Georgia" w:cs="Times New Roman"/>
            <w:b/>
            <w:bCs/>
            <w:color w:val="E878FF"/>
            <w:sz w:val="24"/>
            <w:szCs w:val="24"/>
            <w:lang w:eastAsia="en-GB"/>
          </w:rPr>
          <w:t>1</w:t>
        </w:r>
      </w:hyperlink>
    </w:p>
    <w:p w14:paraId="5160A564" w14:textId="2427B01B" w:rsidR="005001D6" w:rsidRPr="005001D6" w:rsidRDefault="005001D6" w:rsidP="005001D6">
      <w:pPr>
        <w:spacing w:after="120" w:line="240" w:lineRule="auto"/>
        <w:rPr>
          <w:rFonts w:ascii="Georgia" w:eastAsia="Times New Roman" w:hAnsi="Georgia" w:cs="Times New Roman"/>
          <w:sz w:val="24"/>
          <w:szCs w:val="24"/>
          <w:lang w:eastAsia="en-GB"/>
        </w:rPr>
      </w:pPr>
      <w:r w:rsidRPr="005001D6">
        <w:rPr>
          <w:rFonts w:ascii="Georgia" w:eastAsia="Times New Roman" w:hAnsi="Georgia" w:cs="Times New Roman"/>
          <w:sz w:val="24"/>
          <w:szCs w:val="24"/>
          <w:lang w:eastAsia="en-GB"/>
        </w:rPr>
        <w:t>Appellant does not argue that the directed verdicts were incorrect as to her claims for breach of contract and violation of residents’ rights. It appears undisputed that appellees had no contract with Mrs. Mince. Further, a violation-of-residents’-rights count may be enforced only against a licensee, which in this case was Robinson. </w:t>
      </w:r>
      <w:r w:rsidRPr="005001D6">
        <w:rPr>
          <w:rFonts w:ascii="Georgia" w:eastAsia="Times New Roman" w:hAnsi="Georgia" w:cs="Times New Roman"/>
          <w:color w:val="007BFF"/>
          <w:sz w:val="24"/>
          <w:szCs w:val="24"/>
          <w:lang w:eastAsia="en-GB"/>
        </w:rPr>
        <w:t>Ark. Code Ann. § 20-10-1209</w:t>
      </w:r>
      <w:r w:rsidRPr="005001D6">
        <w:rPr>
          <w:rFonts w:ascii="Georgia" w:eastAsia="Times New Roman" w:hAnsi="Georgia" w:cs="Times New Roman"/>
          <w:sz w:val="24"/>
          <w:szCs w:val="24"/>
          <w:lang w:eastAsia="en-GB"/>
        </w:rPr>
        <w:t>(a)(1) (Repl. 2005); </w:t>
      </w:r>
      <w:r w:rsidRPr="005001D6">
        <w:rPr>
          <w:rFonts w:ascii="Georgia" w:eastAsia="Times New Roman" w:hAnsi="Georgia" w:cs="Times New Roman"/>
          <w:i/>
          <w:iCs/>
          <w:sz w:val="24"/>
          <w:szCs w:val="24"/>
          <w:lang w:eastAsia="en-GB"/>
        </w:rPr>
        <w:t>Health Fac. Mgmt. Group v. Hughes, </w:t>
      </w:r>
      <w:hyperlink r:id="rId33" w:history="1">
        <w:r w:rsidRPr="005001D6">
          <w:rPr>
            <w:rFonts w:ascii="Georgia" w:eastAsia="Times New Roman" w:hAnsi="Georgia" w:cs="Times New Roman"/>
            <w:color w:val="007BFF"/>
            <w:sz w:val="24"/>
            <w:szCs w:val="24"/>
            <w:lang w:eastAsia="en-GB"/>
          </w:rPr>
          <w:t>365 Ark. 237</w:t>
        </w:r>
      </w:hyperlink>
      <w:r w:rsidRPr="005001D6">
        <w:rPr>
          <w:rFonts w:ascii="Georgia" w:eastAsia="Times New Roman" w:hAnsi="Georgia" w:cs="Times New Roman"/>
          <w:sz w:val="24"/>
          <w:szCs w:val="24"/>
          <w:lang w:eastAsia="en-GB"/>
        </w:rPr>
        <w:t>, </w:t>
      </w:r>
      <w:r w:rsidRPr="005001D6">
        <w:rPr>
          <w:rFonts w:ascii="Georgia" w:eastAsia="Times New Roman" w:hAnsi="Georgia" w:cs="Times New Roman"/>
          <w:color w:val="007BFF"/>
          <w:sz w:val="24"/>
          <w:szCs w:val="24"/>
          <w:lang w:eastAsia="en-GB"/>
        </w:rPr>
        <w:t>227 S.W.3d 910</w:t>
      </w:r>
      <w:r w:rsidRPr="005001D6">
        <w:rPr>
          <w:rFonts w:ascii="Georgia" w:eastAsia="Times New Roman" w:hAnsi="Georgia" w:cs="Times New Roman"/>
          <w:sz w:val="24"/>
          <w:szCs w:val="24"/>
          <w:lang w:eastAsia="en-GB"/>
        </w:rPr>
        <w:t> (2006).</w:t>
      </w:r>
    </w:p>
    <w:p w14:paraId="5160A565" w14:textId="77777777" w:rsidR="003C7770" w:rsidRDefault="003C7770"/>
    <w:p w14:paraId="5160A566" w14:textId="77777777" w:rsidR="005001D6" w:rsidRPr="009456D4" w:rsidRDefault="005001D6" w:rsidP="005001D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160A567" w14:textId="77777777" w:rsidR="008C1869" w:rsidRPr="005001D6" w:rsidRDefault="008C1869" w:rsidP="00F81B5F">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Decedent’s daughter </w:t>
      </w:r>
      <w:r w:rsidR="00F81B5F">
        <w:rPr>
          <w:rFonts w:ascii="Georgia" w:eastAsia="Times New Roman" w:hAnsi="Georgia" w:cs="Times New Roman"/>
          <w:sz w:val="28"/>
          <w:szCs w:val="24"/>
          <w:lang w:eastAsia="en-GB"/>
        </w:rPr>
        <w:t xml:space="preserve">(plaintiff) </w:t>
      </w:r>
      <w:r>
        <w:rPr>
          <w:rFonts w:ascii="Georgia" w:eastAsia="Times New Roman" w:hAnsi="Georgia" w:cs="Times New Roman"/>
          <w:sz w:val="28"/>
          <w:szCs w:val="24"/>
          <w:lang w:eastAsia="en-GB"/>
        </w:rPr>
        <w:t xml:space="preserve">sued the </w:t>
      </w:r>
      <w:r w:rsidR="00F81B5F">
        <w:rPr>
          <w:rFonts w:ascii="Georgia" w:eastAsia="Times New Roman" w:hAnsi="Georgia" w:cs="Times New Roman"/>
          <w:sz w:val="28"/>
          <w:szCs w:val="24"/>
          <w:lang w:eastAsia="en-GB"/>
        </w:rPr>
        <w:t>nursing and rehabilitation centre (Robinson) for wrongful death and negligent treatment</w:t>
      </w:r>
      <w:r w:rsidR="005001D6" w:rsidRPr="009456D4">
        <w:rPr>
          <w:rFonts w:ascii="Georgia" w:eastAsia="Times New Roman" w:hAnsi="Georgia" w:cs="Times New Roman"/>
          <w:sz w:val="28"/>
          <w:szCs w:val="24"/>
          <w:lang w:eastAsia="en-GB"/>
        </w:rPr>
        <w:t>.</w:t>
      </w:r>
      <w:r w:rsidR="00F81B5F">
        <w:rPr>
          <w:rFonts w:ascii="Georgia" w:eastAsia="Times New Roman" w:hAnsi="Georgia" w:cs="Times New Roman"/>
          <w:sz w:val="28"/>
          <w:szCs w:val="24"/>
          <w:lang w:eastAsia="en-GB"/>
        </w:rPr>
        <w:t xml:space="preserve"> Plaintiff also sued Robinson’s third party administrator service provider (CANC) and consultants (NCI), and the sole shareholder of CANC and NCI (Michael Morton). The trial court granted a direct verdict in relation to CANC, NCI and Michael Morton. The appellate court affirmed the directed verdict in relation to CANC and Michael Morton, but reversed in relation to NCI.</w:t>
      </w:r>
    </w:p>
    <w:p w14:paraId="5160A568" w14:textId="77777777" w:rsidR="005001D6" w:rsidRDefault="005001D6"/>
    <w:sectPr w:rsidR="00500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1D6"/>
    <w:rsid w:val="000355E5"/>
    <w:rsid w:val="00063F52"/>
    <w:rsid w:val="0036748D"/>
    <w:rsid w:val="003C7770"/>
    <w:rsid w:val="004940FF"/>
    <w:rsid w:val="005001D6"/>
    <w:rsid w:val="008C1869"/>
    <w:rsid w:val="00A33107"/>
    <w:rsid w:val="00F34D8D"/>
    <w:rsid w:val="00F81B5F"/>
    <w:rsid w:val="00FB5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A51E"/>
  <w15:docId w15:val="{2C76A0A9-0939-4BBC-B7DB-815DC575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001D6"/>
  </w:style>
  <w:style w:type="character" w:customStyle="1" w:styleId="court-name">
    <w:name w:val="court-name"/>
    <w:basedOn w:val="DefaultParagraphFont"/>
    <w:rsid w:val="005001D6"/>
  </w:style>
  <w:style w:type="character" w:customStyle="1" w:styleId="docket-number">
    <w:name w:val="docket-number"/>
    <w:basedOn w:val="DefaultParagraphFont"/>
    <w:rsid w:val="005001D6"/>
  </w:style>
  <w:style w:type="character" w:customStyle="1" w:styleId="case-name-v">
    <w:name w:val="case-name-v"/>
    <w:basedOn w:val="DefaultParagraphFont"/>
    <w:rsid w:val="005001D6"/>
  </w:style>
  <w:style w:type="paragraph" w:customStyle="1" w:styleId="citation">
    <w:name w:val="citation"/>
    <w:basedOn w:val="Normal"/>
    <w:rsid w:val="005001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5001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00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001D6"/>
    <w:rPr>
      <w:color w:val="0000FF"/>
      <w:u w:val="single"/>
    </w:rPr>
  </w:style>
  <w:style w:type="character" w:styleId="Emphasis">
    <w:name w:val="Emphasis"/>
    <w:basedOn w:val="DefaultParagraphFont"/>
    <w:uiPriority w:val="20"/>
    <w:qFormat/>
    <w:rsid w:val="005001D6"/>
    <w:rPr>
      <w:i/>
      <w:iCs/>
    </w:rPr>
  </w:style>
  <w:style w:type="paragraph" w:customStyle="1" w:styleId="author">
    <w:name w:val="author"/>
    <w:basedOn w:val="Normal"/>
    <w:rsid w:val="005001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001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5001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978194">
      <w:bodyDiv w:val="1"/>
      <w:marLeft w:val="0"/>
      <w:marRight w:val="0"/>
      <w:marTop w:val="0"/>
      <w:marBottom w:val="0"/>
      <w:divBdr>
        <w:top w:val="none" w:sz="0" w:space="0" w:color="auto"/>
        <w:left w:val="none" w:sz="0" w:space="0" w:color="auto"/>
        <w:bottom w:val="none" w:sz="0" w:space="0" w:color="auto"/>
        <w:right w:val="none" w:sz="0" w:space="0" w:color="auto"/>
      </w:divBdr>
      <w:divsChild>
        <w:div w:id="1487668415">
          <w:marLeft w:val="0"/>
          <w:marRight w:val="0"/>
          <w:marTop w:val="0"/>
          <w:marBottom w:val="0"/>
          <w:divBdr>
            <w:top w:val="none" w:sz="0" w:space="0" w:color="auto"/>
            <w:left w:val="none" w:sz="0" w:space="0" w:color="auto"/>
            <w:bottom w:val="none" w:sz="0" w:space="0" w:color="auto"/>
            <w:right w:val="none" w:sz="0" w:space="0" w:color="auto"/>
          </w:divBdr>
        </w:div>
        <w:div w:id="760494258">
          <w:marLeft w:val="0"/>
          <w:marRight w:val="0"/>
          <w:marTop w:val="0"/>
          <w:marBottom w:val="0"/>
          <w:divBdr>
            <w:top w:val="none" w:sz="0" w:space="0" w:color="auto"/>
            <w:left w:val="none" w:sz="0" w:space="0" w:color="auto"/>
            <w:bottom w:val="none" w:sz="0" w:space="0" w:color="auto"/>
            <w:right w:val="none" w:sz="0" w:space="0" w:color="auto"/>
          </w:divBdr>
        </w:div>
        <w:div w:id="1149174331">
          <w:marLeft w:val="0"/>
          <w:marRight w:val="0"/>
          <w:marTop w:val="0"/>
          <w:marBottom w:val="0"/>
          <w:divBdr>
            <w:top w:val="none" w:sz="0" w:space="0" w:color="auto"/>
            <w:left w:val="none" w:sz="0" w:space="0" w:color="auto"/>
            <w:bottom w:val="none" w:sz="0" w:space="0" w:color="auto"/>
            <w:right w:val="none" w:sz="0" w:space="0" w:color="auto"/>
          </w:divBdr>
          <w:divsChild>
            <w:div w:id="432438436">
              <w:marLeft w:val="1417"/>
              <w:marRight w:val="0"/>
              <w:marTop w:val="0"/>
              <w:marBottom w:val="0"/>
              <w:divBdr>
                <w:top w:val="none" w:sz="0" w:space="0" w:color="auto"/>
                <w:left w:val="none" w:sz="0" w:space="0" w:color="auto"/>
                <w:bottom w:val="none" w:sz="0" w:space="0" w:color="auto"/>
                <w:right w:val="none" w:sz="0" w:space="0" w:color="auto"/>
              </w:divBdr>
            </w:div>
          </w:divsChild>
        </w:div>
        <w:div w:id="384523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49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0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70/268/" TargetMode="External"/><Relationship Id="rId18" Type="http://schemas.openxmlformats.org/officeDocument/2006/relationships/hyperlink" Target="https://cite.case.law/ark/326/285/" TargetMode="External"/><Relationship Id="rId26" Type="http://schemas.openxmlformats.org/officeDocument/2006/relationships/hyperlink" Target="https://cite.case.law/ark/313/154/" TargetMode="External"/><Relationship Id="rId3" Type="http://schemas.openxmlformats.org/officeDocument/2006/relationships/webSettings" Target="webSettings.xml"/><Relationship Id="rId21" Type="http://schemas.openxmlformats.org/officeDocument/2006/relationships/hyperlink" Target="https://cite.case.law/ark/353/29/" TargetMode="External"/><Relationship Id="rId34" Type="http://schemas.openxmlformats.org/officeDocument/2006/relationships/fontTable" Target="fontTable.xml"/><Relationship Id="rId7" Type="http://schemas.openxmlformats.org/officeDocument/2006/relationships/hyperlink" Target="https://cite.case.law/ark/354/631/" TargetMode="External"/><Relationship Id="rId12" Type="http://schemas.openxmlformats.org/officeDocument/2006/relationships/hyperlink" Target="https://cite.case.law/ark-app/101/424/" TargetMode="External"/><Relationship Id="rId17" Type="http://schemas.openxmlformats.org/officeDocument/2006/relationships/hyperlink" Target="https://cite.case.law/citations/?q=Ark.%20Code%20Ann.%20%C2%A7%204-27-622" TargetMode="External"/><Relationship Id="rId25" Type="http://schemas.openxmlformats.org/officeDocument/2006/relationships/hyperlink" Target="https://cite.case.law/ark/313/154/" TargetMode="External"/><Relationship Id="rId33" Type="http://schemas.openxmlformats.org/officeDocument/2006/relationships/hyperlink" Target="https://cite.case.law/ark/365/237/" TargetMode="External"/><Relationship Id="rId2" Type="http://schemas.openxmlformats.org/officeDocument/2006/relationships/settings" Target="settings.xml"/><Relationship Id="rId16" Type="http://schemas.openxmlformats.org/officeDocument/2006/relationships/hyperlink" Target="https://cite.case.law/ark-app/85/231/" TargetMode="External"/><Relationship Id="rId20" Type="http://schemas.openxmlformats.org/officeDocument/2006/relationships/hyperlink" Target="https://cite.case.law/ark/359/373/" TargetMode="External"/><Relationship Id="rId29" Type="http://schemas.openxmlformats.org/officeDocument/2006/relationships/hyperlink" Target="https://cite.case.law/ark/334/412/" TargetMode="External"/><Relationship Id="rId1" Type="http://schemas.openxmlformats.org/officeDocument/2006/relationships/styles" Target="styles.xml"/><Relationship Id="rId6" Type="http://schemas.openxmlformats.org/officeDocument/2006/relationships/hyperlink" Target="https://cite.case.law/ark-app/101/424/" TargetMode="External"/><Relationship Id="rId11" Type="http://schemas.openxmlformats.org/officeDocument/2006/relationships/hyperlink" Target="https://cite.case.law/ark-app/101/424/" TargetMode="External"/><Relationship Id="rId24" Type="http://schemas.openxmlformats.org/officeDocument/2006/relationships/hyperlink" Target="https://cite.case.law/ark-app/101/424/" TargetMode="External"/><Relationship Id="rId32" Type="http://schemas.openxmlformats.org/officeDocument/2006/relationships/hyperlink" Target="https://cite.case.law/ark-app/101/424/" TargetMode="External"/><Relationship Id="rId5" Type="http://schemas.openxmlformats.org/officeDocument/2006/relationships/hyperlink" Target="https://cite.case.law/citations/?q=Ark.%20Code%20Ann.%20%C2%A7%2020-10-1204" TargetMode="External"/><Relationship Id="rId15" Type="http://schemas.openxmlformats.org/officeDocument/2006/relationships/hyperlink" Target="https://cite.case.law/ark-app/91/187/" TargetMode="External"/><Relationship Id="rId23" Type="http://schemas.openxmlformats.org/officeDocument/2006/relationships/hyperlink" Target="https://cite.case.law/so-2d/889/825/" TargetMode="External"/><Relationship Id="rId28" Type="http://schemas.openxmlformats.org/officeDocument/2006/relationships/hyperlink" Target="https://cite.case.law/ark/334/412/" TargetMode="External"/><Relationship Id="rId10" Type="http://schemas.openxmlformats.org/officeDocument/2006/relationships/hyperlink" Target="https://cite.case.law/ark-app/101/424/" TargetMode="External"/><Relationship Id="rId19" Type="http://schemas.openxmlformats.org/officeDocument/2006/relationships/hyperlink" Target="https://cite.case.law/ark-app/101/424/" TargetMode="External"/><Relationship Id="rId31" Type="http://schemas.openxmlformats.org/officeDocument/2006/relationships/hyperlink" Target="https://cite.case.law/ark-app/96/114/" TargetMode="External"/><Relationship Id="rId4" Type="http://schemas.openxmlformats.org/officeDocument/2006/relationships/hyperlink" Target="https://cite.case.law/ark-app/101/424/" TargetMode="External"/><Relationship Id="rId9" Type="http://schemas.openxmlformats.org/officeDocument/2006/relationships/hyperlink" Target="https://cite.case.law/ark-app/63/131/" TargetMode="External"/><Relationship Id="rId14" Type="http://schemas.openxmlformats.org/officeDocument/2006/relationships/hyperlink" Target="https://cite.case.law/ark-app/91/187/" TargetMode="External"/><Relationship Id="rId22" Type="http://schemas.openxmlformats.org/officeDocument/2006/relationships/hyperlink" Target="https://cite.case.law/ark/369/318/" TargetMode="External"/><Relationship Id="rId27" Type="http://schemas.openxmlformats.org/officeDocument/2006/relationships/hyperlink" Target="https://cite.case.law/ark/313/154/" TargetMode="External"/><Relationship Id="rId30" Type="http://schemas.openxmlformats.org/officeDocument/2006/relationships/hyperlink" Target="https://cite.case.law/ark/334/412/" TargetMode="External"/><Relationship Id="rId35" Type="http://schemas.openxmlformats.org/officeDocument/2006/relationships/theme" Target="theme/theme1.xml"/><Relationship Id="rId8" Type="http://schemas.openxmlformats.org/officeDocument/2006/relationships/hyperlink" Target="https://cite.case.law/ark/354/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