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9172F" w14:textId="77777777" w:rsidR="005A5CC4" w:rsidRPr="005A5CC4" w:rsidRDefault="005A5CC4" w:rsidP="005A5CC4">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5A5CC4">
        <w:rPr>
          <w:rFonts w:ascii="Times New Roman" w:eastAsia="Times New Roman" w:hAnsi="Times New Roman" w:cs="Times New Roman"/>
          <w:b/>
          <w:bCs/>
          <w:kern w:val="36"/>
          <w:sz w:val="48"/>
          <w:szCs w:val="48"/>
          <w:lang w:eastAsia="en-AU"/>
        </w:rPr>
        <w:t>Cowan v. Ellison Enterprises, Inc., 93 Ark. App. 135, 217 S.W.3d 175 (2005)</w:t>
      </w:r>
    </w:p>
    <w:p w14:paraId="665B2B02" w14:textId="77777777" w:rsidR="005A5CC4" w:rsidRPr="005A5CC4" w:rsidRDefault="005A5CC4" w:rsidP="005A5CC4">
      <w:pPr>
        <w:spacing w:after="0"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Nov. 16, 2005 · Arkansas Court of Appeals · CA 04-1281 </w:t>
      </w:r>
    </w:p>
    <w:p w14:paraId="528DD543" w14:textId="77777777" w:rsidR="005A5CC4" w:rsidRPr="005A5CC4" w:rsidRDefault="005A5CC4" w:rsidP="005A5CC4">
      <w:pPr>
        <w:spacing w:after="0"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93 Ark. App. 135, 217 S.W.3d 175 </w:t>
      </w:r>
    </w:p>
    <w:p w14:paraId="263B524B" w14:textId="77777777" w:rsidR="005A5CC4" w:rsidRPr="005A5CC4" w:rsidRDefault="005A5CC4" w:rsidP="005A5CC4">
      <w:pPr>
        <w:spacing w:after="0"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Ingrid COWAN v. ELLISON ENTERPRISES, INC. d/b/a Price Chopper </w:t>
      </w:r>
    </w:p>
    <w:p w14:paraId="4CD0D0C0"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217 S.W.3d 175</w:t>
      </w:r>
    </w:p>
    <w:p w14:paraId="01E536DC"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Court of Appeals of Arkansas</w:t>
      </w:r>
    </w:p>
    <w:p w14:paraId="517658FB" w14:textId="61FB4562"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color w:val="0000FF"/>
          <w:sz w:val="24"/>
          <w:szCs w:val="24"/>
          <w:u w:val="single"/>
          <w:lang w:eastAsia="en-AU"/>
        </w:rPr>
        <w:t>*138</w:t>
      </w:r>
      <w:r w:rsidRPr="005A5CC4">
        <w:rPr>
          <w:rFonts w:ascii="Times New Roman" w:eastAsia="Times New Roman" w:hAnsi="Times New Roman" w:cs="Times New Roman"/>
          <w:sz w:val="24"/>
          <w:szCs w:val="24"/>
          <w:lang w:eastAsia="en-AU"/>
        </w:rPr>
        <w:t xml:space="preserve"> </w:t>
      </w:r>
      <w:r w:rsidRPr="005A5CC4">
        <w:rPr>
          <w:rFonts w:ascii="Times New Roman" w:eastAsia="Times New Roman" w:hAnsi="Times New Roman" w:cs="Times New Roman"/>
          <w:i/>
          <w:iCs/>
          <w:sz w:val="24"/>
          <w:szCs w:val="24"/>
          <w:lang w:eastAsia="en-AU"/>
        </w:rPr>
        <w:t xml:space="preserve">James R. Pate, </w:t>
      </w:r>
      <w:r w:rsidRPr="005A5CC4">
        <w:rPr>
          <w:rFonts w:ascii="Times New Roman" w:eastAsia="Times New Roman" w:hAnsi="Times New Roman" w:cs="Times New Roman"/>
          <w:sz w:val="24"/>
          <w:szCs w:val="24"/>
          <w:lang w:eastAsia="en-AU"/>
        </w:rPr>
        <w:t>for appellant.</w:t>
      </w:r>
    </w:p>
    <w:p w14:paraId="444084D4"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i/>
          <w:iCs/>
          <w:sz w:val="24"/>
          <w:szCs w:val="24"/>
          <w:lang w:eastAsia="en-AU"/>
        </w:rPr>
        <w:t xml:space="preserve">Barber, McCaskill, Jones &amp; Hale, P.A., </w:t>
      </w:r>
      <w:r w:rsidRPr="005A5CC4">
        <w:rPr>
          <w:rFonts w:ascii="Times New Roman" w:eastAsia="Times New Roman" w:hAnsi="Times New Roman" w:cs="Times New Roman"/>
          <w:sz w:val="24"/>
          <w:szCs w:val="24"/>
          <w:lang w:eastAsia="en-AU"/>
        </w:rPr>
        <w:t xml:space="preserve">by: </w:t>
      </w:r>
      <w:r w:rsidRPr="005A5CC4">
        <w:rPr>
          <w:rFonts w:ascii="Times New Roman" w:eastAsia="Times New Roman" w:hAnsi="Times New Roman" w:cs="Times New Roman"/>
          <w:i/>
          <w:iCs/>
          <w:sz w:val="24"/>
          <w:szCs w:val="24"/>
          <w:lang w:eastAsia="en-AU"/>
        </w:rPr>
        <w:t xml:space="preserve">John S. Cherry </w:t>
      </w:r>
      <w:r w:rsidRPr="005A5CC4">
        <w:rPr>
          <w:rFonts w:ascii="Times New Roman" w:eastAsia="Times New Roman" w:hAnsi="Times New Roman" w:cs="Times New Roman"/>
          <w:sz w:val="24"/>
          <w:szCs w:val="24"/>
          <w:lang w:eastAsia="en-AU"/>
        </w:rPr>
        <w:t xml:space="preserve">and </w:t>
      </w:r>
      <w:r w:rsidRPr="005A5CC4">
        <w:rPr>
          <w:rFonts w:ascii="Times New Roman" w:eastAsia="Times New Roman" w:hAnsi="Times New Roman" w:cs="Times New Roman"/>
          <w:i/>
          <w:iCs/>
          <w:sz w:val="24"/>
          <w:szCs w:val="24"/>
          <w:lang w:eastAsia="en-AU"/>
        </w:rPr>
        <w:t xml:space="preserve">James D. Robertson, </w:t>
      </w:r>
      <w:r w:rsidRPr="005A5CC4">
        <w:rPr>
          <w:rFonts w:ascii="Times New Roman" w:eastAsia="Times New Roman" w:hAnsi="Times New Roman" w:cs="Times New Roman"/>
          <w:sz w:val="24"/>
          <w:szCs w:val="24"/>
          <w:lang w:eastAsia="en-AU"/>
        </w:rPr>
        <w:t>for appellee.</w:t>
      </w:r>
    </w:p>
    <w:p w14:paraId="7A349C38"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Wendell L. Griffen, Judge.</w:t>
      </w:r>
    </w:p>
    <w:p w14:paraId="4F59FD10" w14:textId="0748F49A"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In this slip-and-fall case </w:t>
      </w:r>
      <w:r w:rsidR="00714026" w:rsidRPr="00386F29">
        <w:rPr>
          <w:rFonts w:ascii="Times New Roman" w:eastAsia="Times New Roman" w:hAnsi="Times New Roman" w:cs="Times New Roman"/>
          <w:sz w:val="24"/>
          <w:szCs w:val="24"/>
          <w:highlight w:val="magenta"/>
          <w:lang w:eastAsia="en-AU"/>
        </w:rPr>
        <w:t>Ingrid Cowan appeals</w:t>
      </w:r>
      <w:r w:rsidR="00386F29" w:rsidRPr="00386F29">
        <w:rPr>
          <w:rFonts w:ascii="Times New Roman" w:eastAsia="Times New Roman" w:hAnsi="Times New Roman" w:cs="Times New Roman"/>
          <w:sz w:val="24"/>
          <w:szCs w:val="24"/>
          <w:highlight w:val="magenta"/>
          <w:lang w:eastAsia="en-AU"/>
        </w:rPr>
        <w:t xml:space="preserve"> from</w:t>
      </w:r>
      <w:r w:rsidRPr="005A5CC4">
        <w:rPr>
          <w:rFonts w:ascii="Times New Roman" w:eastAsia="Times New Roman" w:hAnsi="Times New Roman" w:cs="Times New Roman"/>
          <w:sz w:val="24"/>
          <w:szCs w:val="24"/>
          <w:highlight w:val="magenta"/>
          <w:lang w:eastAsia="en-AU"/>
        </w:rPr>
        <w:t xml:space="preserve"> a grant of summary judgment in favor of Ellison Enterprises, Inc. d/b/a Price Chopper</w:t>
      </w:r>
      <w:r w:rsidRPr="005A5CC4">
        <w:rPr>
          <w:rFonts w:ascii="Times New Roman" w:eastAsia="Times New Roman" w:hAnsi="Times New Roman" w:cs="Times New Roman"/>
          <w:sz w:val="24"/>
          <w:szCs w:val="24"/>
          <w:lang w:eastAsia="en-AU"/>
        </w:rPr>
        <w:t xml:space="preserve">. She contends that there are genuine issues of material fact that can only be resolved by a trial on the merits. Because </w:t>
      </w:r>
      <w:r w:rsidRPr="005A5CC4">
        <w:rPr>
          <w:rFonts w:ascii="Times New Roman" w:eastAsia="Times New Roman" w:hAnsi="Times New Roman" w:cs="Times New Roman"/>
          <w:sz w:val="24"/>
          <w:szCs w:val="24"/>
          <w:highlight w:val="green"/>
          <w:lang w:eastAsia="en-AU"/>
        </w:rPr>
        <w:t>appellant failed to present a genuine issue of material fact regarding appellee’s alleged negligence as cause for her slip and fall,</w:t>
      </w:r>
      <w:r w:rsidRPr="005A5CC4">
        <w:rPr>
          <w:rFonts w:ascii="Times New Roman" w:eastAsia="Times New Roman" w:hAnsi="Times New Roman" w:cs="Times New Roman"/>
          <w:sz w:val="24"/>
          <w:szCs w:val="24"/>
          <w:lang w:eastAsia="en-AU"/>
        </w:rPr>
        <w:t xml:space="preserve"> </w:t>
      </w:r>
      <w:r w:rsidRPr="005A5CC4">
        <w:rPr>
          <w:rFonts w:ascii="Times New Roman" w:eastAsia="Times New Roman" w:hAnsi="Times New Roman" w:cs="Times New Roman"/>
          <w:sz w:val="24"/>
          <w:szCs w:val="24"/>
          <w:highlight w:val="red"/>
          <w:lang w:eastAsia="en-AU"/>
        </w:rPr>
        <w:t>we affirm.</w:t>
      </w:r>
    </w:p>
    <w:p w14:paraId="4A4E3E3B" w14:textId="75C9370A"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i/>
          <w:iCs/>
          <w:sz w:val="24"/>
          <w:szCs w:val="24"/>
          <w:lang w:eastAsia="en-AU"/>
        </w:rPr>
        <w:t xml:space="preserve">Background </w:t>
      </w:r>
      <w:r w:rsidR="00386F29">
        <w:rPr>
          <w:rFonts w:ascii="Times New Roman" w:eastAsia="Times New Roman" w:hAnsi="Times New Roman" w:cs="Times New Roman"/>
          <w:i/>
          <w:iCs/>
          <w:sz w:val="24"/>
          <w:szCs w:val="24"/>
          <w:lang w:eastAsia="en-AU"/>
        </w:rPr>
        <w:t>F</w:t>
      </w:r>
      <w:r w:rsidRPr="005A5CC4">
        <w:rPr>
          <w:rFonts w:ascii="Times New Roman" w:eastAsia="Times New Roman" w:hAnsi="Times New Roman" w:cs="Times New Roman"/>
          <w:i/>
          <w:iCs/>
          <w:sz w:val="24"/>
          <w:szCs w:val="24"/>
          <w:lang w:eastAsia="en-AU"/>
        </w:rPr>
        <w:t>acts</w:t>
      </w:r>
      <w:r w:rsidRPr="005A5CC4">
        <w:rPr>
          <w:rFonts w:ascii="Times New Roman" w:eastAsia="Times New Roman" w:hAnsi="Times New Roman" w:cs="Times New Roman"/>
          <w:sz w:val="24"/>
          <w:szCs w:val="24"/>
          <w:lang w:eastAsia="en-AU"/>
        </w:rPr>
        <w:t xml:space="preserve"> </w:t>
      </w:r>
    </w:p>
    <w:p w14:paraId="36B63B18"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In her complaint filed July 7, 2003, appellant alleged that she </w:t>
      </w:r>
      <w:r w:rsidRPr="005A5CC4">
        <w:rPr>
          <w:rFonts w:ascii="Times New Roman" w:eastAsia="Times New Roman" w:hAnsi="Times New Roman" w:cs="Times New Roman"/>
          <w:sz w:val="24"/>
          <w:szCs w:val="24"/>
          <w:highlight w:val="yellow"/>
          <w:lang w:eastAsia="en-AU"/>
        </w:rPr>
        <w:t>slipped on a grape in appellee’s grocery store</w:t>
      </w:r>
      <w:r w:rsidRPr="005A5CC4">
        <w:rPr>
          <w:rFonts w:ascii="Times New Roman" w:eastAsia="Times New Roman" w:hAnsi="Times New Roman" w:cs="Times New Roman"/>
          <w:sz w:val="24"/>
          <w:szCs w:val="24"/>
          <w:lang w:eastAsia="en-AU"/>
        </w:rPr>
        <w:t xml:space="preserve"> and charged appellee with negligence in allowing the grape to fall onto the floor. She specified appellee’s alleged negligent acts in a February 11, 2004 amended complaint:</w:t>
      </w:r>
    </w:p>
    <w:p w14:paraId="0805E382" w14:textId="74BA9C1E" w:rsidR="005A5CC4" w:rsidRPr="005A5CC4" w:rsidRDefault="005A5CC4" w:rsidP="0021132A">
      <w:pPr>
        <w:spacing w:after="100" w:line="240" w:lineRule="auto"/>
        <w:ind w:left="720"/>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a. The positioning of the grapes in the produce section of Price Chopper was negligent in that this created a substantial risk of loose grapes falling onto the floor of the store, and this danger and negligence was known to Price Chopper and any reasonable person.</w:t>
      </w:r>
    </w:p>
    <w:p w14:paraId="64F5B942" w14:textId="77777777" w:rsidR="005A5CC4" w:rsidRPr="005A5CC4" w:rsidRDefault="005A5CC4" w:rsidP="0021132A">
      <w:pPr>
        <w:spacing w:after="100" w:line="240" w:lineRule="auto"/>
        <w:ind w:left="720"/>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b. The use by Price Chopper of woven mesh plastic bags with holes in them to sack the grapes for display for sale created an inherently dangerous condition in that grapes could fall through the holes to the floor when the sacks were picked up creating a dangerous condition for customers. This danger was known to Price Chopper and to any reasonable person.</w:t>
      </w:r>
    </w:p>
    <w:p w14:paraId="41D0FA4F" w14:textId="77777777" w:rsidR="005A5CC4" w:rsidRPr="005A5CC4" w:rsidRDefault="005A5CC4" w:rsidP="0021132A">
      <w:pPr>
        <w:spacing w:after="100" w:line="240" w:lineRule="auto"/>
        <w:ind w:left="720"/>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c. Price Chopper had experience and reasonable cause to know that customers routinely pick up produce for inspection prior to purchase, and it was routine and customary for grapes and other produce to fall onto the floor and create a dangerous condition.</w:t>
      </w:r>
    </w:p>
    <w:p w14:paraId="091F80AB" w14:textId="77777777" w:rsidR="005A5CC4" w:rsidRPr="005A5CC4" w:rsidRDefault="005A5CC4" w:rsidP="0021132A">
      <w:pPr>
        <w:spacing w:after="100" w:line="240" w:lineRule="auto"/>
        <w:ind w:left="720"/>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d. Price Chopper was negligent in not placing non-slip mats and other protective flooring in the aisles of the produce section, and especially in the aisle where the grapes were displayed, to prevent slips and falls by customers.</w:t>
      </w:r>
    </w:p>
    <w:p w14:paraId="1897DD0A" w14:textId="77777777" w:rsidR="005A5CC4" w:rsidRPr="005A5CC4" w:rsidRDefault="005A5CC4" w:rsidP="0021132A">
      <w:pPr>
        <w:spacing w:after="100" w:line="240" w:lineRule="auto"/>
        <w:ind w:left="720"/>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lastRenderedPageBreak/>
        <w:t>e. Price Chopper knew that it could not inspect the aisles around the produce section of the store, and in particular where the grapes were displayed, every minute of every day, and Price Chopper should have taken extra precaution to protect customers from injury as a result of produce items falling to the floor before Price Chopper made a routine clean-up inspection.</w:t>
      </w:r>
    </w:p>
    <w:p w14:paraId="150795F6" w14:textId="77777777" w:rsidR="005A5CC4" w:rsidRPr="005A5CC4" w:rsidRDefault="005A5CC4" w:rsidP="0021132A">
      <w:pPr>
        <w:spacing w:after="100" w:line="240" w:lineRule="auto"/>
        <w:ind w:left="720"/>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f. For the minimal cost of non-slip mats placed in the aisles of the produce section, and especially in the area where the grapes were displayed, and of using solid produce bags without holes or produce bags with very tiny holes, Price Chopper could have prevented this accident in which the plaintiff was severely injured.</w:t>
      </w:r>
    </w:p>
    <w:p w14:paraId="5F10C33A" w14:textId="22DA38EA"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On January 30, 2004, appellee filed a motion for summary judgment, wherein it alleged that there was no evidence that it knew or should have known of the grape’s presence on the floor and that there was no evidence that appellee’s employees dropped the grape. Appellee relied heavily on appellant’s deposition testimony in support of its motion. During the deposition, appellant testified that </w:t>
      </w:r>
      <w:r w:rsidRPr="005A5CC4">
        <w:rPr>
          <w:rFonts w:ascii="Times New Roman" w:eastAsia="Times New Roman" w:hAnsi="Times New Roman" w:cs="Times New Roman"/>
          <w:sz w:val="24"/>
          <w:szCs w:val="24"/>
          <w:highlight w:val="yellow"/>
          <w:lang w:eastAsia="en-AU"/>
        </w:rPr>
        <w:t>she was at the end of the counter in the produce department of appellee’s store when she suddenly slid. She remembered seeing two grapes on the floor when she fell.</w:t>
      </w:r>
      <w:r w:rsidRPr="005A5CC4">
        <w:rPr>
          <w:rFonts w:ascii="Times New Roman" w:eastAsia="Times New Roman" w:hAnsi="Times New Roman" w:cs="Times New Roman"/>
          <w:sz w:val="24"/>
          <w:szCs w:val="24"/>
          <w:lang w:eastAsia="en-AU"/>
        </w:rPr>
        <w:t xml:space="preserve"> Appellant was </w:t>
      </w:r>
      <w:r w:rsidRPr="005A5CC4">
        <w:rPr>
          <w:rFonts w:ascii="Times New Roman" w:eastAsia="Times New Roman" w:hAnsi="Times New Roman" w:cs="Times New Roman"/>
          <w:sz w:val="24"/>
          <w:szCs w:val="24"/>
          <w:highlight w:val="yellow"/>
          <w:lang w:eastAsia="en-AU"/>
        </w:rPr>
        <w:t>certain she slipped on a grape because a grape was on her heel when she landed. She stated that she did not know how the grapes came to be on the floor or how long they were on the floor; however, she assumed that the grapes came from the counter because the grapes were being sold in woven plastic bags with holes in them.</w:t>
      </w:r>
      <w:r w:rsidRPr="005A5CC4">
        <w:rPr>
          <w:rFonts w:ascii="Times New Roman" w:eastAsia="Times New Roman" w:hAnsi="Times New Roman" w:cs="Times New Roman"/>
          <w:sz w:val="24"/>
          <w:szCs w:val="24"/>
          <w:lang w:eastAsia="en-AU"/>
        </w:rPr>
        <w:t xml:space="preserve"> Appellant testified that </w:t>
      </w:r>
      <w:r w:rsidRPr="005A5CC4">
        <w:rPr>
          <w:rFonts w:ascii="Times New Roman" w:eastAsia="Times New Roman" w:hAnsi="Times New Roman" w:cs="Times New Roman"/>
          <w:sz w:val="24"/>
          <w:szCs w:val="24"/>
          <w:highlight w:val="yellow"/>
          <w:lang w:eastAsia="en-AU"/>
        </w:rPr>
        <w:t>the floor was dark and dirty and that there were no mats on the floor around the area where she fell.</w:t>
      </w:r>
    </w:p>
    <w:p w14:paraId="211E5F24"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In response to appellee’s motion for summary judgment, appellant submitted an affidavit, wherein she stated:</w:t>
      </w:r>
    </w:p>
    <w:p w14:paraId="25349E1A" w14:textId="77777777" w:rsidR="005A5CC4" w:rsidRPr="005A5CC4" w:rsidRDefault="005A5CC4" w:rsidP="004B45F3">
      <w:pPr>
        <w:spacing w:after="100" w:line="240" w:lineRule="auto"/>
        <w:ind w:left="720"/>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highlight w:val="yellow"/>
          <w:lang w:eastAsia="en-AU"/>
        </w:rPr>
        <w:t>I have been a frequent customer for several years prior to my fall in the Price Chopper store of the defendant in Russellville, Arkansas. I am a senior citizen, and I know that many elderly people shop at this store.</w:t>
      </w:r>
    </w:p>
    <w:p w14:paraId="6EA223DC" w14:textId="77777777" w:rsidR="005A5CC4" w:rsidRPr="005A5CC4" w:rsidRDefault="005A5CC4" w:rsidP="004B45F3">
      <w:pPr>
        <w:spacing w:after="100" w:line="240" w:lineRule="auto"/>
        <w:ind w:left="720"/>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highlight w:val="yellow"/>
          <w:lang w:eastAsia="en-AU"/>
        </w:rPr>
        <w:t>I have seen produce items on the floor of the store in the produce section</w:t>
      </w:r>
      <w:r w:rsidRPr="005A5CC4">
        <w:rPr>
          <w:rFonts w:ascii="Times New Roman" w:eastAsia="Times New Roman" w:hAnsi="Times New Roman" w:cs="Times New Roman"/>
          <w:sz w:val="24"/>
          <w:szCs w:val="24"/>
          <w:lang w:eastAsia="en-AU"/>
        </w:rPr>
        <w:t>. Even before my fall on June 13,2002, friends and relatives of mine have seen loose grapes on the floor in the produce section and they have seen them since the date of my fall. I learned all of this after my fall because friends and relatives expressed concern because they knew that I slipped on loose grapes on the floor.</w:t>
      </w:r>
    </w:p>
    <w:p w14:paraId="5D4695A6" w14:textId="77777777" w:rsidR="005A5CC4" w:rsidRPr="005A5CC4" w:rsidRDefault="005A5CC4" w:rsidP="004B45F3">
      <w:pPr>
        <w:spacing w:after="100" w:line="240" w:lineRule="auto"/>
        <w:ind w:left="720"/>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highlight w:val="yellow"/>
          <w:lang w:eastAsia="en-AU"/>
        </w:rPr>
        <w:t>At the time of my fall, the grapes were displayed in woven mesh plastic bags with holes in them</w:t>
      </w:r>
      <w:r w:rsidRPr="005A5CC4">
        <w:rPr>
          <w:rFonts w:ascii="Times New Roman" w:eastAsia="Times New Roman" w:hAnsi="Times New Roman" w:cs="Times New Roman"/>
          <w:sz w:val="24"/>
          <w:szCs w:val="24"/>
          <w:lang w:eastAsia="en-AU"/>
        </w:rPr>
        <w:t xml:space="preserve">. This was a dangerous condition in that individual grapes could fall through the holes onto the floor of the store. I know from my experience as a shopper, and watching other customers, that </w:t>
      </w:r>
      <w:r w:rsidRPr="005A5CC4">
        <w:rPr>
          <w:rFonts w:ascii="Times New Roman" w:eastAsia="Times New Roman" w:hAnsi="Times New Roman" w:cs="Times New Roman"/>
          <w:sz w:val="24"/>
          <w:szCs w:val="24"/>
          <w:highlight w:val="yellow"/>
          <w:lang w:eastAsia="en-AU"/>
        </w:rPr>
        <w:t>customers normally lift produce items for inspection before buying</w:t>
      </w:r>
      <w:r w:rsidRPr="005A5CC4">
        <w:rPr>
          <w:rFonts w:ascii="Times New Roman" w:eastAsia="Times New Roman" w:hAnsi="Times New Roman" w:cs="Times New Roman"/>
          <w:sz w:val="24"/>
          <w:szCs w:val="24"/>
          <w:lang w:eastAsia="en-AU"/>
        </w:rPr>
        <w:t xml:space="preserve">. I know that </w:t>
      </w:r>
      <w:r w:rsidRPr="005A5CC4">
        <w:rPr>
          <w:rFonts w:ascii="Times New Roman" w:eastAsia="Times New Roman" w:hAnsi="Times New Roman" w:cs="Times New Roman"/>
          <w:sz w:val="24"/>
          <w:szCs w:val="24"/>
          <w:highlight w:val="yellow"/>
          <w:lang w:eastAsia="en-AU"/>
        </w:rPr>
        <w:t>people will inspect the grapes to see if they are fresh and not bruised or overripe</w:t>
      </w:r>
      <w:r w:rsidRPr="005A5CC4">
        <w:rPr>
          <w:rFonts w:ascii="Times New Roman" w:eastAsia="Times New Roman" w:hAnsi="Times New Roman" w:cs="Times New Roman"/>
          <w:sz w:val="24"/>
          <w:szCs w:val="24"/>
          <w:lang w:eastAsia="en-AU"/>
        </w:rPr>
        <w:t>. I believe that in this inspective process it would be easy for grapes to fall onto the floor.</w:t>
      </w:r>
    </w:p>
    <w:p w14:paraId="77E7DC57" w14:textId="77777777" w:rsidR="005A5CC4" w:rsidRPr="005A5CC4" w:rsidRDefault="005A5CC4" w:rsidP="004B45F3">
      <w:pPr>
        <w:spacing w:after="100" w:line="240" w:lineRule="auto"/>
        <w:ind w:left="720"/>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highlight w:val="yellow"/>
          <w:lang w:eastAsia="en-AU"/>
        </w:rPr>
        <w:t>At the time of my fall, the grapes were positioned for display on a counter slanted up where loose grapes could easily fall onto the floor. The grapes were positioned in the direct path of shoppers who were pushing shopping carts. It would be hard for shoppers to see any small grapes that had fallen onto the floor.</w:t>
      </w:r>
    </w:p>
    <w:p w14:paraId="14FCEA0C" w14:textId="77777777" w:rsidR="005A5CC4" w:rsidRPr="005A5CC4" w:rsidRDefault="005A5CC4" w:rsidP="004B45F3">
      <w:pPr>
        <w:spacing w:after="100" w:line="240" w:lineRule="auto"/>
        <w:ind w:left="720"/>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highlight w:val="yellow"/>
          <w:lang w:eastAsia="en-AU"/>
        </w:rPr>
        <w:t>There were no protection mats in the aisles of the produce section</w:t>
      </w:r>
      <w:r w:rsidRPr="005A5CC4">
        <w:rPr>
          <w:rFonts w:ascii="Times New Roman" w:eastAsia="Times New Roman" w:hAnsi="Times New Roman" w:cs="Times New Roman"/>
          <w:sz w:val="24"/>
          <w:szCs w:val="24"/>
          <w:lang w:eastAsia="en-AU"/>
        </w:rPr>
        <w:t xml:space="preserve">. These were added after I fell. If protection mats had been on the aisle when I stepped on the loose grapes </w:t>
      </w:r>
      <w:r w:rsidRPr="005A5CC4">
        <w:rPr>
          <w:rFonts w:ascii="Times New Roman" w:eastAsia="Times New Roman" w:hAnsi="Times New Roman" w:cs="Times New Roman"/>
          <w:sz w:val="24"/>
          <w:szCs w:val="24"/>
          <w:lang w:eastAsia="en-AU"/>
        </w:rPr>
        <w:lastRenderedPageBreak/>
        <w:t>on the floor, I would have not slipped and fallen and hurt myself so badly. Even if I had slipped and fallen, a mat would have cushioned my fall.</w:t>
      </w:r>
    </w:p>
    <w:p w14:paraId="45AB8C53" w14:textId="1D5CE9C7" w:rsidR="005A5CC4" w:rsidRPr="005A5CC4" w:rsidRDefault="005A5CC4" w:rsidP="004B45F3">
      <w:pPr>
        <w:spacing w:after="100" w:line="240" w:lineRule="auto"/>
        <w:ind w:left="720"/>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highlight w:val="yellow"/>
          <w:lang w:eastAsia="en-AU"/>
        </w:rPr>
        <w:t>At the time I fell, the area of the floor where the grapes had fallen was slick and very dirty. It would have been very hard for any person to have noticed small grapes on the floor</w:t>
      </w:r>
      <w:r w:rsidRPr="005A5CC4">
        <w:rPr>
          <w:rFonts w:ascii="Times New Roman" w:eastAsia="Times New Roman" w:hAnsi="Times New Roman" w:cs="Times New Roman"/>
          <w:sz w:val="24"/>
          <w:szCs w:val="24"/>
          <w:lang w:eastAsia="en-AU"/>
        </w:rPr>
        <w:t>.</w:t>
      </w:r>
    </w:p>
    <w:p w14:paraId="61332E4F" w14:textId="77777777" w:rsidR="005A5CC4" w:rsidRPr="005A5CC4" w:rsidRDefault="005A5CC4" w:rsidP="004B45F3">
      <w:pPr>
        <w:spacing w:after="100" w:line="240" w:lineRule="auto"/>
        <w:ind w:left="720"/>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highlight w:val="yellow"/>
          <w:lang w:eastAsia="en-AU"/>
        </w:rPr>
        <w:t>The grapes on the floor were light green in color and hard to see. The floor was very dirty. After the fall, my pants were very dirty from the fall, and it was obvious that the dirt came from the floor.</w:t>
      </w:r>
    </w:p>
    <w:p w14:paraId="03846498" w14:textId="77777777" w:rsidR="005A5CC4" w:rsidRPr="005A5CC4" w:rsidRDefault="005A5CC4" w:rsidP="004B45F3">
      <w:pPr>
        <w:spacing w:after="100" w:line="240" w:lineRule="auto"/>
        <w:ind w:left="720"/>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I realize that a store like Price Chopper cannot have an employee watching the produce aisles twenty-four hours of every day. I also know that it is common knowledge to shoppers and the store personnel that people pick up produce items for inspection and that it is common for produce items to fall on the floor. I believe with a little bit of precaution in the placement of the grapes on display, the use of solid plastic bags or bags with tiny holes, and the use of non-slip floormats, accidents such as mine could be easily prevented.</w:t>
      </w:r>
    </w:p>
    <w:p w14:paraId="0913D12C" w14:textId="77777777" w:rsidR="005A5CC4" w:rsidRPr="005A5CC4" w:rsidRDefault="005A5CC4" w:rsidP="004B45F3">
      <w:pPr>
        <w:spacing w:after="100" w:line="240" w:lineRule="auto"/>
        <w:ind w:left="720"/>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I am also aware that </w:t>
      </w:r>
      <w:r w:rsidRPr="005A5CC4">
        <w:rPr>
          <w:rFonts w:ascii="Times New Roman" w:eastAsia="Times New Roman" w:hAnsi="Times New Roman" w:cs="Times New Roman"/>
          <w:sz w:val="24"/>
          <w:szCs w:val="24"/>
          <w:highlight w:val="yellow"/>
          <w:lang w:eastAsia="en-AU"/>
        </w:rPr>
        <w:t>after my fall, Price Chopper stopped using woven mesh plastic bags with holes in them for the display and sale of grapes</w:t>
      </w:r>
      <w:r w:rsidRPr="005A5CC4">
        <w:rPr>
          <w:rFonts w:ascii="Times New Roman" w:eastAsia="Times New Roman" w:hAnsi="Times New Roman" w:cs="Times New Roman"/>
          <w:sz w:val="24"/>
          <w:szCs w:val="24"/>
          <w:lang w:eastAsia="en-AU"/>
        </w:rPr>
        <w:t>.</w:t>
      </w:r>
    </w:p>
    <w:p w14:paraId="584C3011"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In its reply brief in support of its motion for summary judgment, appellee submitted the affidavit of Seth Maxwell, assistant store director on the date appellant fell. He noted that </w:t>
      </w:r>
      <w:r w:rsidRPr="005A5CC4">
        <w:rPr>
          <w:rFonts w:ascii="Times New Roman" w:eastAsia="Times New Roman" w:hAnsi="Times New Roman" w:cs="Times New Roman"/>
          <w:sz w:val="24"/>
          <w:szCs w:val="24"/>
          <w:highlight w:val="yellow"/>
          <w:lang w:eastAsia="en-AU"/>
        </w:rPr>
        <w:t>it was appellee’s policy to keep the floors clean at all times.</w:t>
      </w:r>
      <w:r w:rsidRPr="005A5CC4">
        <w:rPr>
          <w:rFonts w:ascii="Times New Roman" w:eastAsia="Times New Roman" w:hAnsi="Times New Roman" w:cs="Times New Roman"/>
          <w:sz w:val="24"/>
          <w:szCs w:val="24"/>
          <w:lang w:eastAsia="en-AU"/>
        </w:rPr>
        <w:t xml:space="preserve"> Maxwell stated that </w:t>
      </w:r>
      <w:r w:rsidRPr="005A5CC4">
        <w:rPr>
          <w:rFonts w:ascii="Times New Roman" w:eastAsia="Times New Roman" w:hAnsi="Times New Roman" w:cs="Times New Roman"/>
          <w:sz w:val="24"/>
          <w:szCs w:val="24"/>
          <w:highlight w:val="yellow"/>
          <w:lang w:eastAsia="en-AU"/>
        </w:rPr>
        <w:t>he was in the produce area of the store within an hour prior to appellant’s fall, pursuant to the store’s policy requiring hourly inspections, and that the grape was not on the floor at that time.</w:t>
      </w:r>
      <w:r w:rsidRPr="005A5CC4">
        <w:rPr>
          <w:rFonts w:ascii="Times New Roman" w:eastAsia="Times New Roman" w:hAnsi="Times New Roman" w:cs="Times New Roman"/>
          <w:sz w:val="24"/>
          <w:szCs w:val="24"/>
          <w:lang w:eastAsia="en-AU"/>
        </w:rPr>
        <w:t xml:space="preserve"> Maxwell concluded that </w:t>
      </w:r>
      <w:r w:rsidRPr="005A5CC4">
        <w:rPr>
          <w:rFonts w:ascii="Times New Roman" w:eastAsia="Times New Roman" w:hAnsi="Times New Roman" w:cs="Times New Roman"/>
          <w:sz w:val="24"/>
          <w:szCs w:val="24"/>
          <w:highlight w:val="yellow"/>
          <w:lang w:eastAsia="en-AU"/>
        </w:rPr>
        <w:t>the grape on which appellant slipped could not have been on the floor for more than a matter of minutes.</w:t>
      </w:r>
    </w:p>
    <w:p w14:paraId="7DDCE705"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highlight w:val="magenta"/>
          <w:lang w:eastAsia="en-AU"/>
        </w:rPr>
        <w:t>The circuit court granted appellee’s motion for summary judgment on August 10, 2004. It also denied appellant’s subsequent motion to set aside summary judgment on September 1, 2004. This appeal followed.</w:t>
      </w:r>
    </w:p>
    <w:p w14:paraId="1E97ABC5"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i/>
          <w:iCs/>
          <w:sz w:val="24"/>
          <w:szCs w:val="24"/>
          <w:lang w:eastAsia="en-AU"/>
        </w:rPr>
        <w:t>Discussion</w:t>
      </w:r>
      <w:r w:rsidRPr="005A5CC4">
        <w:rPr>
          <w:rFonts w:ascii="Times New Roman" w:eastAsia="Times New Roman" w:hAnsi="Times New Roman" w:cs="Times New Roman"/>
          <w:sz w:val="24"/>
          <w:szCs w:val="24"/>
          <w:lang w:eastAsia="en-AU"/>
        </w:rPr>
        <w:t xml:space="preserve"> </w:t>
      </w:r>
    </w:p>
    <w:p w14:paraId="3BA56F45" w14:textId="56AE4356"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Summary judgment should be granted only when it is clear that there are no genuine issues of material fact to be litigated and the moving party is entitled to judgment as a matter of </w:t>
      </w:r>
      <w:hyperlink r:id="rId5" w:anchor="p142" w:history="1">
        <w:r w:rsidRPr="005A5CC4">
          <w:rPr>
            <w:rFonts w:ascii="Times New Roman" w:eastAsia="Times New Roman" w:hAnsi="Times New Roman" w:cs="Times New Roman"/>
            <w:color w:val="0000FF"/>
            <w:sz w:val="24"/>
            <w:szCs w:val="24"/>
            <w:u w:val="single"/>
            <w:lang w:eastAsia="en-AU"/>
          </w:rPr>
          <w:t>*142</w:t>
        </w:r>
      </w:hyperlink>
      <w:r w:rsidRPr="005A5CC4">
        <w:rPr>
          <w:rFonts w:ascii="Times New Roman" w:eastAsia="Times New Roman" w:hAnsi="Times New Roman" w:cs="Times New Roman"/>
          <w:sz w:val="24"/>
          <w:szCs w:val="24"/>
          <w:lang w:eastAsia="en-AU"/>
        </w:rPr>
        <w:t xml:space="preserve">law. </w:t>
      </w:r>
      <w:r w:rsidRPr="005A5CC4">
        <w:rPr>
          <w:rFonts w:ascii="Times New Roman" w:eastAsia="Times New Roman" w:hAnsi="Times New Roman" w:cs="Times New Roman"/>
          <w:i/>
          <w:iCs/>
          <w:sz w:val="24"/>
          <w:szCs w:val="24"/>
          <w:lang w:eastAsia="en-AU"/>
        </w:rPr>
        <w:t xml:space="preserve">O’Marra v. </w:t>
      </w:r>
      <w:r w:rsidRPr="005A5CC4">
        <w:rPr>
          <w:rFonts w:ascii="Times New Roman" w:eastAsia="Times New Roman" w:hAnsi="Times New Roman" w:cs="Times New Roman"/>
          <w:sz w:val="24"/>
          <w:szCs w:val="24"/>
          <w:lang w:eastAsia="en-AU"/>
        </w:rPr>
        <w:t xml:space="preserve">Mackool, </w:t>
      </w:r>
      <w:r w:rsidRPr="005A5CC4">
        <w:rPr>
          <w:rFonts w:ascii="Times New Roman" w:eastAsia="Times New Roman" w:hAnsi="Times New Roman" w:cs="Times New Roman"/>
          <w:color w:val="0000FF"/>
          <w:sz w:val="24"/>
          <w:szCs w:val="24"/>
          <w:u w:val="single"/>
          <w:lang w:eastAsia="en-AU"/>
        </w:rPr>
        <w:t>361 Ark. 32</w:t>
      </w:r>
      <w:r w:rsidRPr="005A5CC4">
        <w:rPr>
          <w:rFonts w:ascii="Times New Roman" w:eastAsia="Times New Roman" w:hAnsi="Times New Roman" w:cs="Times New Roman"/>
          <w:sz w:val="24"/>
          <w:szCs w:val="24"/>
          <w:lang w:eastAsia="en-AU"/>
        </w:rPr>
        <w:t xml:space="preserve">, </w:t>
      </w:r>
      <w:hyperlink r:id="rId6" w:history="1">
        <w:r w:rsidRPr="005A5CC4">
          <w:rPr>
            <w:rFonts w:ascii="Times New Roman" w:eastAsia="Times New Roman" w:hAnsi="Times New Roman" w:cs="Times New Roman"/>
            <w:color w:val="0000FF"/>
            <w:sz w:val="24"/>
            <w:szCs w:val="24"/>
            <w:u w:val="single"/>
            <w:lang w:eastAsia="en-AU"/>
          </w:rPr>
          <w:t>204 S.W.3d 49</w:t>
        </w:r>
      </w:hyperlink>
      <w:r w:rsidRPr="005A5CC4">
        <w:rPr>
          <w:rFonts w:ascii="Times New Roman" w:eastAsia="Times New Roman" w:hAnsi="Times New Roman" w:cs="Times New Roman"/>
          <w:sz w:val="24"/>
          <w:szCs w:val="24"/>
          <w:lang w:eastAsia="en-AU"/>
        </w:rPr>
        <w:t xml:space="preserve"> (2005); </w:t>
      </w:r>
      <w:r w:rsidRPr="005A5CC4">
        <w:rPr>
          <w:rFonts w:ascii="Times New Roman" w:eastAsia="Times New Roman" w:hAnsi="Times New Roman" w:cs="Times New Roman"/>
          <w:i/>
          <w:iCs/>
          <w:sz w:val="24"/>
          <w:szCs w:val="24"/>
          <w:lang w:eastAsia="en-AU"/>
        </w:rPr>
        <w:t xml:space="preserve">Riverdale Dev. Co. v. Ruffin Bldg. Sys. Inc., </w:t>
      </w:r>
      <w:r w:rsidRPr="005A5CC4">
        <w:rPr>
          <w:rFonts w:ascii="Times New Roman" w:eastAsia="Times New Roman" w:hAnsi="Times New Roman" w:cs="Times New Roman"/>
          <w:color w:val="0000FF"/>
          <w:sz w:val="24"/>
          <w:szCs w:val="24"/>
          <w:u w:val="single"/>
          <w:lang w:eastAsia="en-AU"/>
        </w:rPr>
        <w:t>356 Ark. 90</w:t>
      </w:r>
      <w:r w:rsidRPr="005A5CC4">
        <w:rPr>
          <w:rFonts w:ascii="Times New Roman" w:eastAsia="Times New Roman" w:hAnsi="Times New Roman" w:cs="Times New Roman"/>
          <w:sz w:val="24"/>
          <w:szCs w:val="24"/>
          <w:lang w:eastAsia="en-AU"/>
        </w:rPr>
        <w:t xml:space="preserve">, </w:t>
      </w:r>
      <w:hyperlink r:id="rId7" w:history="1">
        <w:r w:rsidRPr="005A5CC4">
          <w:rPr>
            <w:rFonts w:ascii="Times New Roman" w:eastAsia="Times New Roman" w:hAnsi="Times New Roman" w:cs="Times New Roman"/>
            <w:color w:val="0000FF"/>
            <w:sz w:val="24"/>
            <w:szCs w:val="24"/>
            <w:u w:val="single"/>
            <w:lang w:eastAsia="en-AU"/>
          </w:rPr>
          <w:t>146 S.W.3d 852</w:t>
        </w:r>
      </w:hyperlink>
      <w:r w:rsidRPr="005A5CC4">
        <w:rPr>
          <w:rFonts w:ascii="Times New Roman" w:eastAsia="Times New Roman" w:hAnsi="Times New Roman" w:cs="Times New Roman"/>
          <w:sz w:val="24"/>
          <w:szCs w:val="24"/>
          <w:lang w:eastAsia="en-AU"/>
        </w:rPr>
        <w:t xml:space="preserve"> (2004). The burden of sustaining a motion for summary judgment is on the moving party. </w:t>
      </w:r>
      <w:r w:rsidRPr="005A5CC4">
        <w:rPr>
          <w:rFonts w:ascii="Times New Roman" w:eastAsia="Times New Roman" w:hAnsi="Times New Roman" w:cs="Times New Roman"/>
          <w:i/>
          <w:iCs/>
          <w:sz w:val="24"/>
          <w:szCs w:val="24"/>
          <w:lang w:eastAsia="en-AU"/>
        </w:rPr>
        <w:t xml:space="preserve">O’Marra v. Mackool, </w:t>
      </w:r>
      <w:r w:rsidRPr="005A5CC4">
        <w:rPr>
          <w:rFonts w:ascii="Times New Roman" w:eastAsia="Times New Roman" w:hAnsi="Times New Roman" w:cs="Times New Roman"/>
          <w:i/>
          <w:iCs/>
          <w:color w:val="0000FF"/>
          <w:sz w:val="24"/>
          <w:szCs w:val="24"/>
          <w:u w:val="single"/>
          <w:lang w:eastAsia="en-AU"/>
        </w:rPr>
        <w:t>supra;</w:t>
      </w:r>
      <w:r w:rsidRPr="005A5CC4">
        <w:rPr>
          <w:rFonts w:ascii="Times New Roman" w:eastAsia="Times New Roman" w:hAnsi="Times New Roman" w:cs="Times New Roman"/>
          <w:i/>
          <w:iCs/>
          <w:sz w:val="24"/>
          <w:szCs w:val="24"/>
          <w:lang w:eastAsia="en-AU"/>
        </w:rPr>
        <w:t xml:space="preserve"> Pugh v. Griggs, </w:t>
      </w:r>
      <w:hyperlink r:id="rId8" w:history="1">
        <w:r w:rsidRPr="005A5CC4">
          <w:rPr>
            <w:rFonts w:ascii="Times New Roman" w:eastAsia="Times New Roman" w:hAnsi="Times New Roman" w:cs="Times New Roman"/>
            <w:color w:val="0000FF"/>
            <w:sz w:val="24"/>
            <w:szCs w:val="24"/>
            <w:u w:val="single"/>
            <w:lang w:eastAsia="en-AU"/>
          </w:rPr>
          <w:t>327 Ark. 577</w:t>
        </w:r>
      </w:hyperlink>
      <w:r w:rsidRPr="005A5CC4">
        <w:rPr>
          <w:rFonts w:ascii="Times New Roman" w:eastAsia="Times New Roman" w:hAnsi="Times New Roman" w:cs="Times New Roman"/>
          <w:sz w:val="24"/>
          <w:szCs w:val="24"/>
          <w:lang w:eastAsia="en-AU"/>
        </w:rPr>
        <w:t xml:space="preserve">, </w:t>
      </w:r>
      <w:r w:rsidRPr="005A5CC4">
        <w:rPr>
          <w:rFonts w:ascii="Times New Roman" w:eastAsia="Times New Roman" w:hAnsi="Times New Roman" w:cs="Times New Roman"/>
          <w:color w:val="0000FF"/>
          <w:sz w:val="24"/>
          <w:szCs w:val="24"/>
          <w:u w:val="single"/>
          <w:lang w:eastAsia="en-AU"/>
        </w:rPr>
        <w:t>940 S.W.2d 445</w:t>
      </w:r>
      <w:r w:rsidRPr="005A5CC4">
        <w:rPr>
          <w:rFonts w:ascii="Times New Roman" w:eastAsia="Times New Roman" w:hAnsi="Times New Roman" w:cs="Times New Roman"/>
          <w:sz w:val="24"/>
          <w:szCs w:val="24"/>
          <w:lang w:eastAsia="en-AU"/>
        </w:rPr>
        <w:t xml:space="preserve"> (1997). Once the moving party has established a </w:t>
      </w:r>
      <w:r w:rsidRPr="005A5CC4">
        <w:rPr>
          <w:rFonts w:ascii="Times New Roman" w:eastAsia="Times New Roman" w:hAnsi="Times New Roman" w:cs="Times New Roman"/>
          <w:i/>
          <w:iCs/>
          <w:sz w:val="24"/>
          <w:szCs w:val="24"/>
          <w:lang w:eastAsia="en-AU"/>
        </w:rPr>
        <w:t xml:space="preserve">prima facie </w:t>
      </w:r>
      <w:r w:rsidRPr="005A5CC4">
        <w:rPr>
          <w:rFonts w:ascii="Times New Roman" w:eastAsia="Times New Roman" w:hAnsi="Times New Roman" w:cs="Times New Roman"/>
          <w:sz w:val="24"/>
          <w:szCs w:val="24"/>
          <w:lang w:eastAsia="en-AU"/>
        </w:rPr>
        <w:t xml:space="preserve">entitlement to summary judgment, the nonmoving party must meet proof with proof and demonstrate the existence of a material issue of fact. </w:t>
      </w:r>
      <w:r w:rsidRPr="005A5CC4">
        <w:rPr>
          <w:rFonts w:ascii="Times New Roman" w:eastAsia="Times New Roman" w:hAnsi="Times New Roman" w:cs="Times New Roman"/>
          <w:i/>
          <w:iCs/>
          <w:sz w:val="24"/>
          <w:szCs w:val="24"/>
          <w:lang w:eastAsia="en-AU"/>
        </w:rPr>
        <w:t xml:space="preserve">O’Marra v. Mackool, </w:t>
      </w:r>
      <w:hyperlink r:id="rId9" w:history="1">
        <w:r w:rsidRPr="005A5CC4">
          <w:rPr>
            <w:rFonts w:ascii="Times New Roman" w:eastAsia="Times New Roman" w:hAnsi="Times New Roman" w:cs="Times New Roman"/>
            <w:i/>
            <w:iCs/>
            <w:color w:val="0000FF"/>
            <w:sz w:val="24"/>
            <w:szCs w:val="24"/>
            <w:u w:val="single"/>
            <w:lang w:eastAsia="en-AU"/>
          </w:rPr>
          <w:t>supra;</w:t>
        </w:r>
      </w:hyperlink>
      <w:r w:rsidRPr="005A5CC4">
        <w:rPr>
          <w:rFonts w:ascii="Times New Roman" w:eastAsia="Times New Roman" w:hAnsi="Times New Roman" w:cs="Times New Roman"/>
          <w:i/>
          <w:iCs/>
          <w:sz w:val="24"/>
          <w:szCs w:val="24"/>
          <w:lang w:eastAsia="en-AU"/>
        </w:rPr>
        <w:t xml:space="preserve"> Pugh v. Griggs, </w:t>
      </w:r>
      <w:r w:rsidRPr="005A5CC4">
        <w:rPr>
          <w:rFonts w:ascii="Times New Roman" w:eastAsia="Times New Roman" w:hAnsi="Times New Roman" w:cs="Times New Roman"/>
          <w:i/>
          <w:iCs/>
          <w:color w:val="0000FF"/>
          <w:sz w:val="24"/>
          <w:szCs w:val="24"/>
          <w:u w:val="single"/>
          <w:lang w:eastAsia="en-AU"/>
        </w:rPr>
        <w:t>supra.</w:t>
      </w:r>
      <w:r w:rsidRPr="005A5CC4">
        <w:rPr>
          <w:rFonts w:ascii="Times New Roman" w:eastAsia="Times New Roman" w:hAnsi="Times New Roman" w:cs="Times New Roman"/>
          <w:i/>
          <w:iCs/>
          <w:sz w:val="24"/>
          <w:szCs w:val="24"/>
          <w:lang w:eastAsia="en-AU"/>
        </w:rPr>
        <w:t xml:space="preserve"> </w:t>
      </w:r>
      <w:r w:rsidRPr="005A5CC4">
        <w:rPr>
          <w:rFonts w:ascii="Times New Roman" w:eastAsia="Times New Roman" w:hAnsi="Times New Roman" w:cs="Times New Roman"/>
          <w:sz w:val="24"/>
          <w:szCs w:val="24"/>
          <w:lang w:eastAsia="en-AU"/>
        </w:rPr>
        <w:t xml:space="preserve">We determine if summary judgment was appropriate based on whether the evidence presented by the moving party in support of its motion leaves a material fact unanswered, viewing the evidence in the light most favorable to the nonmoving party, and resolving all doubts and inferences against the moving party. </w:t>
      </w:r>
      <w:r w:rsidRPr="005A5CC4">
        <w:rPr>
          <w:rFonts w:ascii="Times New Roman" w:eastAsia="Times New Roman" w:hAnsi="Times New Roman" w:cs="Times New Roman"/>
          <w:i/>
          <w:iCs/>
          <w:sz w:val="24"/>
          <w:szCs w:val="24"/>
          <w:lang w:eastAsia="en-AU"/>
        </w:rPr>
        <w:t xml:space="preserve">O’Marra v. Mackool, </w:t>
      </w:r>
      <w:hyperlink r:id="rId10" w:history="1">
        <w:r w:rsidRPr="005A5CC4">
          <w:rPr>
            <w:rFonts w:ascii="Times New Roman" w:eastAsia="Times New Roman" w:hAnsi="Times New Roman" w:cs="Times New Roman"/>
            <w:i/>
            <w:iCs/>
            <w:color w:val="0000FF"/>
            <w:sz w:val="24"/>
            <w:szCs w:val="24"/>
            <w:u w:val="single"/>
            <w:lang w:eastAsia="en-AU"/>
          </w:rPr>
          <w:t>supra;</w:t>
        </w:r>
      </w:hyperlink>
      <w:r w:rsidRPr="005A5CC4">
        <w:rPr>
          <w:rFonts w:ascii="Times New Roman" w:eastAsia="Times New Roman" w:hAnsi="Times New Roman" w:cs="Times New Roman"/>
          <w:i/>
          <w:iCs/>
          <w:sz w:val="24"/>
          <w:szCs w:val="24"/>
          <w:lang w:eastAsia="en-AU"/>
        </w:rPr>
        <w:t xml:space="preserve"> George v. Jefferson Hosp. Ass’n Inc., </w:t>
      </w:r>
      <w:r w:rsidRPr="005A5CC4">
        <w:rPr>
          <w:rFonts w:ascii="Times New Roman" w:eastAsia="Times New Roman" w:hAnsi="Times New Roman" w:cs="Times New Roman"/>
          <w:color w:val="0000FF"/>
          <w:sz w:val="24"/>
          <w:szCs w:val="24"/>
          <w:u w:val="single"/>
          <w:lang w:eastAsia="en-AU"/>
        </w:rPr>
        <w:t>337 Ark. 206</w:t>
      </w:r>
      <w:r w:rsidRPr="005A5CC4">
        <w:rPr>
          <w:rFonts w:ascii="Times New Roman" w:eastAsia="Times New Roman" w:hAnsi="Times New Roman" w:cs="Times New Roman"/>
          <w:sz w:val="24"/>
          <w:szCs w:val="24"/>
          <w:lang w:eastAsia="en-AU"/>
        </w:rPr>
        <w:t xml:space="preserve">, </w:t>
      </w:r>
      <w:hyperlink r:id="rId11" w:history="1">
        <w:r w:rsidRPr="005A5CC4">
          <w:rPr>
            <w:rFonts w:ascii="Times New Roman" w:eastAsia="Times New Roman" w:hAnsi="Times New Roman" w:cs="Times New Roman"/>
            <w:color w:val="0000FF"/>
            <w:sz w:val="24"/>
            <w:szCs w:val="24"/>
            <w:u w:val="single"/>
            <w:lang w:eastAsia="en-AU"/>
          </w:rPr>
          <w:t>987 S.W.2d 710</w:t>
        </w:r>
      </w:hyperlink>
      <w:r w:rsidRPr="005A5CC4">
        <w:rPr>
          <w:rFonts w:ascii="Times New Roman" w:eastAsia="Times New Roman" w:hAnsi="Times New Roman" w:cs="Times New Roman"/>
          <w:sz w:val="24"/>
          <w:szCs w:val="24"/>
          <w:lang w:eastAsia="en-AU"/>
        </w:rPr>
        <w:t xml:space="preserve"> (1999); </w:t>
      </w:r>
      <w:r w:rsidRPr="005A5CC4">
        <w:rPr>
          <w:rFonts w:ascii="Times New Roman" w:eastAsia="Times New Roman" w:hAnsi="Times New Roman" w:cs="Times New Roman"/>
          <w:i/>
          <w:iCs/>
          <w:sz w:val="24"/>
          <w:szCs w:val="24"/>
          <w:lang w:eastAsia="en-AU"/>
        </w:rPr>
        <w:t xml:space="preserve">Adams v. Arthur, </w:t>
      </w:r>
      <w:r w:rsidRPr="005A5CC4">
        <w:rPr>
          <w:rFonts w:ascii="Times New Roman" w:eastAsia="Times New Roman" w:hAnsi="Times New Roman" w:cs="Times New Roman"/>
          <w:color w:val="0000FF"/>
          <w:sz w:val="24"/>
          <w:szCs w:val="24"/>
          <w:u w:val="single"/>
          <w:lang w:eastAsia="en-AU"/>
        </w:rPr>
        <w:t>333 Ark. 53</w:t>
      </w:r>
      <w:r w:rsidRPr="005A5CC4">
        <w:rPr>
          <w:rFonts w:ascii="Times New Roman" w:eastAsia="Times New Roman" w:hAnsi="Times New Roman" w:cs="Times New Roman"/>
          <w:sz w:val="24"/>
          <w:szCs w:val="24"/>
          <w:lang w:eastAsia="en-AU"/>
        </w:rPr>
        <w:t xml:space="preserve">, </w:t>
      </w:r>
      <w:hyperlink r:id="rId12" w:history="1">
        <w:r w:rsidRPr="005A5CC4">
          <w:rPr>
            <w:rFonts w:ascii="Times New Roman" w:eastAsia="Times New Roman" w:hAnsi="Times New Roman" w:cs="Times New Roman"/>
            <w:color w:val="0000FF"/>
            <w:sz w:val="24"/>
            <w:szCs w:val="24"/>
            <w:u w:val="single"/>
            <w:lang w:eastAsia="en-AU"/>
          </w:rPr>
          <w:t>969 S.W.2d 598</w:t>
        </w:r>
      </w:hyperlink>
      <w:r w:rsidRPr="005A5CC4">
        <w:rPr>
          <w:rFonts w:ascii="Times New Roman" w:eastAsia="Times New Roman" w:hAnsi="Times New Roman" w:cs="Times New Roman"/>
          <w:sz w:val="24"/>
          <w:szCs w:val="24"/>
          <w:lang w:eastAsia="en-AU"/>
        </w:rPr>
        <w:t xml:space="preserve"> (1998). Our review is not limited to the pleadings, but also focuses on the affidavits and other documents filed by the parties. </w:t>
      </w:r>
      <w:r w:rsidRPr="005A5CC4">
        <w:rPr>
          <w:rFonts w:ascii="Times New Roman" w:eastAsia="Times New Roman" w:hAnsi="Times New Roman" w:cs="Times New Roman"/>
          <w:i/>
          <w:iCs/>
          <w:sz w:val="24"/>
          <w:szCs w:val="24"/>
          <w:lang w:eastAsia="en-AU"/>
        </w:rPr>
        <w:t xml:space="preserve">Hisaw v. State Farm Mut. Auto Ins. Co., </w:t>
      </w:r>
      <w:r w:rsidRPr="005A5CC4">
        <w:rPr>
          <w:rFonts w:ascii="Times New Roman" w:eastAsia="Times New Roman" w:hAnsi="Times New Roman" w:cs="Times New Roman"/>
          <w:color w:val="0000FF"/>
          <w:sz w:val="24"/>
          <w:szCs w:val="24"/>
          <w:u w:val="single"/>
          <w:lang w:eastAsia="en-AU"/>
        </w:rPr>
        <w:t>353 Ark. 668</w:t>
      </w:r>
      <w:r w:rsidRPr="005A5CC4">
        <w:rPr>
          <w:rFonts w:ascii="Times New Roman" w:eastAsia="Times New Roman" w:hAnsi="Times New Roman" w:cs="Times New Roman"/>
          <w:sz w:val="24"/>
          <w:szCs w:val="24"/>
          <w:lang w:eastAsia="en-AU"/>
        </w:rPr>
        <w:t xml:space="preserve">, </w:t>
      </w:r>
      <w:hyperlink r:id="rId13" w:history="1">
        <w:r w:rsidRPr="005A5CC4">
          <w:rPr>
            <w:rFonts w:ascii="Times New Roman" w:eastAsia="Times New Roman" w:hAnsi="Times New Roman" w:cs="Times New Roman"/>
            <w:color w:val="0000FF"/>
            <w:sz w:val="24"/>
            <w:szCs w:val="24"/>
            <w:u w:val="single"/>
            <w:lang w:eastAsia="en-AU"/>
          </w:rPr>
          <w:t>122 S.W.3d 1</w:t>
        </w:r>
      </w:hyperlink>
      <w:r w:rsidRPr="005A5CC4">
        <w:rPr>
          <w:rFonts w:ascii="Times New Roman" w:eastAsia="Times New Roman" w:hAnsi="Times New Roman" w:cs="Times New Roman"/>
          <w:sz w:val="24"/>
          <w:szCs w:val="24"/>
          <w:lang w:eastAsia="en-AU"/>
        </w:rPr>
        <w:t xml:space="preserve"> (2003); </w:t>
      </w:r>
      <w:r w:rsidRPr="005A5CC4">
        <w:rPr>
          <w:rFonts w:ascii="Times New Roman" w:eastAsia="Times New Roman" w:hAnsi="Times New Roman" w:cs="Times New Roman"/>
          <w:i/>
          <w:iCs/>
          <w:sz w:val="24"/>
          <w:szCs w:val="24"/>
          <w:lang w:eastAsia="en-AU"/>
        </w:rPr>
        <w:t xml:space="preserve">Brown v. Wyatt, </w:t>
      </w:r>
      <w:r w:rsidRPr="005A5CC4">
        <w:rPr>
          <w:rFonts w:ascii="Times New Roman" w:eastAsia="Times New Roman" w:hAnsi="Times New Roman" w:cs="Times New Roman"/>
          <w:color w:val="0000FF"/>
          <w:sz w:val="24"/>
          <w:szCs w:val="24"/>
          <w:u w:val="single"/>
          <w:lang w:eastAsia="en-AU"/>
        </w:rPr>
        <w:t>89 Ark. App. 306</w:t>
      </w:r>
      <w:r w:rsidRPr="005A5CC4">
        <w:rPr>
          <w:rFonts w:ascii="Times New Roman" w:eastAsia="Times New Roman" w:hAnsi="Times New Roman" w:cs="Times New Roman"/>
          <w:sz w:val="24"/>
          <w:szCs w:val="24"/>
          <w:lang w:eastAsia="en-AU"/>
        </w:rPr>
        <w:t xml:space="preserve">, </w:t>
      </w:r>
      <w:hyperlink r:id="rId14" w:history="1">
        <w:r w:rsidRPr="005A5CC4">
          <w:rPr>
            <w:rFonts w:ascii="Times New Roman" w:eastAsia="Times New Roman" w:hAnsi="Times New Roman" w:cs="Times New Roman"/>
            <w:color w:val="0000FF"/>
            <w:sz w:val="24"/>
            <w:szCs w:val="24"/>
            <w:u w:val="single"/>
            <w:lang w:eastAsia="en-AU"/>
          </w:rPr>
          <w:t>202 S.W.3d 555</w:t>
        </w:r>
      </w:hyperlink>
      <w:r w:rsidRPr="005A5CC4">
        <w:rPr>
          <w:rFonts w:ascii="Times New Roman" w:eastAsia="Times New Roman" w:hAnsi="Times New Roman" w:cs="Times New Roman"/>
          <w:sz w:val="24"/>
          <w:szCs w:val="24"/>
          <w:lang w:eastAsia="en-AU"/>
        </w:rPr>
        <w:t xml:space="preserve"> (2005).</w:t>
      </w:r>
    </w:p>
    <w:p w14:paraId="54AA8793"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Before determining whether appellant has presented a </w:t>
      </w:r>
      <w:r w:rsidRPr="005A5CC4">
        <w:rPr>
          <w:rFonts w:ascii="Times New Roman" w:eastAsia="Times New Roman" w:hAnsi="Times New Roman" w:cs="Times New Roman"/>
          <w:i/>
          <w:iCs/>
          <w:sz w:val="24"/>
          <w:szCs w:val="24"/>
          <w:lang w:eastAsia="en-AU"/>
        </w:rPr>
        <w:t xml:space="preserve">prima facie </w:t>
      </w:r>
      <w:r w:rsidRPr="005A5CC4">
        <w:rPr>
          <w:rFonts w:ascii="Times New Roman" w:eastAsia="Times New Roman" w:hAnsi="Times New Roman" w:cs="Times New Roman"/>
          <w:sz w:val="24"/>
          <w:szCs w:val="24"/>
          <w:lang w:eastAsia="en-AU"/>
        </w:rPr>
        <w:t>case sufficient to warrant denial of appellee’s motion for summary judgment, we must make a determination of what evidence is properly before this court. Rule 56(e) of the Arkansas Rules of Civil Procedure requires that an affidavit provided for or against a motion for summary judgment be made on personal knowledge, set forth such facts as would be admissible in evidence, and show affirmatively that the affiant is competent to testify to the matters stated therein. In reviewing the motion for summary judgment, we do not consider appellant’s statement, “friends and relatives . . . have seen loose grapes on the floor in the produce section.” That statement was not based on personal knowledge, and it is nothing more than inadmissible hearsay. As such, it should not be accepted as the basis for finding a genuine issue of material fact to deny entry of summary judgment.</w:t>
      </w:r>
    </w:p>
    <w:p w14:paraId="2D20069E" w14:textId="776E0A8F"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Appellant’s affidavit also states a belief that grapes could fall on the floor while other customers were inspecting grapes or because the grapes were stacked on a slanted counter. However, appellant also lacks personal knowledge to testify to these facts. Her affidavit does not declare that she has actually seen grapes fall because of the packaging or the slanted counter. Because appellant lacks the personal knowledge to testify to this fact, she is precluded from presenting such “evidence” in opposition to appellee’s motion for summary judgment.</w:t>
      </w:r>
      <w:r w:rsidRPr="005A5CC4">
        <w:rPr>
          <w:rFonts w:ascii="Times New Roman" w:eastAsia="Times New Roman" w:hAnsi="Times New Roman" w:cs="Times New Roman"/>
          <w:color w:val="0000FF"/>
          <w:sz w:val="24"/>
          <w:szCs w:val="24"/>
          <w:u w:val="single"/>
          <w:lang w:eastAsia="en-AU"/>
        </w:rPr>
        <w:t>1</w:t>
      </w:r>
      <w:r w:rsidRPr="005A5CC4">
        <w:rPr>
          <w:rFonts w:ascii="Times New Roman" w:eastAsia="Times New Roman" w:hAnsi="Times New Roman" w:cs="Times New Roman"/>
          <w:sz w:val="24"/>
          <w:szCs w:val="24"/>
          <w:lang w:eastAsia="en-AU"/>
        </w:rPr>
        <w:t xml:space="preserve"> </w:t>
      </w:r>
    </w:p>
    <w:p w14:paraId="40AAAAAC" w14:textId="60EAF692"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Arkansas has well-established law regarding slip- and-fall cases. A property owner has a duty to exercise ordinary care to maintain its premises in a reasonably safe condition for the benefit of an invitee. </w:t>
      </w:r>
      <w:r w:rsidRPr="005A5CC4">
        <w:rPr>
          <w:rFonts w:ascii="Times New Roman" w:eastAsia="Times New Roman" w:hAnsi="Times New Roman" w:cs="Times New Roman"/>
          <w:i/>
          <w:iCs/>
          <w:sz w:val="24"/>
          <w:szCs w:val="24"/>
          <w:lang w:eastAsia="en-AU"/>
        </w:rPr>
        <w:t xml:space="preserve">Kelly v. National Union Fire Ins. Co., </w:t>
      </w:r>
      <w:hyperlink r:id="rId15" w:history="1">
        <w:r w:rsidRPr="005A5CC4">
          <w:rPr>
            <w:rFonts w:ascii="Times New Roman" w:eastAsia="Times New Roman" w:hAnsi="Times New Roman" w:cs="Times New Roman"/>
            <w:color w:val="0000FF"/>
            <w:sz w:val="24"/>
            <w:szCs w:val="24"/>
            <w:u w:val="single"/>
            <w:lang w:eastAsia="en-AU"/>
          </w:rPr>
          <w:t>327 Ark. 329</w:t>
        </w:r>
      </w:hyperlink>
      <w:r w:rsidRPr="005A5CC4">
        <w:rPr>
          <w:rFonts w:ascii="Times New Roman" w:eastAsia="Times New Roman" w:hAnsi="Times New Roman" w:cs="Times New Roman"/>
          <w:sz w:val="24"/>
          <w:szCs w:val="24"/>
          <w:lang w:eastAsia="en-AU"/>
        </w:rPr>
        <w:t xml:space="preserve">, </w:t>
      </w:r>
      <w:r w:rsidRPr="005A5CC4">
        <w:rPr>
          <w:rFonts w:ascii="Times New Roman" w:eastAsia="Times New Roman" w:hAnsi="Times New Roman" w:cs="Times New Roman"/>
          <w:color w:val="0000FF"/>
          <w:sz w:val="24"/>
          <w:szCs w:val="24"/>
          <w:u w:val="single"/>
          <w:lang w:eastAsia="en-AU"/>
        </w:rPr>
        <w:t>937 S.W.2d 660</w:t>
      </w:r>
      <w:r w:rsidRPr="005A5CC4">
        <w:rPr>
          <w:rFonts w:ascii="Times New Roman" w:eastAsia="Times New Roman" w:hAnsi="Times New Roman" w:cs="Times New Roman"/>
          <w:sz w:val="24"/>
          <w:szCs w:val="24"/>
          <w:lang w:eastAsia="en-AU"/>
        </w:rPr>
        <w:t xml:space="preserve"> (1997); </w:t>
      </w:r>
      <w:r w:rsidRPr="005A5CC4">
        <w:rPr>
          <w:rFonts w:ascii="Times New Roman" w:eastAsia="Times New Roman" w:hAnsi="Times New Roman" w:cs="Times New Roman"/>
          <w:i/>
          <w:iCs/>
          <w:sz w:val="24"/>
          <w:szCs w:val="24"/>
          <w:highlight w:val="cyan"/>
          <w:lang w:eastAsia="en-AU"/>
        </w:rPr>
        <w:t xml:space="preserve">Sanders v. Banks, </w:t>
      </w:r>
      <w:hyperlink r:id="rId16" w:history="1">
        <w:r w:rsidRPr="005A5CC4">
          <w:rPr>
            <w:rFonts w:ascii="Times New Roman" w:eastAsia="Times New Roman" w:hAnsi="Times New Roman" w:cs="Times New Roman"/>
            <w:color w:val="0000FF"/>
            <w:sz w:val="24"/>
            <w:szCs w:val="24"/>
            <w:highlight w:val="cyan"/>
            <w:u w:val="single"/>
            <w:lang w:eastAsia="en-AU"/>
          </w:rPr>
          <w:t>309 Ark. 375</w:t>
        </w:r>
      </w:hyperlink>
      <w:r w:rsidRPr="005A5CC4">
        <w:rPr>
          <w:rFonts w:ascii="Times New Roman" w:eastAsia="Times New Roman" w:hAnsi="Times New Roman" w:cs="Times New Roman"/>
          <w:sz w:val="24"/>
          <w:szCs w:val="24"/>
          <w:highlight w:val="cyan"/>
          <w:lang w:eastAsia="en-AU"/>
        </w:rPr>
        <w:t xml:space="preserve">, </w:t>
      </w:r>
      <w:r w:rsidRPr="005A5CC4">
        <w:rPr>
          <w:rFonts w:ascii="Times New Roman" w:eastAsia="Times New Roman" w:hAnsi="Times New Roman" w:cs="Times New Roman"/>
          <w:color w:val="0000FF"/>
          <w:sz w:val="24"/>
          <w:szCs w:val="24"/>
          <w:highlight w:val="cyan"/>
          <w:u w:val="single"/>
          <w:lang w:eastAsia="en-AU"/>
        </w:rPr>
        <w:t>830 S.W.2d 861</w:t>
      </w:r>
      <w:r w:rsidRPr="005A5CC4">
        <w:rPr>
          <w:rFonts w:ascii="Times New Roman" w:eastAsia="Times New Roman" w:hAnsi="Times New Roman" w:cs="Times New Roman"/>
          <w:sz w:val="24"/>
          <w:szCs w:val="24"/>
          <w:highlight w:val="cyan"/>
          <w:lang w:eastAsia="en-AU"/>
        </w:rPr>
        <w:t xml:space="preserve"> (1992)</w:t>
      </w:r>
      <w:r w:rsidRPr="005A5CC4">
        <w:rPr>
          <w:rFonts w:ascii="Times New Roman" w:eastAsia="Times New Roman" w:hAnsi="Times New Roman" w:cs="Times New Roman"/>
          <w:sz w:val="24"/>
          <w:szCs w:val="24"/>
          <w:lang w:eastAsia="en-AU"/>
        </w:rPr>
        <w:t xml:space="preserve">; </w:t>
      </w:r>
      <w:r w:rsidRPr="005A5CC4">
        <w:rPr>
          <w:rFonts w:ascii="Times New Roman" w:eastAsia="Times New Roman" w:hAnsi="Times New Roman" w:cs="Times New Roman"/>
          <w:i/>
          <w:iCs/>
          <w:sz w:val="24"/>
          <w:szCs w:val="24"/>
          <w:lang w:eastAsia="en-AU"/>
        </w:rPr>
        <w:t xml:space="preserve">Tomlin v. Wal-Mart Stores, Inc., </w:t>
      </w:r>
      <w:hyperlink r:id="rId17" w:history="1">
        <w:r w:rsidRPr="005A5CC4">
          <w:rPr>
            <w:rFonts w:ascii="Times New Roman" w:eastAsia="Times New Roman" w:hAnsi="Times New Roman" w:cs="Times New Roman"/>
            <w:color w:val="0000FF"/>
            <w:sz w:val="24"/>
            <w:szCs w:val="24"/>
            <w:u w:val="single"/>
            <w:lang w:eastAsia="en-AU"/>
          </w:rPr>
          <w:t>81 Ark. App. 198</w:t>
        </w:r>
      </w:hyperlink>
      <w:r w:rsidRPr="005A5CC4">
        <w:rPr>
          <w:rFonts w:ascii="Times New Roman" w:eastAsia="Times New Roman" w:hAnsi="Times New Roman" w:cs="Times New Roman"/>
          <w:sz w:val="24"/>
          <w:szCs w:val="24"/>
          <w:lang w:eastAsia="en-AU"/>
        </w:rPr>
        <w:t xml:space="preserve">, </w:t>
      </w:r>
      <w:r w:rsidRPr="005A5CC4">
        <w:rPr>
          <w:rFonts w:ascii="Times New Roman" w:eastAsia="Times New Roman" w:hAnsi="Times New Roman" w:cs="Times New Roman"/>
          <w:color w:val="0000FF"/>
          <w:sz w:val="24"/>
          <w:szCs w:val="24"/>
          <w:u w:val="single"/>
          <w:lang w:eastAsia="en-AU"/>
        </w:rPr>
        <w:t>100 S.W.3d 57</w:t>
      </w:r>
      <w:r w:rsidRPr="005A5CC4">
        <w:rPr>
          <w:rFonts w:ascii="Times New Roman" w:eastAsia="Times New Roman" w:hAnsi="Times New Roman" w:cs="Times New Roman"/>
          <w:sz w:val="24"/>
          <w:szCs w:val="24"/>
          <w:lang w:eastAsia="en-AU"/>
        </w:rPr>
        <w:t xml:space="preserve"> (2003). To prevail in a slip-and-fall case, one must show either (1) that the presence of a foreign substance on the premises was the result of the owner’s negligence or (2) that the foreign substance had been on the premises for such a length of time that the owner knew or reasonably should have known of its presence and failed to use ordinary care to remove it. </w:t>
      </w:r>
      <w:r w:rsidRPr="005A5CC4">
        <w:rPr>
          <w:rFonts w:ascii="Times New Roman" w:eastAsia="Times New Roman" w:hAnsi="Times New Roman" w:cs="Times New Roman"/>
          <w:i/>
          <w:iCs/>
          <w:sz w:val="24"/>
          <w:szCs w:val="24"/>
          <w:lang w:eastAsia="en-AU"/>
        </w:rPr>
        <w:t xml:space="preserve">Kelly v. National Union Fire Ins. Co., supra; Tomlin v. Wal-Mart Stores, Inc., supra; see also </w:t>
      </w:r>
      <w:r w:rsidRPr="005A5CC4">
        <w:rPr>
          <w:rFonts w:ascii="Times New Roman" w:eastAsia="Times New Roman" w:hAnsi="Times New Roman" w:cs="Times New Roman"/>
          <w:sz w:val="24"/>
          <w:szCs w:val="24"/>
          <w:lang w:eastAsia="en-AU"/>
        </w:rPr>
        <w:t xml:space="preserve">AMI Civil (2005) 1106. In virtually every case involving a fall, the plaintiff will describe a floor as slick or slippery, and this alone is not sufficient to support a case for negligence. </w:t>
      </w:r>
      <w:r w:rsidRPr="005A5CC4">
        <w:rPr>
          <w:rFonts w:ascii="Times New Roman" w:eastAsia="Times New Roman" w:hAnsi="Times New Roman" w:cs="Times New Roman"/>
          <w:i/>
          <w:iCs/>
          <w:sz w:val="24"/>
          <w:szCs w:val="24"/>
          <w:highlight w:val="cyan"/>
          <w:lang w:eastAsia="en-AU"/>
        </w:rPr>
        <w:t xml:space="preserve">Black v. Wal-Mart Stores, Inc., </w:t>
      </w:r>
      <w:hyperlink r:id="rId18" w:history="1">
        <w:r w:rsidRPr="005A5CC4">
          <w:rPr>
            <w:rFonts w:ascii="Times New Roman" w:eastAsia="Times New Roman" w:hAnsi="Times New Roman" w:cs="Times New Roman"/>
            <w:color w:val="0000FF"/>
            <w:sz w:val="24"/>
            <w:szCs w:val="24"/>
            <w:highlight w:val="cyan"/>
            <w:u w:val="single"/>
            <w:lang w:eastAsia="en-AU"/>
          </w:rPr>
          <w:t>316 Ark. 418</w:t>
        </w:r>
      </w:hyperlink>
      <w:r w:rsidRPr="005A5CC4">
        <w:rPr>
          <w:rFonts w:ascii="Times New Roman" w:eastAsia="Times New Roman" w:hAnsi="Times New Roman" w:cs="Times New Roman"/>
          <w:sz w:val="24"/>
          <w:szCs w:val="24"/>
          <w:highlight w:val="cyan"/>
          <w:lang w:eastAsia="en-AU"/>
        </w:rPr>
        <w:t xml:space="preserve">, </w:t>
      </w:r>
      <w:r w:rsidRPr="005A5CC4">
        <w:rPr>
          <w:rFonts w:ascii="Times New Roman" w:eastAsia="Times New Roman" w:hAnsi="Times New Roman" w:cs="Times New Roman"/>
          <w:color w:val="0000FF"/>
          <w:sz w:val="24"/>
          <w:szCs w:val="24"/>
          <w:highlight w:val="cyan"/>
          <w:u w:val="single"/>
          <w:lang w:eastAsia="en-AU"/>
        </w:rPr>
        <w:t>872 S.W.2d 56</w:t>
      </w:r>
      <w:r w:rsidRPr="005A5CC4">
        <w:rPr>
          <w:rFonts w:ascii="Times New Roman" w:eastAsia="Times New Roman" w:hAnsi="Times New Roman" w:cs="Times New Roman"/>
          <w:sz w:val="24"/>
          <w:szCs w:val="24"/>
          <w:highlight w:val="cyan"/>
          <w:lang w:eastAsia="en-AU"/>
        </w:rPr>
        <w:t xml:space="preserve"> (1994); </w:t>
      </w:r>
      <w:r w:rsidRPr="005A5CC4">
        <w:rPr>
          <w:rFonts w:ascii="Times New Roman" w:eastAsia="Times New Roman" w:hAnsi="Times New Roman" w:cs="Times New Roman"/>
          <w:i/>
          <w:iCs/>
          <w:sz w:val="24"/>
          <w:szCs w:val="24"/>
          <w:highlight w:val="cyan"/>
          <w:lang w:eastAsia="en-AU"/>
        </w:rPr>
        <w:t xml:space="preserve">Newberg v. Next Level Events, Inc., </w:t>
      </w:r>
      <w:hyperlink r:id="rId19" w:history="1">
        <w:r w:rsidRPr="005A5CC4">
          <w:rPr>
            <w:rFonts w:ascii="Times New Roman" w:eastAsia="Times New Roman" w:hAnsi="Times New Roman" w:cs="Times New Roman"/>
            <w:color w:val="0000FF"/>
            <w:sz w:val="24"/>
            <w:szCs w:val="24"/>
            <w:highlight w:val="cyan"/>
            <w:u w:val="single"/>
            <w:lang w:eastAsia="en-AU"/>
          </w:rPr>
          <w:t>82 Ark. App. 1</w:t>
        </w:r>
      </w:hyperlink>
      <w:r w:rsidRPr="005A5CC4">
        <w:rPr>
          <w:rFonts w:ascii="Times New Roman" w:eastAsia="Times New Roman" w:hAnsi="Times New Roman" w:cs="Times New Roman"/>
          <w:sz w:val="24"/>
          <w:szCs w:val="24"/>
          <w:highlight w:val="cyan"/>
          <w:lang w:eastAsia="en-AU"/>
        </w:rPr>
        <w:t xml:space="preserve">, </w:t>
      </w:r>
      <w:r w:rsidRPr="005A5CC4">
        <w:rPr>
          <w:rFonts w:ascii="Times New Roman" w:eastAsia="Times New Roman" w:hAnsi="Times New Roman" w:cs="Times New Roman"/>
          <w:color w:val="0000FF"/>
          <w:sz w:val="24"/>
          <w:szCs w:val="24"/>
          <w:highlight w:val="cyan"/>
          <w:u w:val="single"/>
          <w:lang w:eastAsia="en-AU"/>
        </w:rPr>
        <w:t>110 S.W.3d 332</w:t>
      </w:r>
      <w:r w:rsidRPr="005A5CC4">
        <w:rPr>
          <w:rFonts w:ascii="Times New Roman" w:eastAsia="Times New Roman" w:hAnsi="Times New Roman" w:cs="Times New Roman"/>
          <w:sz w:val="24"/>
          <w:szCs w:val="24"/>
          <w:highlight w:val="cyan"/>
          <w:lang w:eastAsia="en-AU"/>
        </w:rPr>
        <w:t xml:space="preserve"> (2003); </w:t>
      </w:r>
      <w:r w:rsidRPr="005A5CC4">
        <w:rPr>
          <w:rFonts w:ascii="Times New Roman" w:eastAsia="Times New Roman" w:hAnsi="Times New Roman" w:cs="Times New Roman"/>
          <w:i/>
          <w:iCs/>
          <w:sz w:val="24"/>
          <w:szCs w:val="24"/>
          <w:highlight w:val="cyan"/>
          <w:lang w:eastAsia="en-AU"/>
        </w:rPr>
        <w:t xml:space="preserve">Wal-Mart Stores, Inc. v. Bernard, </w:t>
      </w:r>
      <w:hyperlink r:id="rId20" w:history="1">
        <w:r w:rsidRPr="005A5CC4">
          <w:rPr>
            <w:rFonts w:ascii="Times New Roman" w:eastAsia="Times New Roman" w:hAnsi="Times New Roman" w:cs="Times New Roman"/>
            <w:color w:val="0000FF"/>
            <w:sz w:val="24"/>
            <w:szCs w:val="24"/>
            <w:highlight w:val="cyan"/>
            <w:u w:val="single"/>
            <w:lang w:eastAsia="en-AU"/>
          </w:rPr>
          <w:t>69 Ark. App. 238</w:t>
        </w:r>
      </w:hyperlink>
      <w:r w:rsidRPr="005A5CC4">
        <w:rPr>
          <w:rFonts w:ascii="Times New Roman" w:eastAsia="Times New Roman" w:hAnsi="Times New Roman" w:cs="Times New Roman"/>
          <w:sz w:val="24"/>
          <w:szCs w:val="24"/>
          <w:highlight w:val="cyan"/>
          <w:lang w:eastAsia="en-AU"/>
        </w:rPr>
        <w:t xml:space="preserve">, </w:t>
      </w:r>
      <w:r w:rsidRPr="005A5CC4">
        <w:rPr>
          <w:rFonts w:ascii="Times New Roman" w:eastAsia="Times New Roman" w:hAnsi="Times New Roman" w:cs="Times New Roman"/>
          <w:color w:val="0000FF"/>
          <w:sz w:val="24"/>
          <w:szCs w:val="24"/>
          <w:highlight w:val="cyan"/>
          <w:u w:val="single"/>
          <w:lang w:eastAsia="en-AU"/>
        </w:rPr>
        <w:t>10 S.W.3d 915</w:t>
      </w:r>
      <w:r w:rsidRPr="005A5CC4">
        <w:rPr>
          <w:rFonts w:ascii="Times New Roman" w:eastAsia="Times New Roman" w:hAnsi="Times New Roman" w:cs="Times New Roman"/>
          <w:sz w:val="24"/>
          <w:szCs w:val="24"/>
          <w:highlight w:val="cyan"/>
          <w:lang w:eastAsia="en-AU"/>
        </w:rPr>
        <w:t xml:space="preserve"> (2000).</w:t>
      </w:r>
      <w:r w:rsidRPr="005A5CC4">
        <w:rPr>
          <w:rFonts w:ascii="Times New Roman" w:eastAsia="Times New Roman" w:hAnsi="Times New Roman" w:cs="Times New Roman"/>
          <w:sz w:val="24"/>
          <w:szCs w:val="24"/>
          <w:lang w:eastAsia="en-AU"/>
        </w:rPr>
        <w:t xml:space="preserve"> Possible causes of a fall, as opposed to probable causes, do not constitute substantial evidence of negligence. </w:t>
      </w:r>
      <w:r w:rsidRPr="005A5CC4">
        <w:rPr>
          <w:rFonts w:ascii="Times New Roman" w:eastAsia="Times New Roman" w:hAnsi="Times New Roman" w:cs="Times New Roman"/>
          <w:i/>
          <w:iCs/>
          <w:sz w:val="24"/>
          <w:szCs w:val="24"/>
          <w:lang w:eastAsia="en-AU"/>
        </w:rPr>
        <w:t xml:space="preserve">Kelly v. National Union Fire Ins. Co., supra. </w:t>
      </w:r>
      <w:r w:rsidRPr="005A5CC4">
        <w:rPr>
          <w:rFonts w:ascii="Times New Roman" w:eastAsia="Times New Roman" w:hAnsi="Times New Roman" w:cs="Times New Roman"/>
          <w:sz w:val="24"/>
          <w:szCs w:val="24"/>
          <w:lang w:eastAsia="en-AU"/>
        </w:rPr>
        <w:t xml:space="preserve">Moreover, the doctrine of </w:t>
      </w:r>
      <w:r w:rsidRPr="005A5CC4">
        <w:rPr>
          <w:rFonts w:ascii="Times New Roman" w:eastAsia="Times New Roman" w:hAnsi="Times New Roman" w:cs="Times New Roman"/>
          <w:i/>
          <w:iCs/>
          <w:sz w:val="24"/>
          <w:szCs w:val="24"/>
          <w:lang w:eastAsia="en-AU"/>
        </w:rPr>
        <w:t>res ipsa loquitur</w:t>
      </w:r>
      <w:r w:rsidRPr="005A5CC4">
        <w:rPr>
          <w:rFonts w:ascii="Times New Roman" w:eastAsia="Times New Roman" w:hAnsi="Times New Roman" w:cs="Times New Roman"/>
          <w:sz w:val="24"/>
          <w:szCs w:val="24"/>
          <w:lang w:eastAsia="en-AU"/>
        </w:rPr>
        <w:t xml:space="preserve"> </w:t>
      </w:r>
      <w:hyperlink r:id="rId21" w:anchor="footnote_1_2" w:history="1">
        <w:r w:rsidRPr="005A5CC4">
          <w:rPr>
            <w:rFonts w:ascii="Times New Roman" w:eastAsia="Times New Roman" w:hAnsi="Times New Roman" w:cs="Times New Roman"/>
            <w:i/>
            <w:iCs/>
            <w:color w:val="0000FF"/>
            <w:sz w:val="24"/>
            <w:szCs w:val="24"/>
            <w:u w:val="single"/>
            <w:lang w:eastAsia="en-AU"/>
          </w:rPr>
          <w:t>2</w:t>
        </w:r>
        <w:r w:rsidRPr="005A5CC4">
          <w:rPr>
            <w:rFonts w:ascii="Times New Roman" w:eastAsia="Times New Roman" w:hAnsi="Times New Roman" w:cs="Times New Roman"/>
            <w:color w:val="0000FF"/>
            <w:sz w:val="24"/>
            <w:szCs w:val="24"/>
            <w:u w:val="single"/>
            <w:lang w:eastAsia="en-AU"/>
          </w:rPr>
          <w:t xml:space="preserve"> </w:t>
        </w:r>
      </w:hyperlink>
      <w:r w:rsidRPr="005A5CC4">
        <w:rPr>
          <w:rFonts w:ascii="Times New Roman" w:eastAsia="Times New Roman" w:hAnsi="Times New Roman" w:cs="Times New Roman"/>
          <w:sz w:val="24"/>
          <w:szCs w:val="24"/>
          <w:lang w:eastAsia="en-AU"/>
        </w:rPr>
        <w:t xml:space="preserve">is inapplicable in slip-in-fall cases. </w:t>
      </w:r>
      <w:r w:rsidRPr="005A5CC4">
        <w:rPr>
          <w:rFonts w:ascii="Times New Roman" w:eastAsia="Times New Roman" w:hAnsi="Times New Roman" w:cs="Times New Roman"/>
          <w:i/>
          <w:iCs/>
          <w:sz w:val="24"/>
          <w:szCs w:val="24"/>
          <w:lang w:eastAsia="en-AU"/>
        </w:rPr>
        <w:t xml:space="preserve">Alexander v. Town &amp; Country Discount Foods, Inc., </w:t>
      </w:r>
      <w:r w:rsidRPr="005A5CC4">
        <w:rPr>
          <w:rFonts w:ascii="Times New Roman" w:eastAsia="Times New Roman" w:hAnsi="Times New Roman" w:cs="Times New Roman"/>
          <w:color w:val="0000FF"/>
          <w:sz w:val="24"/>
          <w:szCs w:val="24"/>
          <w:u w:val="single"/>
          <w:lang w:eastAsia="en-AU"/>
        </w:rPr>
        <w:t>316 Ark. 446</w:t>
      </w:r>
      <w:r w:rsidRPr="005A5CC4">
        <w:rPr>
          <w:rFonts w:ascii="Times New Roman" w:eastAsia="Times New Roman" w:hAnsi="Times New Roman" w:cs="Times New Roman"/>
          <w:sz w:val="24"/>
          <w:szCs w:val="24"/>
          <w:lang w:eastAsia="en-AU"/>
        </w:rPr>
        <w:t xml:space="preserve">, </w:t>
      </w:r>
      <w:hyperlink r:id="rId22" w:history="1">
        <w:r w:rsidRPr="005A5CC4">
          <w:rPr>
            <w:rFonts w:ascii="Times New Roman" w:eastAsia="Times New Roman" w:hAnsi="Times New Roman" w:cs="Times New Roman"/>
            <w:color w:val="0000FF"/>
            <w:sz w:val="24"/>
            <w:szCs w:val="24"/>
            <w:u w:val="single"/>
            <w:lang w:eastAsia="en-AU"/>
          </w:rPr>
          <w:t>872 S.W.2d 390</w:t>
        </w:r>
      </w:hyperlink>
      <w:r w:rsidRPr="005A5CC4">
        <w:rPr>
          <w:rFonts w:ascii="Times New Roman" w:eastAsia="Times New Roman" w:hAnsi="Times New Roman" w:cs="Times New Roman"/>
          <w:sz w:val="24"/>
          <w:szCs w:val="24"/>
          <w:lang w:eastAsia="en-AU"/>
        </w:rPr>
        <w:t xml:space="preserve"> (1994).</w:t>
      </w:r>
    </w:p>
    <w:p w14:paraId="6E626910" w14:textId="2D37CBD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The dissent also notes an additional line of slip-and-fall cases. In </w:t>
      </w:r>
      <w:r w:rsidRPr="005A5CC4">
        <w:rPr>
          <w:rFonts w:ascii="Times New Roman" w:eastAsia="Times New Roman" w:hAnsi="Times New Roman" w:cs="Times New Roman"/>
          <w:i/>
          <w:iCs/>
          <w:sz w:val="24"/>
          <w:szCs w:val="24"/>
          <w:lang w:eastAsia="en-AU"/>
        </w:rPr>
        <w:t xml:space="preserve">Brookshires Grocery Co. v. Pierce, </w:t>
      </w:r>
      <w:r w:rsidRPr="005A5CC4">
        <w:rPr>
          <w:rFonts w:ascii="Times New Roman" w:eastAsia="Times New Roman" w:hAnsi="Times New Roman" w:cs="Times New Roman"/>
          <w:color w:val="0000FF"/>
          <w:sz w:val="24"/>
          <w:szCs w:val="24"/>
          <w:u w:val="single"/>
          <w:lang w:eastAsia="en-AU"/>
        </w:rPr>
        <w:t>71 Ark. App. 203</w:t>
      </w:r>
      <w:r w:rsidRPr="005A5CC4">
        <w:rPr>
          <w:rFonts w:ascii="Times New Roman" w:eastAsia="Times New Roman" w:hAnsi="Times New Roman" w:cs="Times New Roman"/>
          <w:sz w:val="24"/>
          <w:szCs w:val="24"/>
          <w:lang w:eastAsia="en-AU"/>
        </w:rPr>
        <w:t xml:space="preserve">, </w:t>
      </w:r>
      <w:hyperlink r:id="rId23" w:history="1">
        <w:r w:rsidRPr="005A5CC4">
          <w:rPr>
            <w:rFonts w:ascii="Times New Roman" w:eastAsia="Times New Roman" w:hAnsi="Times New Roman" w:cs="Times New Roman"/>
            <w:color w:val="0000FF"/>
            <w:sz w:val="24"/>
            <w:szCs w:val="24"/>
            <w:u w:val="single"/>
            <w:lang w:eastAsia="en-AU"/>
          </w:rPr>
          <w:t xml:space="preserve">29 </w:t>
        </w:r>
      </w:hyperlink>
      <w:r w:rsidRPr="005A5CC4">
        <w:rPr>
          <w:rFonts w:ascii="Times New Roman" w:eastAsia="Times New Roman" w:hAnsi="Times New Roman" w:cs="Times New Roman"/>
          <w:color w:val="0000FF"/>
          <w:sz w:val="24"/>
          <w:szCs w:val="24"/>
          <w:u w:val="single"/>
          <w:lang w:eastAsia="en-AU"/>
        </w:rPr>
        <w:t>*144</w:t>
      </w:r>
      <w:hyperlink r:id="rId24" w:history="1">
        <w:r w:rsidRPr="005A5CC4">
          <w:rPr>
            <w:rFonts w:ascii="Times New Roman" w:eastAsia="Times New Roman" w:hAnsi="Times New Roman" w:cs="Times New Roman"/>
            <w:color w:val="0000FF"/>
            <w:sz w:val="24"/>
            <w:szCs w:val="24"/>
            <w:u w:val="single"/>
            <w:lang w:eastAsia="en-AU"/>
          </w:rPr>
          <w:t>S.W.3d 742</w:t>
        </w:r>
      </w:hyperlink>
      <w:r w:rsidRPr="005A5CC4">
        <w:rPr>
          <w:rFonts w:ascii="Times New Roman" w:eastAsia="Times New Roman" w:hAnsi="Times New Roman" w:cs="Times New Roman"/>
          <w:sz w:val="24"/>
          <w:szCs w:val="24"/>
          <w:lang w:eastAsia="en-AU"/>
        </w:rPr>
        <w:t xml:space="preserve"> (2000), we noted that where the slippery condition is not the result of an isolated incident but is instead a recurring one, the traditional slip-and-fall analysis is inapplicable, and the question is simply whether the business owner used ordinary care to keep his premises free from dangerous conditions likely to cause injury to invitees. </w:t>
      </w:r>
      <w:r w:rsidRPr="005A5CC4">
        <w:rPr>
          <w:rFonts w:ascii="Times New Roman" w:eastAsia="Times New Roman" w:hAnsi="Times New Roman" w:cs="Times New Roman"/>
          <w:i/>
          <w:iCs/>
          <w:sz w:val="24"/>
          <w:szCs w:val="24"/>
          <w:lang w:eastAsia="en-AU"/>
        </w:rPr>
        <w:t xml:space="preserve">See also Heigle v. Miller, </w:t>
      </w:r>
      <w:r w:rsidRPr="005A5CC4">
        <w:rPr>
          <w:rFonts w:ascii="Times New Roman" w:eastAsia="Times New Roman" w:hAnsi="Times New Roman" w:cs="Times New Roman"/>
          <w:color w:val="0000FF"/>
          <w:sz w:val="24"/>
          <w:szCs w:val="24"/>
          <w:u w:val="single"/>
          <w:lang w:eastAsia="en-AU"/>
        </w:rPr>
        <w:t>332 Ark. 315</w:t>
      </w:r>
      <w:r w:rsidRPr="005A5CC4">
        <w:rPr>
          <w:rFonts w:ascii="Times New Roman" w:eastAsia="Times New Roman" w:hAnsi="Times New Roman" w:cs="Times New Roman"/>
          <w:sz w:val="24"/>
          <w:szCs w:val="24"/>
          <w:lang w:eastAsia="en-AU"/>
        </w:rPr>
        <w:t xml:space="preserve">, </w:t>
      </w:r>
      <w:hyperlink r:id="rId25" w:history="1">
        <w:r w:rsidRPr="005A5CC4">
          <w:rPr>
            <w:rFonts w:ascii="Times New Roman" w:eastAsia="Times New Roman" w:hAnsi="Times New Roman" w:cs="Times New Roman"/>
            <w:color w:val="0000FF"/>
            <w:sz w:val="24"/>
            <w:szCs w:val="24"/>
            <w:u w:val="single"/>
            <w:lang w:eastAsia="en-AU"/>
          </w:rPr>
          <w:t>965 S.W.2d 116</w:t>
        </w:r>
      </w:hyperlink>
      <w:r w:rsidRPr="005A5CC4">
        <w:rPr>
          <w:rFonts w:ascii="Times New Roman" w:eastAsia="Times New Roman" w:hAnsi="Times New Roman" w:cs="Times New Roman"/>
          <w:sz w:val="24"/>
          <w:szCs w:val="24"/>
          <w:lang w:eastAsia="en-AU"/>
        </w:rPr>
        <w:t xml:space="preserve"> (1998); </w:t>
      </w:r>
      <w:r w:rsidRPr="005A5CC4">
        <w:rPr>
          <w:rFonts w:ascii="Times New Roman" w:eastAsia="Times New Roman" w:hAnsi="Times New Roman" w:cs="Times New Roman"/>
          <w:i/>
          <w:iCs/>
          <w:sz w:val="24"/>
          <w:szCs w:val="24"/>
          <w:lang w:eastAsia="en-AU"/>
        </w:rPr>
        <w:t xml:space="preserve">Conagra, Inc. v. Strother, </w:t>
      </w:r>
      <w:r w:rsidRPr="005A5CC4">
        <w:rPr>
          <w:rFonts w:ascii="Times New Roman" w:eastAsia="Times New Roman" w:hAnsi="Times New Roman" w:cs="Times New Roman"/>
          <w:color w:val="0000FF"/>
          <w:sz w:val="24"/>
          <w:szCs w:val="24"/>
          <w:u w:val="single"/>
          <w:lang w:eastAsia="en-AU"/>
        </w:rPr>
        <w:t>68 Ark. App. 120</w:t>
      </w:r>
      <w:r w:rsidRPr="005A5CC4">
        <w:rPr>
          <w:rFonts w:ascii="Times New Roman" w:eastAsia="Times New Roman" w:hAnsi="Times New Roman" w:cs="Times New Roman"/>
          <w:sz w:val="24"/>
          <w:szCs w:val="24"/>
          <w:lang w:eastAsia="en-AU"/>
        </w:rPr>
        <w:t xml:space="preserve">, </w:t>
      </w:r>
      <w:hyperlink r:id="rId26" w:history="1">
        <w:r w:rsidRPr="005A5CC4">
          <w:rPr>
            <w:rFonts w:ascii="Times New Roman" w:eastAsia="Times New Roman" w:hAnsi="Times New Roman" w:cs="Times New Roman"/>
            <w:color w:val="0000FF"/>
            <w:sz w:val="24"/>
            <w:szCs w:val="24"/>
            <w:u w:val="single"/>
            <w:lang w:eastAsia="en-AU"/>
          </w:rPr>
          <w:t>5 S.W.3d 69</w:t>
        </w:r>
      </w:hyperlink>
      <w:r w:rsidRPr="005A5CC4">
        <w:rPr>
          <w:rFonts w:ascii="Times New Roman" w:eastAsia="Times New Roman" w:hAnsi="Times New Roman" w:cs="Times New Roman"/>
          <w:sz w:val="24"/>
          <w:szCs w:val="24"/>
          <w:lang w:eastAsia="en-AU"/>
        </w:rPr>
        <w:t xml:space="preserve"> (1999). The dissent refers to the ordinary slip-and-fall case as the “typical” case and cases such as </w:t>
      </w:r>
      <w:r w:rsidRPr="005A5CC4">
        <w:rPr>
          <w:rFonts w:ascii="Times New Roman" w:eastAsia="Times New Roman" w:hAnsi="Times New Roman" w:cs="Times New Roman"/>
          <w:i/>
          <w:iCs/>
          <w:sz w:val="24"/>
          <w:szCs w:val="24"/>
          <w:lang w:eastAsia="en-AU"/>
        </w:rPr>
        <w:t xml:space="preserve">Brookshires Grocery </w:t>
      </w:r>
      <w:r w:rsidRPr="005A5CC4">
        <w:rPr>
          <w:rFonts w:ascii="Times New Roman" w:eastAsia="Times New Roman" w:hAnsi="Times New Roman" w:cs="Times New Roman"/>
          <w:sz w:val="24"/>
          <w:szCs w:val="24"/>
          <w:lang w:eastAsia="en-AU"/>
        </w:rPr>
        <w:t>as the “atypical” case. However, appellee has the same duty under both lines of cases: a duty to exercise ordinary care in maintaining its premises in a reasonably safe condition for the benefit of its invitees.</w:t>
      </w:r>
    </w:p>
    <w:p w14:paraId="5065902F"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An entry from American Jurisprudence 2d is instructive:</w:t>
      </w:r>
    </w:p>
    <w:p w14:paraId="63594133" w14:textId="77777777" w:rsidR="005A5CC4" w:rsidRPr="005A5CC4" w:rsidRDefault="005A5CC4" w:rsidP="005A5CC4">
      <w:pPr>
        <w:spacing w:after="100"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Although it has been said that a store owner has no duty to keep all produce wrapped in cellophane or similar substance in order to prevent it from falling to the floor where it may cause customers to slip, a supermarket operator who chooses to sell fruits and vegetables from open bins on a self-service basis must do what is reasonably necessary to protect customers from the risk of injury which such mode of operation is likely to generate. A storekeeper may be negligent if he displays his goods in such a manner that they will cause a hazardous condition on the floor, and this rule has also been applied to a store displaying a plant for sale.</w:t>
      </w:r>
    </w:p>
    <w:p w14:paraId="72273178" w14:textId="77777777" w:rsidR="005A5CC4" w:rsidRPr="005A5CC4" w:rsidRDefault="005A5CC4" w:rsidP="005A5CC4">
      <w:pPr>
        <w:spacing w:after="100"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On the other hand, </w:t>
      </w:r>
      <w:r w:rsidRPr="005A5CC4">
        <w:rPr>
          <w:rFonts w:ascii="Times New Roman" w:eastAsia="Times New Roman" w:hAnsi="Times New Roman" w:cs="Times New Roman"/>
          <w:sz w:val="24"/>
          <w:szCs w:val="24"/>
          <w:highlight w:val="green"/>
          <w:lang w:eastAsia="en-AU"/>
        </w:rPr>
        <w:t>stacking of produce in an unsafe manner has been held not to give rise to liability where it could not be shown that the supermarket had failed to act as a reasonably prudent person would have acted in similar circumstances</w:t>
      </w:r>
      <w:r w:rsidRPr="005A5CC4">
        <w:rPr>
          <w:rFonts w:ascii="Times New Roman" w:eastAsia="Times New Roman" w:hAnsi="Times New Roman" w:cs="Times New Roman"/>
          <w:sz w:val="24"/>
          <w:szCs w:val="24"/>
          <w:lang w:eastAsia="en-AU"/>
        </w:rPr>
        <w:t xml:space="preserve">, or that such stacking was the proximate cause of the injury. Recovery for injuries sustained in a fall alleged to have resulted from litter or debris on the floor of a store will also be denied where there is insufficient proof to show that the floor in which the fall occurred was in a dangerous condition. Furthermore, </w:t>
      </w:r>
      <w:r w:rsidRPr="005A5CC4">
        <w:rPr>
          <w:rFonts w:ascii="Times New Roman" w:eastAsia="Times New Roman" w:hAnsi="Times New Roman" w:cs="Times New Roman"/>
          <w:sz w:val="24"/>
          <w:szCs w:val="24"/>
          <w:highlight w:val="green"/>
          <w:lang w:eastAsia="en-AU"/>
        </w:rPr>
        <w:t>nonliability of storekeepers to customers injured by falling on litter and debris may be based on the fact that the foreign matter must have been dropped or knocked to the floor by other customers or third parties for whose negligence the storekeeper is not liable.</w:t>
      </w:r>
    </w:p>
    <w:p w14:paraId="64A1B0AB" w14:textId="4E7F2B38"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color w:val="0000FF"/>
          <w:sz w:val="24"/>
          <w:szCs w:val="24"/>
          <w:u w:val="single"/>
          <w:lang w:eastAsia="en-AU"/>
        </w:rPr>
        <w:t>*145</w:t>
      </w:r>
      <w:r w:rsidRPr="005A5CC4">
        <w:rPr>
          <w:rFonts w:ascii="Times New Roman" w:eastAsia="Times New Roman" w:hAnsi="Times New Roman" w:cs="Times New Roman"/>
          <w:sz w:val="24"/>
          <w:szCs w:val="24"/>
          <w:lang w:eastAsia="en-AU"/>
        </w:rPr>
        <w:t xml:space="preserve">62A Am. Jur. 2d </w:t>
      </w:r>
      <w:r w:rsidRPr="005A5CC4">
        <w:rPr>
          <w:rFonts w:ascii="Times New Roman" w:eastAsia="Times New Roman" w:hAnsi="Times New Roman" w:cs="Times New Roman"/>
          <w:i/>
          <w:iCs/>
          <w:sz w:val="24"/>
          <w:szCs w:val="24"/>
          <w:lang w:eastAsia="en-AU"/>
        </w:rPr>
        <w:t xml:space="preserve">Premises Liability </w:t>
      </w:r>
      <w:r w:rsidRPr="005A5CC4">
        <w:rPr>
          <w:rFonts w:ascii="Times New Roman" w:eastAsia="Times New Roman" w:hAnsi="Times New Roman" w:cs="Times New Roman"/>
          <w:sz w:val="24"/>
          <w:szCs w:val="24"/>
          <w:lang w:eastAsia="en-AU"/>
        </w:rPr>
        <w:t xml:space="preserve">§ 557 (1990) (internal footnotes omitted) (superceded by 62A Am. Jur. 2d </w:t>
      </w:r>
      <w:r w:rsidRPr="005A5CC4">
        <w:rPr>
          <w:rFonts w:ascii="Times New Roman" w:eastAsia="Times New Roman" w:hAnsi="Times New Roman" w:cs="Times New Roman"/>
          <w:i/>
          <w:iCs/>
          <w:sz w:val="24"/>
          <w:szCs w:val="24"/>
          <w:lang w:eastAsia="en-AU"/>
        </w:rPr>
        <w:t xml:space="preserve">Premises Liability </w:t>
      </w:r>
      <w:r w:rsidRPr="005A5CC4">
        <w:rPr>
          <w:rFonts w:ascii="Times New Roman" w:eastAsia="Times New Roman" w:hAnsi="Times New Roman" w:cs="Times New Roman"/>
          <w:sz w:val="24"/>
          <w:szCs w:val="24"/>
          <w:lang w:eastAsia="en-AU"/>
        </w:rPr>
        <w:t>§ 520 (2005)).</w:t>
      </w:r>
      <w:hyperlink r:id="rId27" w:anchor="footnote_1_3" w:history="1">
        <w:r w:rsidRPr="005A5CC4">
          <w:rPr>
            <w:rFonts w:ascii="Times New Roman" w:eastAsia="Times New Roman" w:hAnsi="Times New Roman" w:cs="Times New Roman"/>
            <w:color w:val="0000FF"/>
            <w:sz w:val="24"/>
            <w:szCs w:val="24"/>
            <w:u w:val="single"/>
            <w:lang w:eastAsia="en-AU"/>
          </w:rPr>
          <w:t>3</w:t>
        </w:r>
      </w:hyperlink>
      <w:r w:rsidRPr="005A5CC4">
        <w:rPr>
          <w:rFonts w:ascii="Times New Roman" w:eastAsia="Times New Roman" w:hAnsi="Times New Roman" w:cs="Times New Roman"/>
          <w:sz w:val="24"/>
          <w:szCs w:val="24"/>
          <w:lang w:eastAsia="en-AU"/>
        </w:rPr>
        <w:t xml:space="preserve"> </w:t>
      </w:r>
    </w:p>
    <w:p w14:paraId="2A037580" w14:textId="34043553"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highlight w:val="green"/>
          <w:lang w:eastAsia="en-AU"/>
        </w:rPr>
        <w:t>Appellant’s case cannot survive a motion for summary judgment because she fails to present evidence showing that appellee breached its duty of ordinary care to her and that the breach caused her damages</w:t>
      </w:r>
      <w:r w:rsidRPr="005A5CC4">
        <w:rPr>
          <w:rFonts w:ascii="Times New Roman" w:eastAsia="Times New Roman" w:hAnsi="Times New Roman" w:cs="Times New Roman"/>
          <w:sz w:val="24"/>
          <w:szCs w:val="24"/>
          <w:lang w:eastAsia="en-AU"/>
        </w:rPr>
        <w:t xml:space="preserve">. Summary judgment is proper when a party fails to present proof of a material element of her claim. </w:t>
      </w:r>
      <w:r w:rsidRPr="005A5CC4">
        <w:rPr>
          <w:rFonts w:ascii="Times New Roman" w:eastAsia="Times New Roman" w:hAnsi="Times New Roman" w:cs="Times New Roman"/>
          <w:i/>
          <w:iCs/>
          <w:sz w:val="24"/>
          <w:szCs w:val="24"/>
          <w:lang w:eastAsia="en-AU"/>
        </w:rPr>
        <w:t xml:space="preserve">Calcagno v. Shelter Mut. Ins. Co., </w:t>
      </w:r>
      <w:r w:rsidRPr="005A5CC4">
        <w:rPr>
          <w:rFonts w:ascii="Times New Roman" w:eastAsia="Times New Roman" w:hAnsi="Times New Roman" w:cs="Times New Roman"/>
          <w:color w:val="0000FF"/>
          <w:sz w:val="24"/>
          <w:szCs w:val="24"/>
          <w:u w:val="single"/>
          <w:lang w:eastAsia="en-AU"/>
        </w:rPr>
        <w:t>330 Ark. 802</w:t>
      </w:r>
      <w:r w:rsidRPr="005A5CC4">
        <w:rPr>
          <w:rFonts w:ascii="Times New Roman" w:eastAsia="Times New Roman" w:hAnsi="Times New Roman" w:cs="Times New Roman"/>
          <w:sz w:val="24"/>
          <w:szCs w:val="24"/>
          <w:lang w:eastAsia="en-AU"/>
        </w:rPr>
        <w:t xml:space="preserve">, </w:t>
      </w:r>
      <w:hyperlink r:id="rId28" w:history="1">
        <w:r w:rsidRPr="005A5CC4">
          <w:rPr>
            <w:rFonts w:ascii="Times New Roman" w:eastAsia="Times New Roman" w:hAnsi="Times New Roman" w:cs="Times New Roman"/>
            <w:color w:val="0000FF"/>
            <w:sz w:val="24"/>
            <w:szCs w:val="24"/>
            <w:u w:val="single"/>
            <w:lang w:eastAsia="en-AU"/>
          </w:rPr>
          <w:t>957 S.W.2d 700</w:t>
        </w:r>
      </w:hyperlink>
      <w:r w:rsidRPr="005A5CC4">
        <w:rPr>
          <w:rFonts w:ascii="Times New Roman" w:eastAsia="Times New Roman" w:hAnsi="Times New Roman" w:cs="Times New Roman"/>
          <w:sz w:val="24"/>
          <w:szCs w:val="24"/>
          <w:lang w:eastAsia="en-AU"/>
        </w:rPr>
        <w:t xml:space="preserve"> (1997). Appellant alleges several theories about how the grapes may have fallen on the floor. </w:t>
      </w:r>
      <w:r w:rsidRPr="005A5CC4">
        <w:rPr>
          <w:rFonts w:ascii="Times New Roman" w:eastAsia="Times New Roman" w:hAnsi="Times New Roman" w:cs="Times New Roman"/>
          <w:sz w:val="24"/>
          <w:szCs w:val="24"/>
          <w:highlight w:val="green"/>
          <w:lang w:eastAsia="en-AU"/>
        </w:rPr>
        <w:t>While she suggests that grapes could fall out of the woven plastic bags either though the customer-inspection process or through just sitting on the slanted counter, she never presented facts showing that the grape upon which she slipped fell to the floor as a result of these conditions. Had she at least done that, summary judgment would have been inappropriate.</w:t>
      </w:r>
    </w:p>
    <w:p w14:paraId="61BF801F" w14:textId="3E08C3D1"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The instant case is similar to </w:t>
      </w:r>
      <w:r w:rsidRPr="005A5CC4">
        <w:rPr>
          <w:rFonts w:ascii="Times New Roman" w:eastAsia="Times New Roman" w:hAnsi="Times New Roman" w:cs="Times New Roman"/>
          <w:i/>
          <w:iCs/>
          <w:sz w:val="24"/>
          <w:szCs w:val="24"/>
          <w:lang w:eastAsia="en-AU"/>
        </w:rPr>
        <w:t xml:space="preserve">Sanders v. Banks, </w:t>
      </w:r>
      <w:r w:rsidRPr="005A5CC4">
        <w:rPr>
          <w:rFonts w:ascii="Times New Roman" w:eastAsia="Times New Roman" w:hAnsi="Times New Roman" w:cs="Times New Roman"/>
          <w:i/>
          <w:iCs/>
          <w:color w:val="0000FF"/>
          <w:sz w:val="24"/>
          <w:szCs w:val="24"/>
          <w:u w:val="single"/>
          <w:lang w:eastAsia="en-AU"/>
        </w:rPr>
        <w:t>supra.</w:t>
      </w:r>
      <w:r w:rsidRPr="005A5CC4">
        <w:rPr>
          <w:rFonts w:ascii="Times New Roman" w:eastAsia="Times New Roman" w:hAnsi="Times New Roman" w:cs="Times New Roman"/>
          <w:i/>
          <w:iCs/>
          <w:sz w:val="24"/>
          <w:szCs w:val="24"/>
          <w:lang w:eastAsia="en-AU"/>
        </w:rPr>
        <w:t xml:space="preserve"> </w:t>
      </w:r>
      <w:r w:rsidRPr="005A5CC4">
        <w:rPr>
          <w:rFonts w:ascii="Times New Roman" w:eastAsia="Times New Roman" w:hAnsi="Times New Roman" w:cs="Times New Roman"/>
          <w:sz w:val="24"/>
          <w:szCs w:val="24"/>
          <w:lang w:eastAsia="en-AU"/>
        </w:rPr>
        <w:t xml:space="preserve">There, the appellant alleged that she slipped on a brown, slimy substance that she believed to be tobacco juice. In his deposition, the store’s assistant manager testified that no store employee was aware of the foreign substance. He also stated that the store was “spot mopped” nightly and completely mopped weekly. However, he admitted that customers were allowed to chew tobacco inside the store and that the store did not provide disposal facilities for the residue. Our supreme court affirmed the grant of summary judgment, stating “we cannot say there was any evidence whatever as to how the foreign matter came to be present or that [store] personnel had any knowledge of its presence.” </w:t>
      </w:r>
      <w:hyperlink r:id="rId29" w:history="1">
        <w:r w:rsidRPr="005A5CC4">
          <w:rPr>
            <w:rFonts w:ascii="Times New Roman" w:eastAsia="Times New Roman" w:hAnsi="Times New Roman" w:cs="Times New Roman"/>
            <w:i/>
            <w:iCs/>
            <w:color w:val="0000FF"/>
            <w:sz w:val="24"/>
            <w:szCs w:val="24"/>
            <w:u w:val="single"/>
            <w:lang w:eastAsia="en-AU"/>
          </w:rPr>
          <w:t xml:space="preserve">Id. </w:t>
        </w:r>
      </w:hyperlink>
      <w:r w:rsidRPr="005A5CC4">
        <w:rPr>
          <w:rFonts w:ascii="Times New Roman" w:eastAsia="Times New Roman" w:hAnsi="Times New Roman" w:cs="Times New Roman"/>
          <w:color w:val="0000FF"/>
          <w:sz w:val="24"/>
          <w:szCs w:val="24"/>
          <w:u w:val="single"/>
          <w:lang w:eastAsia="en-AU"/>
        </w:rPr>
        <w:t>at 379</w:t>
      </w:r>
      <w:r w:rsidRPr="005A5CC4">
        <w:rPr>
          <w:rFonts w:ascii="Times New Roman" w:eastAsia="Times New Roman" w:hAnsi="Times New Roman" w:cs="Times New Roman"/>
          <w:sz w:val="24"/>
          <w:szCs w:val="24"/>
          <w:lang w:eastAsia="en-AU"/>
        </w:rPr>
        <w:t xml:space="preserve">, </w:t>
      </w:r>
      <w:hyperlink r:id="rId30" w:history="1">
        <w:r w:rsidRPr="005A5CC4">
          <w:rPr>
            <w:rFonts w:ascii="Times New Roman" w:eastAsia="Times New Roman" w:hAnsi="Times New Roman" w:cs="Times New Roman"/>
            <w:color w:val="0000FF"/>
            <w:sz w:val="24"/>
            <w:szCs w:val="24"/>
            <w:u w:val="single"/>
            <w:lang w:eastAsia="en-AU"/>
          </w:rPr>
          <w:t xml:space="preserve">830 S.W.2d at </w:t>
        </w:r>
      </w:hyperlink>
      <w:r w:rsidRPr="005A5CC4">
        <w:rPr>
          <w:rFonts w:ascii="Times New Roman" w:eastAsia="Times New Roman" w:hAnsi="Times New Roman" w:cs="Times New Roman"/>
          <w:sz w:val="24"/>
          <w:szCs w:val="24"/>
          <w:lang w:eastAsia="en-AU"/>
        </w:rPr>
        <w:t xml:space="preserve">863 (citing </w:t>
      </w:r>
      <w:r w:rsidRPr="005A5CC4">
        <w:rPr>
          <w:rFonts w:ascii="Times New Roman" w:eastAsia="Times New Roman" w:hAnsi="Times New Roman" w:cs="Times New Roman"/>
          <w:i/>
          <w:iCs/>
          <w:sz w:val="24"/>
          <w:szCs w:val="24"/>
          <w:highlight w:val="cyan"/>
          <w:lang w:eastAsia="en-AU"/>
        </w:rPr>
        <w:t xml:space="preserve">Bank of Malvern v. Dunklin, </w:t>
      </w:r>
      <w:r w:rsidRPr="005A5CC4">
        <w:rPr>
          <w:rFonts w:ascii="Times New Roman" w:eastAsia="Times New Roman" w:hAnsi="Times New Roman" w:cs="Times New Roman"/>
          <w:color w:val="0000FF"/>
          <w:sz w:val="24"/>
          <w:szCs w:val="24"/>
          <w:highlight w:val="cyan"/>
          <w:u w:val="single"/>
          <w:lang w:eastAsia="en-AU"/>
        </w:rPr>
        <w:t>307 Ark. 127</w:t>
      </w:r>
      <w:r w:rsidRPr="005A5CC4">
        <w:rPr>
          <w:rFonts w:ascii="Times New Roman" w:eastAsia="Times New Roman" w:hAnsi="Times New Roman" w:cs="Times New Roman"/>
          <w:sz w:val="24"/>
          <w:szCs w:val="24"/>
          <w:highlight w:val="cyan"/>
          <w:lang w:eastAsia="en-AU"/>
        </w:rPr>
        <w:t xml:space="preserve">, </w:t>
      </w:r>
      <w:hyperlink r:id="rId31" w:history="1">
        <w:r w:rsidRPr="005A5CC4">
          <w:rPr>
            <w:rFonts w:ascii="Times New Roman" w:eastAsia="Times New Roman" w:hAnsi="Times New Roman" w:cs="Times New Roman"/>
            <w:color w:val="0000FF"/>
            <w:sz w:val="24"/>
            <w:szCs w:val="24"/>
            <w:highlight w:val="cyan"/>
            <w:u w:val="single"/>
            <w:lang w:eastAsia="en-AU"/>
          </w:rPr>
          <w:t>817 S.W.2d 873</w:t>
        </w:r>
      </w:hyperlink>
      <w:r w:rsidRPr="005A5CC4">
        <w:rPr>
          <w:rFonts w:ascii="Times New Roman" w:eastAsia="Times New Roman" w:hAnsi="Times New Roman" w:cs="Times New Roman"/>
          <w:sz w:val="24"/>
          <w:szCs w:val="24"/>
          <w:highlight w:val="cyan"/>
          <w:lang w:eastAsia="en-AU"/>
        </w:rPr>
        <w:t xml:space="preserve"> (1991); </w:t>
      </w:r>
      <w:r w:rsidRPr="005A5CC4">
        <w:rPr>
          <w:rFonts w:ascii="Times New Roman" w:eastAsia="Times New Roman" w:hAnsi="Times New Roman" w:cs="Times New Roman"/>
          <w:i/>
          <w:iCs/>
          <w:sz w:val="24"/>
          <w:szCs w:val="24"/>
          <w:highlight w:val="cyan"/>
          <w:lang w:eastAsia="en-AU"/>
        </w:rPr>
        <w:t xml:space="preserve">Diebold v. Vanderstek, </w:t>
      </w:r>
      <w:r w:rsidRPr="005A5CC4">
        <w:rPr>
          <w:rFonts w:ascii="Times New Roman" w:eastAsia="Times New Roman" w:hAnsi="Times New Roman" w:cs="Times New Roman"/>
          <w:color w:val="0000FF"/>
          <w:sz w:val="24"/>
          <w:szCs w:val="24"/>
          <w:highlight w:val="cyan"/>
          <w:u w:val="single"/>
          <w:lang w:eastAsia="en-AU"/>
        </w:rPr>
        <w:t>304 Ark. 78</w:t>
      </w:r>
      <w:r w:rsidRPr="005A5CC4">
        <w:rPr>
          <w:rFonts w:ascii="Times New Roman" w:eastAsia="Times New Roman" w:hAnsi="Times New Roman" w:cs="Times New Roman"/>
          <w:sz w:val="24"/>
          <w:szCs w:val="24"/>
          <w:highlight w:val="cyan"/>
          <w:lang w:eastAsia="en-AU"/>
        </w:rPr>
        <w:t xml:space="preserve">, </w:t>
      </w:r>
      <w:hyperlink r:id="rId32" w:history="1">
        <w:r w:rsidRPr="005A5CC4">
          <w:rPr>
            <w:rFonts w:ascii="Times New Roman" w:eastAsia="Times New Roman" w:hAnsi="Times New Roman" w:cs="Times New Roman"/>
            <w:color w:val="0000FF"/>
            <w:sz w:val="24"/>
            <w:szCs w:val="24"/>
            <w:highlight w:val="cyan"/>
            <w:u w:val="single"/>
            <w:lang w:eastAsia="en-AU"/>
          </w:rPr>
          <w:t>799 S.W.2d 804</w:t>
        </w:r>
      </w:hyperlink>
      <w:r w:rsidRPr="005A5CC4">
        <w:rPr>
          <w:rFonts w:ascii="Times New Roman" w:eastAsia="Times New Roman" w:hAnsi="Times New Roman" w:cs="Times New Roman"/>
          <w:sz w:val="24"/>
          <w:szCs w:val="24"/>
          <w:highlight w:val="cyan"/>
          <w:lang w:eastAsia="en-AU"/>
        </w:rPr>
        <w:t xml:space="preserve"> (1990)</w:t>
      </w:r>
      <w:r w:rsidRPr="005A5CC4">
        <w:rPr>
          <w:rFonts w:ascii="Times New Roman" w:eastAsia="Times New Roman" w:hAnsi="Times New Roman" w:cs="Times New Roman"/>
          <w:sz w:val="24"/>
          <w:szCs w:val="24"/>
          <w:lang w:eastAsia="en-AU"/>
        </w:rPr>
        <w:t>).</w:t>
      </w:r>
    </w:p>
    <w:p w14:paraId="0AA31030" w14:textId="31B51348"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color w:val="0000FF"/>
          <w:sz w:val="24"/>
          <w:szCs w:val="24"/>
          <w:u w:val="single"/>
          <w:lang w:eastAsia="en-AU"/>
        </w:rPr>
        <w:t>*146</w:t>
      </w:r>
      <w:r w:rsidRPr="005A5CC4">
        <w:rPr>
          <w:rFonts w:ascii="Times New Roman" w:eastAsia="Times New Roman" w:hAnsi="Times New Roman" w:cs="Times New Roman"/>
          <w:sz w:val="24"/>
          <w:szCs w:val="24"/>
          <w:lang w:eastAsia="en-AU"/>
        </w:rPr>
        <w:t xml:space="preserve">The dissenting opinion over-relies on </w:t>
      </w:r>
      <w:r w:rsidRPr="005A5CC4">
        <w:rPr>
          <w:rFonts w:ascii="Times New Roman" w:eastAsia="Times New Roman" w:hAnsi="Times New Roman" w:cs="Times New Roman"/>
          <w:i/>
          <w:iCs/>
          <w:sz w:val="24"/>
          <w:szCs w:val="24"/>
          <w:lang w:eastAsia="en-AU"/>
        </w:rPr>
        <w:t xml:space="preserve">Brookshires Grocery Co. v. Pierce, </w:t>
      </w:r>
      <w:hyperlink r:id="rId33" w:history="1">
        <w:r w:rsidRPr="005A5CC4">
          <w:rPr>
            <w:rFonts w:ascii="Times New Roman" w:eastAsia="Times New Roman" w:hAnsi="Times New Roman" w:cs="Times New Roman"/>
            <w:i/>
            <w:iCs/>
            <w:color w:val="0000FF"/>
            <w:sz w:val="24"/>
            <w:szCs w:val="24"/>
            <w:u w:val="single"/>
            <w:lang w:eastAsia="en-AU"/>
          </w:rPr>
          <w:t>supra.</w:t>
        </w:r>
      </w:hyperlink>
      <w:r w:rsidRPr="005A5CC4">
        <w:rPr>
          <w:rFonts w:ascii="Times New Roman" w:eastAsia="Times New Roman" w:hAnsi="Times New Roman" w:cs="Times New Roman"/>
          <w:i/>
          <w:iCs/>
          <w:sz w:val="24"/>
          <w:szCs w:val="24"/>
          <w:lang w:eastAsia="en-AU"/>
        </w:rPr>
        <w:t xml:space="preserve"> </w:t>
      </w:r>
      <w:r w:rsidRPr="005A5CC4">
        <w:rPr>
          <w:rFonts w:ascii="Times New Roman" w:eastAsia="Times New Roman" w:hAnsi="Times New Roman" w:cs="Times New Roman"/>
          <w:sz w:val="24"/>
          <w:szCs w:val="24"/>
          <w:lang w:eastAsia="en-AU"/>
        </w:rPr>
        <w:t xml:space="preserve">It identifies three “similarities” to the instant case. First, the dissent states that both cases involve the packaging and display of grapes. Both cases do have that fact in common. Second, the dissent states that in both cases the plaintiff presented evidence that others had noticed the dangerous objects on the floor. The only “evidence” that others noticed produce on the floor in the instant case was the hearsay assertion in appellant’s affidavit, which should not be considered because it is hearsay, not appellant’s statement of her own experience. Finally, the dissent notes that the employee responsible for cleaning up spills in </w:t>
      </w:r>
      <w:r w:rsidRPr="005A5CC4">
        <w:rPr>
          <w:rFonts w:ascii="Times New Roman" w:eastAsia="Times New Roman" w:hAnsi="Times New Roman" w:cs="Times New Roman"/>
          <w:i/>
          <w:iCs/>
          <w:sz w:val="24"/>
          <w:szCs w:val="24"/>
          <w:lang w:eastAsia="en-AU"/>
        </w:rPr>
        <w:t xml:space="preserve">Brookshires Grocery </w:t>
      </w:r>
      <w:r w:rsidRPr="005A5CC4">
        <w:rPr>
          <w:rFonts w:ascii="Times New Roman" w:eastAsia="Times New Roman" w:hAnsi="Times New Roman" w:cs="Times New Roman"/>
          <w:sz w:val="24"/>
          <w:szCs w:val="24"/>
          <w:lang w:eastAsia="en-AU"/>
        </w:rPr>
        <w:t xml:space="preserve">was “slouchy” and non-diligent. No such evidence exists in this case. The dissent acknowledges this, but continues by stating that this is an “atypical” slip-and-fall case. However, Arkansas law does not allow the “atypical” label to excuse an appellant’s failure to present a </w:t>
      </w:r>
      <w:r w:rsidRPr="005A5CC4">
        <w:rPr>
          <w:rFonts w:ascii="Times New Roman" w:eastAsia="Times New Roman" w:hAnsi="Times New Roman" w:cs="Times New Roman"/>
          <w:i/>
          <w:iCs/>
          <w:sz w:val="24"/>
          <w:szCs w:val="24"/>
          <w:lang w:eastAsia="en-AU"/>
        </w:rPr>
        <w:t xml:space="preserve">prima facie </w:t>
      </w:r>
      <w:r w:rsidRPr="005A5CC4">
        <w:rPr>
          <w:rFonts w:ascii="Times New Roman" w:eastAsia="Times New Roman" w:hAnsi="Times New Roman" w:cs="Times New Roman"/>
          <w:sz w:val="24"/>
          <w:szCs w:val="24"/>
          <w:lang w:eastAsia="en-AU"/>
        </w:rPr>
        <w:t>case of negligence.</w:t>
      </w:r>
    </w:p>
    <w:p w14:paraId="2CB0BCA2"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The dissent also assumes that the grape fell because of an allegedly inherently dangerous condition, which it opines provides an issue of fact regarding whether appellant slipped on the grape because of appellant’s negligence. It is nothing but circular reasoning to suppose the very fact that is in dispute and then use that supposition as the basis for denying a motion for summary judgment. </w:t>
      </w:r>
      <w:r w:rsidRPr="005A5CC4">
        <w:rPr>
          <w:rFonts w:ascii="Times New Roman" w:eastAsia="Times New Roman" w:hAnsi="Times New Roman" w:cs="Times New Roman"/>
          <w:sz w:val="24"/>
          <w:szCs w:val="24"/>
          <w:highlight w:val="green"/>
          <w:lang w:eastAsia="en-AU"/>
        </w:rPr>
        <w:t xml:space="preserve">Appellant presented possibilities as to how a grape might have come to be on the floor, but she did not establish any of these possibilities as a fact. Furthermore, she did not show that any of them caused her fall. As already stated, </w:t>
      </w:r>
      <w:r w:rsidRPr="005A5CC4">
        <w:rPr>
          <w:rFonts w:ascii="Times New Roman" w:eastAsia="Times New Roman" w:hAnsi="Times New Roman" w:cs="Times New Roman"/>
          <w:i/>
          <w:iCs/>
          <w:sz w:val="24"/>
          <w:szCs w:val="24"/>
          <w:highlight w:val="green"/>
          <w:lang w:eastAsia="en-AU"/>
        </w:rPr>
        <w:t xml:space="preserve">possible </w:t>
      </w:r>
      <w:r w:rsidRPr="005A5CC4">
        <w:rPr>
          <w:rFonts w:ascii="Times New Roman" w:eastAsia="Times New Roman" w:hAnsi="Times New Roman" w:cs="Times New Roman"/>
          <w:sz w:val="24"/>
          <w:szCs w:val="24"/>
          <w:highlight w:val="green"/>
          <w:lang w:eastAsia="en-AU"/>
        </w:rPr>
        <w:t>causes of the fall do not constitute substantial evidence.</w:t>
      </w:r>
      <w:r w:rsidRPr="005A5CC4">
        <w:rPr>
          <w:rFonts w:ascii="Times New Roman" w:eastAsia="Times New Roman" w:hAnsi="Times New Roman" w:cs="Times New Roman"/>
          <w:sz w:val="24"/>
          <w:szCs w:val="24"/>
          <w:lang w:eastAsia="en-AU"/>
        </w:rPr>
        <w:t xml:space="preserve"> </w:t>
      </w:r>
      <w:r w:rsidRPr="005A5CC4">
        <w:rPr>
          <w:rFonts w:ascii="Times New Roman" w:eastAsia="Times New Roman" w:hAnsi="Times New Roman" w:cs="Times New Roman"/>
          <w:i/>
          <w:iCs/>
          <w:sz w:val="24"/>
          <w:szCs w:val="24"/>
          <w:lang w:eastAsia="en-AU"/>
        </w:rPr>
        <w:t xml:space="preserve">Kelly v. National Union Fire Ins. Co., supra. </w:t>
      </w:r>
      <w:r w:rsidRPr="005A5CC4">
        <w:rPr>
          <w:rFonts w:ascii="Times New Roman" w:eastAsia="Times New Roman" w:hAnsi="Times New Roman" w:cs="Times New Roman"/>
          <w:sz w:val="24"/>
          <w:szCs w:val="24"/>
          <w:highlight w:val="green"/>
          <w:lang w:eastAsia="en-AU"/>
        </w:rPr>
        <w:t>Was the grape on the floor as a result of the stacking and packaging of the grapes, or was it there because another customer negligently placed the grape on the floor? Appellant’s affidavit fails to provide an answer to this question. Under any slip-and-fall analysis, this failure is fatal to her case.</w:t>
      </w:r>
    </w:p>
    <w:p w14:paraId="1341595D"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highlight w:val="green"/>
          <w:lang w:eastAsia="en-AU"/>
        </w:rPr>
        <w:t>Because appellant failed to present evidence showing that appellee breached a duty that caused her to slip and fall, the circuit court properly granted appellee’s motion for summary judgment.</w:t>
      </w:r>
      <w:r w:rsidRPr="005A5CC4">
        <w:rPr>
          <w:rFonts w:ascii="Times New Roman" w:eastAsia="Times New Roman" w:hAnsi="Times New Roman" w:cs="Times New Roman"/>
          <w:sz w:val="24"/>
          <w:szCs w:val="24"/>
          <w:lang w:eastAsia="en-AU"/>
        </w:rPr>
        <w:t xml:space="preserve"> The dissent would require appellee, and any other similarly-situated store owner, to proceed to trial when appellant cannot prove the cause of her fall. This is tantamount to a </w:t>
      </w:r>
      <w:r w:rsidRPr="005A5CC4">
        <w:rPr>
          <w:rFonts w:ascii="Times New Roman" w:eastAsia="Times New Roman" w:hAnsi="Times New Roman" w:cs="Times New Roman"/>
          <w:i/>
          <w:iCs/>
          <w:sz w:val="24"/>
          <w:szCs w:val="24"/>
          <w:lang w:eastAsia="en-AU"/>
        </w:rPr>
        <w:t xml:space="preserve">res ipsa loquitur </w:t>
      </w:r>
      <w:r w:rsidRPr="005A5CC4">
        <w:rPr>
          <w:rFonts w:ascii="Times New Roman" w:eastAsia="Times New Roman" w:hAnsi="Times New Roman" w:cs="Times New Roman"/>
          <w:sz w:val="24"/>
          <w:szCs w:val="24"/>
          <w:lang w:eastAsia="en-AU"/>
        </w:rPr>
        <w:t xml:space="preserve">holding, which is inapplicable to slip-and-fall cases under Arkansas law. </w:t>
      </w:r>
      <w:r w:rsidRPr="005A5CC4">
        <w:rPr>
          <w:rFonts w:ascii="Times New Roman" w:eastAsia="Times New Roman" w:hAnsi="Times New Roman" w:cs="Times New Roman"/>
          <w:i/>
          <w:iCs/>
          <w:sz w:val="24"/>
          <w:szCs w:val="24"/>
          <w:lang w:eastAsia="en-AU"/>
        </w:rPr>
        <w:t>Alexander v. Town &amp; Country Discount Foods, Inc., supra.</w:t>
      </w:r>
      <w:r w:rsidRPr="005A5CC4">
        <w:rPr>
          <w:rFonts w:ascii="Times New Roman" w:eastAsia="Times New Roman" w:hAnsi="Times New Roman" w:cs="Times New Roman"/>
          <w:sz w:val="24"/>
          <w:szCs w:val="24"/>
          <w:lang w:eastAsia="en-AU"/>
        </w:rPr>
        <w:t xml:space="preserve"> </w:t>
      </w:r>
    </w:p>
    <w:p w14:paraId="4D0DF557"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highlight w:val="red"/>
          <w:lang w:eastAsia="en-AU"/>
        </w:rPr>
        <w:t>Affirmed.</w:t>
      </w:r>
    </w:p>
    <w:p w14:paraId="2B89D90F" w14:textId="5805EC1E"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color w:val="0000FF"/>
          <w:sz w:val="24"/>
          <w:szCs w:val="24"/>
          <w:u w:val="single"/>
          <w:lang w:eastAsia="en-AU"/>
        </w:rPr>
        <w:t>*147</w:t>
      </w:r>
      <w:r w:rsidRPr="005A5CC4">
        <w:rPr>
          <w:rFonts w:ascii="Times New Roman" w:eastAsia="Times New Roman" w:hAnsi="Times New Roman" w:cs="Times New Roman"/>
          <w:sz w:val="24"/>
          <w:szCs w:val="24"/>
          <w:lang w:eastAsia="en-AU"/>
        </w:rPr>
        <w:t>Pittman, C.J., Gladwin, Glover, and Vaught, JJ., agree.</w:t>
      </w:r>
    </w:p>
    <w:p w14:paraId="6258CEBE"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Robbins, Neal, Baker, and Roaf, JJ., dissent.</w:t>
      </w:r>
    </w:p>
    <w:p w14:paraId="04003501" w14:textId="77777777" w:rsidR="005A5CC4" w:rsidRPr="005A5CC4" w:rsidRDefault="005B5D59" w:rsidP="005A5CC4">
      <w:pPr>
        <w:spacing w:after="0" w:line="240" w:lineRule="auto"/>
        <w:jc w:val="left"/>
        <w:rPr>
          <w:rFonts w:ascii="Times New Roman" w:eastAsia="Times New Roman" w:hAnsi="Times New Roman" w:cs="Times New Roman"/>
          <w:sz w:val="24"/>
          <w:szCs w:val="24"/>
          <w:lang w:eastAsia="en-AU"/>
        </w:rPr>
      </w:pPr>
      <w:hyperlink r:id="rId34" w:anchor="ref_footnote_1_1" w:history="1">
        <w:r w:rsidR="005A5CC4" w:rsidRPr="005A5CC4">
          <w:rPr>
            <w:rFonts w:ascii="Times New Roman" w:eastAsia="Times New Roman" w:hAnsi="Times New Roman" w:cs="Times New Roman"/>
            <w:color w:val="0000FF"/>
            <w:sz w:val="24"/>
            <w:szCs w:val="24"/>
            <w:u w:val="single"/>
            <w:lang w:eastAsia="en-AU"/>
          </w:rPr>
          <w:t>1</w:t>
        </w:r>
      </w:hyperlink>
      <w:r w:rsidR="005A5CC4" w:rsidRPr="005A5CC4">
        <w:rPr>
          <w:rFonts w:ascii="Times New Roman" w:eastAsia="Times New Roman" w:hAnsi="Times New Roman" w:cs="Times New Roman"/>
          <w:sz w:val="24"/>
          <w:szCs w:val="24"/>
          <w:lang w:eastAsia="en-AU"/>
        </w:rPr>
        <w:t xml:space="preserve"> </w:t>
      </w:r>
    </w:p>
    <w:p w14:paraId="16FE2302" w14:textId="163CC7BF"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The dissenting opinion would reverse based in part on this speculative assertion. Had we done so, our decision would undermine the whole purpose for requiring summary-judgment opponents to meet proof with proof. </w:t>
      </w:r>
      <w:r w:rsidRPr="005A5CC4">
        <w:rPr>
          <w:rFonts w:ascii="Times New Roman" w:eastAsia="Times New Roman" w:hAnsi="Times New Roman" w:cs="Times New Roman"/>
          <w:i/>
          <w:iCs/>
          <w:sz w:val="24"/>
          <w:szCs w:val="24"/>
          <w:lang w:eastAsia="en-AU"/>
        </w:rPr>
        <w:t xml:space="preserve">See O’Marra v. Mackool, </w:t>
      </w:r>
      <w:r w:rsidRPr="005A5CC4">
        <w:rPr>
          <w:rFonts w:ascii="Times New Roman" w:eastAsia="Times New Roman" w:hAnsi="Times New Roman" w:cs="Times New Roman"/>
          <w:i/>
          <w:iCs/>
          <w:color w:val="0000FF"/>
          <w:sz w:val="24"/>
          <w:szCs w:val="24"/>
          <w:u w:val="single"/>
          <w:lang w:eastAsia="en-AU"/>
        </w:rPr>
        <w:t>supra;</w:t>
      </w:r>
      <w:r w:rsidRPr="005A5CC4">
        <w:rPr>
          <w:rFonts w:ascii="Times New Roman" w:eastAsia="Times New Roman" w:hAnsi="Times New Roman" w:cs="Times New Roman"/>
          <w:i/>
          <w:iCs/>
          <w:sz w:val="24"/>
          <w:szCs w:val="24"/>
          <w:lang w:eastAsia="en-AU"/>
        </w:rPr>
        <w:t xml:space="preserve"> Pugh v. Griggs, </w:t>
      </w:r>
      <w:hyperlink r:id="rId35" w:history="1">
        <w:r w:rsidRPr="005A5CC4">
          <w:rPr>
            <w:rFonts w:ascii="Times New Roman" w:eastAsia="Times New Roman" w:hAnsi="Times New Roman" w:cs="Times New Roman"/>
            <w:i/>
            <w:iCs/>
            <w:color w:val="0000FF"/>
            <w:sz w:val="24"/>
            <w:szCs w:val="24"/>
            <w:u w:val="single"/>
            <w:lang w:eastAsia="en-AU"/>
          </w:rPr>
          <w:t>supra.</w:t>
        </w:r>
      </w:hyperlink>
      <w:r w:rsidRPr="005A5CC4">
        <w:rPr>
          <w:rFonts w:ascii="Times New Roman" w:eastAsia="Times New Roman" w:hAnsi="Times New Roman" w:cs="Times New Roman"/>
          <w:sz w:val="24"/>
          <w:szCs w:val="24"/>
          <w:lang w:eastAsia="en-AU"/>
        </w:rPr>
        <w:t xml:space="preserve"> </w:t>
      </w:r>
    </w:p>
    <w:p w14:paraId="2E91CDAF" w14:textId="688CFE21" w:rsidR="005A5CC4" w:rsidRPr="005A5CC4" w:rsidRDefault="005A5CC4" w:rsidP="005A5CC4">
      <w:pPr>
        <w:spacing w:after="0"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color w:val="0000FF"/>
          <w:sz w:val="24"/>
          <w:szCs w:val="24"/>
          <w:u w:val="single"/>
          <w:lang w:eastAsia="en-AU"/>
        </w:rPr>
        <w:t>2</w:t>
      </w:r>
      <w:r w:rsidRPr="005A5CC4">
        <w:rPr>
          <w:rFonts w:ascii="Times New Roman" w:eastAsia="Times New Roman" w:hAnsi="Times New Roman" w:cs="Times New Roman"/>
          <w:sz w:val="24"/>
          <w:szCs w:val="24"/>
          <w:lang w:eastAsia="en-AU"/>
        </w:rPr>
        <w:t xml:space="preserve"> </w:t>
      </w:r>
    </w:p>
    <w:p w14:paraId="2A8C70C4"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i/>
          <w:iCs/>
          <w:sz w:val="24"/>
          <w:szCs w:val="24"/>
          <w:lang w:eastAsia="en-AU"/>
        </w:rPr>
        <w:t xml:space="preserve">Res ipsa loquitur </w:t>
      </w:r>
      <w:r w:rsidRPr="005A5CC4">
        <w:rPr>
          <w:rFonts w:ascii="Times New Roman" w:eastAsia="Times New Roman" w:hAnsi="Times New Roman" w:cs="Times New Roman"/>
          <w:sz w:val="24"/>
          <w:szCs w:val="24"/>
          <w:lang w:eastAsia="en-AU"/>
        </w:rPr>
        <w:t xml:space="preserve">is a “doctrine providing that, in some circumstances, the mere fact of an accident’s occurrence raises an inference of negligence so as to establish a prima facie case.” </w:t>
      </w:r>
      <w:r w:rsidRPr="005A5CC4">
        <w:rPr>
          <w:rFonts w:ascii="Times New Roman" w:eastAsia="Times New Roman" w:hAnsi="Times New Roman" w:cs="Times New Roman"/>
          <w:i/>
          <w:iCs/>
          <w:sz w:val="24"/>
          <w:szCs w:val="24"/>
          <w:lang w:eastAsia="en-AU"/>
        </w:rPr>
        <w:t xml:space="preserve">Black's Law Dictionary </w:t>
      </w:r>
      <w:r w:rsidRPr="005A5CC4">
        <w:rPr>
          <w:rFonts w:ascii="Times New Roman" w:eastAsia="Times New Roman" w:hAnsi="Times New Roman" w:cs="Times New Roman"/>
          <w:sz w:val="24"/>
          <w:szCs w:val="24"/>
          <w:lang w:eastAsia="en-AU"/>
        </w:rPr>
        <w:t>1336 (8th ed. 2004).</w:t>
      </w:r>
    </w:p>
    <w:p w14:paraId="68CEDFE6" w14:textId="77777777" w:rsidR="005A5CC4" w:rsidRPr="005A5CC4" w:rsidRDefault="005B5D59" w:rsidP="005A5CC4">
      <w:pPr>
        <w:spacing w:after="0" w:line="240" w:lineRule="auto"/>
        <w:jc w:val="left"/>
        <w:rPr>
          <w:rFonts w:ascii="Times New Roman" w:eastAsia="Times New Roman" w:hAnsi="Times New Roman" w:cs="Times New Roman"/>
          <w:sz w:val="24"/>
          <w:szCs w:val="24"/>
          <w:lang w:eastAsia="en-AU"/>
        </w:rPr>
      </w:pPr>
      <w:hyperlink r:id="rId36" w:anchor="ref_footnote_1_3" w:history="1">
        <w:r w:rsidR="005A5CC4" w:rsidRPr="005A5CC4">
          <w:rPr>
            <w:rFonts w:ascii="Times New Roman" w:eastAsia="Times New Roman" w:hAnsi="Times New Roman" w:cs="Times New Roman"/>
            <w:color w:val="0000FF"/>
            <w:sz w:val="24"/>
            <w:szCs w:val="24"/>
            <w:u w:val="single"/>
            <w:lang w:eastAsia="en-AU"/>
          </w:rPr>
          <w:t>3</w:t>
        </w:r>
      </w:hyperlink>
      <w:r w:rsidR="005A5CC4" w:rsidRPr="005A5CC4">
        <w:rPr>
          <w:rFonts w:ascii="Times New Roman" w:eastAsia="Times New Roman" w:hAnsi="Times New Roman" w:cs="Times New Roman"/>
          <w:sz w:val="24"/>
          <w:szCs w:val="24"/>
          <w:lang w:eastAsia="en-AU"/>
        </w:rPr>
        <w:t xml:space="preserve"> </w:t>
      </w:r>
    </w:p>
    <w:p w14:paraId="63706C72" w14:textId="6B52F258"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The encyclopedia entry cites several helpful cases. </w:t>
      </w:r>
      <w:r w:rsidRPr="005A5CC4">
        <w:rPr>
          <w:rFonts w:ascii="Times New Roman" w:eastAsia="Times New Roman" w:hAnsi="Times New Roman" w:cs="Times New Roman"/>
          <w:i/>
          <w:iCs/>
          <w:sz w:val="24"/>
          <w:szCs w:val="24"/>
          <w:lang w:eastAsia="en-AU"/>
        </w:rPr>
        <w:t xml:space="preserve">See, eg, Wroblewski v. Hillman's Inc., </w:t>
      </w:r>
      <w:r w:rsidRPr="005A5CC4">
        <w:rPr>
          <w:rFonts w:ascii="Times New Roman" w:eastAsia="Times New Roman" w:hAnsi="Times New Roman" w:cs="Times New Roman"/>
          <w:color w:val="0000FF"/>
          <w:sz w:val="24"/>
          <w:szCs w:val="24"/>
          <w:u w:val="single"/>
          <w:lang w:eastAsia="en-AU"/>
        </w:rPr>
        <w:t>43 Ill.App.2d 246</w:t>
      </w:r>
      <w:r w:rsidRPr="005A5CC4">
        <w:rPr>
          <w:rFonts w:ascii="Times New Roman" w:eastAsia="Times New Roman" w:hAnsi="Times New Roman" w:cs="Times New Roman"/>
          <w:sz w:val="24"/>
          <w:szCs w:val="24"/>
          <w:lang w:eastAsia="en-AU"/>
        </w:rPr>
        <w:t xml:space="preserve">, </w:t>
      </w:r>
      <w:hyperlink r:id="rId37" w:history="1">
        <w:r w:rsidRPr="005A5CC4">
          <w:rPr>
            <w:rFonts w:ascii="Times New Roman" w:eastAsia="Times New Roman" w:hAnsi="Times New Roman" w:cs="Times New Roman"/>
            <w:color w:val="0000FF"/>
            <w:sz w:val="24"/>
            <w:szCs w:val="24"/>
            <w:u w:val="single"/>
            <w:lang w:eastAsia="en-AU"/>
          </w:rPr>
          <w:t>193 N.E.2d 470</w:t>
        </w:r>
      </w:hyperlink>
      <w:r w:rsidRPr="005A5CC4">
        <w:rPr>
          <w:rFonts w:ascii="Times New Roman" w:eastAsia="Times New Roman" w:hAnsi="Times New Roman" w:cs="Times New Roman"/>
          <w:sz w:val="24"/>
          <w:szCs w:val="24"/>
          <w:lang w:eastAsia="en-AU"/>
        </w:rPr>
        <w:t xml:space="preserve"> (1963) (affirming motion for directed verdict in favor of the store when the plaintiff failed to show that a vegetable leaf was on the floor due to the store’s negligence and rejecting the notion that the store should have been obligated to pre-wrap vegetables, stating that nothing in the record indicated that the falls were of such frequent occurrence as to warrant the extraordinary protective measure); </w:t>
      </w:r>
      <w:r w:rsidRPr="005A5CC4">
        <w:rPr>
          <w:rFonts w:ascii="Times New Roman" w:eastAsia="Times New Roman" w:hAnsi="Times New Roman" w:cs="Times New Roman"/>
          <w:i/>
          <w:iCs/>
          <w:sz w:val="24"/>
          <w:szCs w:val="24"/>
          <w:lang w:eastAsia="en-AU"/>
        </w:rPr>
        <w:t xml:space="preserve">Swan v. Kroger Co., </w:t>
      </w:r>
      <w:r w:rsidRPr="005A5CC4">
        <w:rPr>
          <w:rFonts w:ascii="Times New Roman" w:eastAsia="Times New Roman" w:hAnsi="Times New Roman" w:cs="Times New Roman"/>
          <w:color w:val="0000FF"/>
          <w:sz w:val="24"/>
          <w:szCs w:val="24"/>
          <w:u w:val="single"/>
          <w:lang w:eastAsia="en-AU"/>
        </w:rPr>
        <w:t>452 S.W.2d 793</w:t>
      </w:r>
      <w:r w:rsidRPr="005A5CC4">
        <w:rPr>
          <w:rFonts w:ascii="Times New Roman" w:eastAsia="Times New Roman" w:hAnsi="Times New Roman" w:cs="Times New Roman"/>
          <w:sz w:val="24"/>
          <w:szCs w:val="24"/>
          <w:lang w:eastAsia="en-AU"/>
        </w:rPr>
        <w:t xml:space="preserve"> (Tex. Ct. App. 1970) (affirming motion for directed verdict in favor of the store when the customer failed to show that a green bean was on the floor due to the manner in which the store stacked its green beans).</w:t>
      </w:r>
    </w:p>
    <w:p w14:paraId="6AFD2ED9"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Andree Layton Roaf, Judge,</w:t>
      </w:r>
    </w:p>
    <w:p w14:paraId="0DFB2815"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dissenting. I do not agree udge, affirmed, and would reverse and remand for trial. Ingrid Cowan was injured when she slipped and fell on. a grape while shopping at Price Chopper. Cowan has alleged that Price Chopper was negligent in that there were no safety mats in the aisle where she fell; that the floor was so dingy, dark, and dirty that the fallen grapes would not be easily seen on the floor; that the counter where the grapes were displayed was sloping and dangerous; and that the open-mesh plastic bags in which the grapes were bagged for sale were inherently dangerous. What she has </w:t>
      </w:r>
      <w:r w:rsidRPr="005A5CC4">
        <w:rPr>
          <w:rFonts w:ascii="Times New Roman" w:eastAsia="Times New Roman" w:hAnsi="Times New Roman" w:cs="Times New Roman"/>
          <w:i/>
          <w:iCs/>
          <w:sz w:val="24"/>
          <w:szCs w:val="24"/>
          <w:lang w:eastAsia="en-AU"/>
        </w:rPr>
        <w:t xml:space="preserve">not </w:t>
      </w:r>
      <w:r w:rsidRPr="005A5CC4">
        <w:rPr>
          <w:rFonts w:ascii="Times New Roman" w:eastAsia="Times New Roman" w:hAnsi="Times New Roman" w:cs="Times New Roman"/>
          <w:sz w:val="24"/>
          <w:szCs w:val="24"/>
          <w:lang w:eastAsia="en-AU"/>
        </w:rPr>
        <w:t>alleged is that Price Chopper either put the grape on the floor itself or that it was there for such a length of time that Price Chopper should have removed it.</w:t>
      </w:r>
    </w:p>
    <w:p w14:paraId="773D5ACF" w14:textId="307F1876"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A trial court should grant a motion for summary judgment only when there are no genuine issues of fact to litigate and when it can decide the case as a matter of law. </w:t>
      </w:r>
      <w:r w:rsidRPr="005A5CC4">
        <w:rPr>
          <w:rFonts w:ascii="Times New Roman" w:eastAsia="Times New Roman" w:hAnsi="Times New Roman" w:cs="Times New Roman"/>
          <w:i/>
          <w:iCs/>
          <w:sz w:val="24"/>
          <w:szCs w:val="24"/>
          <w:lang w:eastAsia="en-AU"/>
        </w:rPr>
        <w:t xml:space="preserve">Carver v. Allstate Ins. Co., </w:t>
      </w:r>
      <w:hyperlink r:id="rId38" w:history="1">
        <w:r w:rsidRPr="005A5CC4">
          <w:rPr>
            <w:rFonts w:ascii="Times New Roman" w:eastAsia="Times New Roman" w:hAnsi="Times New Roman" w:cs="Times New Roman"/>
            <w:color w:val="0000FF"/>
            <w:sz w:val="24"/>
            <w:szCs w:val="24"/>
            <w:u w:val="single"/>
            <w:lang w:eastAsia="en-AU"/>
          </w:rPr>
          <w:t>77 Ark. App. 296</w:t>
        </w:r>
      </w:hyperlink>
      <w:r w:rsidRPr="005A5CC4">
        <w:rPr>
          <w:rFonts w:ascii="Times New Roman" w:eastAsia="Times New Roman" w:hAnsi="Times New Roman" w:cs="Times New Roman"/>
          <w:sz w:val="24"/>
          <w:szCs w:val="24"/>
          <w:lang w:eastAsia="en-AU"/>
        </w:rPr>
        <w:t xml:space="preserve">, </w:t>
      </w:r>
      <w:r w:rsidRPr="005A5CC4">
        <w:rPr>
          <w:rFonts w:ascii="Times New Roman" w:eastAsia="Times New Roman" w:hAnsi="Times New Roman" w:cs="Times New Roman"/>
          <w:color w:val="0000FF"/>
          <w:sz w:val="24"/>
          <w:szCs w:val="24"/>
          <w:u w:val="single"/>
          <w:lang w:eastAsia="en-AU"/>
        </w:rPr>
        <w:t>76 S.W.3d 901</w:t>
      </w:r>
      <w:r w:rsidRPr="005A5CC4">
        <w:rPr>
          <w:rFonts w:ascii="Times New Roman" w:eastAsia="Times New Roman" w:hAnsi="Times New Roman" w:cs="Times New Roman"/>
          <w:sz w:val="24"/>
          <w:szCs w:val="24"/>
          <w:lang w:eastAsia="en-AU"/>
        </w:rPr>
        <w:t xml:space="preserve">(2002). Once the movant has made a </w:t>
      </w:r>
      <w:r w:rsidRPr="005A5CC4">
        <w:rPr>
          <w:rFonts w:ascii="Times New Roman" w:eastAsia="Times New Roman" w:hAnsi="Times New Roman" w:cs="Times New Roman"/>
          <w:i/>
          <w:iCs/>
          <w:sz w:val="24"/>
          <w:szCs w:val="24"/>
          <w:lang w:eastAsia="en-AU"/>
        </w:rPr>
        <w:t xml:space="preserve">prima facie </w:t>
      </w:r>
      <w:r w:rsidRPr="005A5CC4">
        <w:rPr>
          <w:rFonts w:ascii="Times New Roman" w:eastAsia="Times New Roman" w:hAnsi="Times New Roman" w:cs="Times New Roman"/>
          <w:sz w:val="24"/>
          <w:szCs w:val="24"/>
          <w:lang w:eastAsia="en-AU"/>
        </w:rPr>
        <w:t xml:space="preserve">showing of entitlement to summary judgment, the responding party must, in order to preclude summary judgment, demonstrate that there remain genuine issues of material fact. </w:t>
      </w:r>
      <w:hyperlink r:id="rId39" w:history="1">
        <w:r w:rsidRPr="005A5CC4">
          <w:rPr>
            <w:rFonts w:ascii="Times New Roman" w:eastAsia="Times New Roman" w:hAnsi="Times New Roman" w:cs="Times New Roman"/>
            <w:i/>
            <w:iCs/>
            <w:color w:val="0000FF"/>
            <w:sz w:val="24"/>
            <w:szCs w:val="24"/>
            <w:u w:val="single"/>
            <w:lang w:eastAsia="en-AU"/>
          </w:rPr>
          <w:t>Id.</w:t>
        </w:r>
      </w:hyperlink>
      <w:r w:rsidRPr="005A5CC4">
        <w:rPr>
          <w:rFonts w:ascii="Times New Roman" w:eastAsia="Times New Roman" w:hAnsi="Times New Roman" w:cs="Times New Roman"/>
          <w:i/>
          <w:iCs/>
          <w:sz w:val="24"/>
          <w:szCs w:val="24"/>
          <w:lang w:eastAsia="en-AU"/>
        </w:rPr>
        <w:t xml:space="preserve"> </w:t>
      </w:r>
      <w:r w:rsidRPr="005A5CC4">
        <w:rPr>
          <w:rFonts w:ascii="Times New Roman" w:eastAsia="Times New Roman" w:hAnsi="Times New Roman" w:cs="Times New Roman"/>
          <w:sz w:val="24"/>
          <w:szCs w:val="24"/>
          <w:lang w:eastAsia="en-AU"/>
        </w:rPr>
        <w:t xml:space="preserve">This court’s review is limited to a determination as to whether the trial court was correct in finding that no material facts were disputed. </w:t>
      </w:r>
      <w:r w:rsidRPr="005A5CC4">
        <w:rPr>
          <w:rFonts w:ascii="Times New Roman" w:eastAsia="Times New Roman" w:hAnsi="Times New Roman" w:cs="Times New Roman"/>
          <w:i/>
          <w:iCs/>
          <w:color w:val="0000FF"/>
          <w:sz w:val="24"/>
          <w:szCs w:val="24"/>
          <w:u w:val="single"/>
          <w:lang w:eastAsia="en-AU"/>
        </w:rPr>
        <w:t>Id.</w:t>
      </w:r>
      <w:r w:rsidRPr="005A5CC4">
        <w:rPr>
          <w:rFonts w:ascii="Times New Roman" w:eastAsia="Times New Roman" w:hAnsi="Times New Roman" w:cs="Times New Roman"/>
          <w:sz w:val="24"/>
          <w:szCs w:val="24"/>
          <w:lang w:eastAsia="en-AU"/>
        </w:rPr>
        <w:t xml:space="preserve"> </w:t>
      </w:r>
    </w:p>
    <w:p w14:paraId="07D1A559" w14:textId="7DB0E1A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To prevail in a typical slip-and-fall case involving an invitee, the plaintiff must show either that: (1) the presence of a substance upon the premises was the result of defendant’s negligence or (2) the substance had been on the premises for such a length of time that the defendant knew or reasonably should have known of its presence and failed to use ordinary care to remove it. </w:t>
      </w:r>
      <w:r w:rsidRPr="005A5CC4">
        <w:rPr>
          <w:rFonts w:ascii="Times New Roman" w:eastAsia="Times New Roman" w:hAnsi="Times New Roman" w:cs="Times New Roman"/>
          <w:i/>
          <w:iCs/>
          <w:sz w:val="24"/>
          <w:szCs w:val="24"/>
          <w:lang w:eastAsia="en-AU"/>
        </w:rPr>
        <w:t xml:space="preserve">Kopriva v. Burnett-Croom-Lincoln-Paden, LLC, </w:t>
      </w:r>
      <w:hyperlink r:id="rId40" w:history="1">
        <w:r w:rsidRPr="005A5CC4">
          <w:rPr>
            <w:rFonts w:ascii="Times New Roman" w:eastAsia="Times New Roman" w:hAnsi="Times New Roman" w:cs="Times New Roman"/>
            <w:color w:val="0000FF"/>
            <w:sz w:val="24"/>
            <w:szCs w:val="24"/>
            <w:u w:val="single"/>
            <w:lang w:eastAsia="en-AU"/>
          </w:rPr>
          <w:t>70 Ark. App. 131</w:t>
        </w:r>
      </w:hyperlink>
      <w:r w:rsidRPr="005A5CC4">
        <w:rPr>
          <w:rFonts w:ascii="Times New Roman" w:eastAsia="Times New Roman" w:hAnsi="Times New Roman" w:cs="Times New Roman"/>
          <w:sz w:val="24"/>
          <w:szCs w:val="24"/>
          <w:lang w:eastAsia="en-AU"/>
        </w:rPr>
        <w:t xml:space="preserve">, </w:t>
      </w:r>
      <w:r w:rsidRPr="005A5CC4">
        <w:rPr>
          <w:rFonts w:ascii="Times New Roman" w:eastAsia="Times New Roman" w:hAnsi="Times New Roman" w:cs="Times New Roman"/>
          <w:color w:val="0000FF"/>
          <w:sz w:val="24"/>
          <w:szCs w:val="24"/>
          <w:u w:val="single"/>
          <w:lang w:eastAsia="en-AU"/>
        </w:rPr>
        <w:t>15 S.W.3d 361</w:t>
      </w:r>
      <w:r w:rsidRPr="005A5CC4">
        <w:rPr>
          <w:rFonts w:ascii="Times New Roman" w:eastAsia="Times New Roman" w:hAnsi="Times New Roman" w:cs="Times New Roman"/>
          <w:sz w:val="24"/>
          <w:szCs w:val="24"/>
          <w:lang w:eastAsia="en-AU"/>
        </w:rPr>
        <w:t xml:space="preserve"> (2000). This case falls closer to the former category. Additionally, this court has recognized that not all such cases fall into the “typical” category, and these cases should be analyzed differently. Where the slippery condition is not the result of an isolated incident but is instead a recurring one, the traditional slip-and-fall analysis is inapplicable and the question is simply whether the business owner used ordinary care to keep his premises free from </w:t>
      </w:r>
      <w:hyperlink r:id="rId41" w:anchor="p148" w:history="1">
        <w:r w:rsidRPr="005A5CC4">
          <w:rPr>
            <w:rFonts w:ascii="Times New Roman" w:eastAsia="Times New Roman" w:hAnsi="Times New Roman" w:cs="Times New Roman"/>
            <w:color w:val="0000FF"/>
            <w:sz w:val="24"/>
            <w:szCs w:val="24"/>
            <w:u w:val="single"/>
            <w:lang w:eastAsia="en-AU"/>
          </w:rPr>
          <w:t>*148</w:t>
        </w:r>
      </w:hyperlink>
      <w:r w:rsidRPr="005A5CC4">
        <w:rPr>
          <w:rFonts w:ascii="Times New Roman" w:eastAsia="Times New Roman" w:hAnsi="Times New Roman" w:cs="Times New Roman"/>
          <w:sz w:val="24"/>
          <w:szCs w:val="24"/>
          <w:lang w:eastAsia="en-AU"/>
        </w:rPr>
        <w:t xml:space="preserve">dangerous conditions likely to cause injury to invitees. </w:t>
      </w:r>
      <w:r w:rsidRPr="005A5CC4">
        <w:rPr>
          <w:rFonts w:ascii="Times New Roman" w:eastAsia="Times New Roman" w:hAnsi="Times New Roman" w:cs="Times New Roman"/>
          <w:i/>
          <w:iCs/>
          <w:sz w:val="24"/>
          <w:szCs w:val="24"/>
          <w:lang w:eastAsia="en-AU"/>
        </w:rPr>
        <w:t xml:space="preserve">Brookshires Grocery Co. v. Pierce, </w:t>
      </w:r>
      <w:r w:rsidRPr="005A5CC4">
        <w:rPr>
          <w:rFonts w:ascii="Times New Roman" w:eastAsia="Times New Roman" w:hAnsi="Times New Roman" w:cs="Times New Roman"/>
          <w:color w:val="0000FF"/>
          <w:sz w:val="24"/>
          <w:szCs w:val="24"/>
          <w:u w:val="single"/>
          <w:lang w:eastAsia="en-AU"/>
        </w:rPr>
        <w:t>71 Ark. App. 203</w:t>
      </w:r>
      <w:r w:rsidRPr="005A5CC4">
        <w:rPr>
          <w:rFonts w:ascii="Times New Roman" w:eastAsia="Times New Roman" w:hAnsi="Times New Roman" w:cs="Times New Roman"/>
          <w:sz w:val="24"/>
          <w:szCs w:val="24"/>
          <w:lang w:eastAsia="en-AU"/>
        </w:rPr>
        <w:t xml:space="preserve">, </w:t>
      </w:r>
      <w:hyperlink r:id="rId42" w:history="1">
        <w:r w:rsidRPr="005A5CC4">
          <w:rPr>
            <w:rFonts w:ascii="Times New Roman" w:eastAsia="Times New Roman" w:hAnsi="Times New Roman" w:cs="Times New Roman"/>
            <w:color w:val="0000FF"/>
            <w:sz w:val="24"/>
            <w:szCs w:val="24"/>
            <w:u w:val="single"/>
            <w:lang w:eastAsia="en-AU"/>
          </w:rPr>
          <w:t>29 S.W.3d 742</w:t>
        </w:r>
      </w:hyperlink>
      <w:r w:rsidRPr="005A5CC4">
        <w:rPr>
          <w:rFonts w:ascii="Times New Roman" w:eastAsia="Times New Roman" w:hAnsi="Times New Roman" w:cs="Times New Roman"/>
          <w:sz w:val="24"/>
          <w:szCs w:val="24"/>
          <w:lang w:eastAsia="en-AU"/>
        </w:rPr>
        <w:t xml:space="preserve"> (2000) (citing </w:t>
      </w:r>
      <w:r w:rsidRPr="005A5CC4">
        <w:rPr>
          <w:rFonts w:ascii="Times New Roman" w:eastAsia="Times New Roman" w:hAnsi="Times New Roman" w:cs="Times New Roman"/>
          <w:i/>
          <w:iCs/>
          <w:sz w:val="24"/>
          <w:szCs w:val="24"/>
          <w:lang w:eastAsia="en-AU"/>
        </w:rPr>
        <w:t xml:space="preserve">Conagra, Inc. v. Strother, </w:t>
      </w:r>
      <w:r w:rsidRPr="005A5CC4">
        <w:rPr>
          <w:rFonts w:ascii="Times New Roman" w:eastAsia="Times New Roman" w:hAnsi="Times New Roman" w:cs="Times New Roman"/>
          <w:color w:val="0000FF"/>
          <w:sz w:val="24"/>
          <w:szCs w:val="24"/>
          <w:u w:val="single"/>
          <w:lang w:eastAsia="en-AU"/>
        </w:rPr>
        <w:t>68 Ark. App. 120</w:t>
      </w:r>
      <w:r w:rsidRPr="005A5CC4">
        <w:rPr>
          <w:rFonts w:ascii="Times New Roman" w:eastAsia="Times New Roman" w:hAnsi="Times New Roman" w:cs="Times New Roman"/>
          <w:sz w:val="24"/>
          <w:szCs w:val="24"/>
          <w:lang w:eastAsia="en-AU"/>
        </w:rPr>
        <w:t xml:space="preserve">, </w:t>
      </w:r>
      <w:hyperlink r:id="rId43" w:history="1">
        <w:r w:rsidRPr="005A5CC4">
          <w:rPr>
            <w:rFonts w:ascii="Times New Roman" w:eastAsia="Times New Roman" w:hAnsi="Times New Roman" w:cs="Times New Roman"/>
            <w:color w:val="0000FF"/>
            <w:sz w:val="24"/>
            <w:szCs w:val="24"/>
            <w:u w:val="single"/>
            <w:lang w:eastAsia="en-AU"/>
          </w:rPr>
          <w:t>5 S.W.3d 69</w:t>
        </w:r>
      </w:hyperlink>
      <w:r w:rsidRPr="005A5CC4">
        <w:rPr>
          <w:rFonts w:ascii="Times New Roman" w:eastAsia="Times New Roman" w:hAnsi="Times New Roman" w:cs="Times New Roman"/>
          <w:sz w:val="24"/>
          <w:szCs w:val="24"/>
          <w:lang w:eastAsia="en-AU"/>
        </w:rPr>
        <w:t xml:space="preserve"> (1999)); </w:t>
      </w:r>
      <w:r w:rsidRPr="005A5CC4">
        <w:rPr>
          <w:rFonts w:ascii="Times New Roman" w:eastAsia="Times New Roman" w:hAnsi="Times New Roman" w:cs="Times New Roman"/>
          <w:i/>
          <w:iCs/>
          <w:sz w:val="24"/>
          <w:szCs w:val="24"/>
          <w:lang w:eastAsia="en-AU"/>
        </w:rPr>
        <w:t xml:space="preserve">Heigh v. Miller, </w:t>
      </w:r>
      <w:r w:rsidRPr="005A5CC4">
        <w:rPr>
          <w:rFonts w:ascii="Times New Roman" w:eastAsia="Times New Roman" w:hAnsi="Times New Roman" w:cs="Times New Roman"/>
          <w:color w:val="0000FF"/>
          <w:sz w:val="24"/>
          <w:szCs w:val="24"/>
          <w:u w:val="single"/>
          <w:lang w:eastAsia="en-AU"/>
        </w:rPr>
        <w:t>332 Ark. 315</w:t>
      </w:r>
      <w:r w:rsidRPr="005A5CC4">
        <w:rPr>
          <w:rFonts w:ascii="Times New Roman" w:eastAsia="Times New Roman" w:hAnsi="Times New Roman" w:cs="Times New Roman"/>
          <w:sz w:val="24"/>
          <w:szCs w:val="24"/>
          <w:lang w:eastAsia="en-AU"/>
        </w:rPr>
        <w:t xml:space="preserve">, </w:t>
      </w:r>
      <w:hyperlink r:id="rId44" w:history="1">
        <w:r w:rsidRPr="005A5CC4">
          <w:rPr>
            <w:rFonts w:ascii="Times New Roman" w:eastAsia="Times New Roman" w:hAnsi="Times New Roman" w:cs="Times New Roman"/>
            <w:color w:val="0000FF"/>
            <w:sz w:val="24"/>
            <w:szCs w:val="24"/>
            <w:u w:val="single"/>
            <w:lang w:eastAsia="en-AU"/>
          </w:rPr>
          <w:t>965 S.W.2d 116</w:t>
        </w:r>
      </w:hyperlink>
      <w:r w:rsidRPr="005A5CC4">
        <w:rPr>
          <w:rFonts w:ascii="Times New Roman" w:eastAsia="Times New Roman" w:hAnsi="Times New Roman" w:cs="Times New Roman"/>
          <w:sz w:val="24"/>
          <w:szCs w:val="24"/>
          <w:lang w:eastAsia="en-AU"/>
        </w:rPr>
        <w:t xml:space="preserve"> (1998). The court also applied this standard-of-care in another atypical slip-and-fall case where the plaintiff slipped and fell in an area known to be dangerous, where safety mats had been placed throughout the area, and where the plaintiff testified that the safety mats were not in place when she fell. </w:t>
      </w:r>
      <w:r w:rsidRPr="005A5CC4">
        <w:rPr>
          <w:rFonts w:ascii="Times New Roman" w:eastAsia="Times New Roman" w:hAnsi="Times New Roman" w:cs="Times New Roman"/>
          <w:i/>
          <w:iCs/>
          <w:sz w:val="24"/>
          <w:szCs w:val="24"/>
          <w:lang w:eastAsia="en-AU"/>
        </w:rPr>
        <w:t xml:space="preserve">Conagra, supra. </w:t>
      </w:r>
      <w:r w:rsidRPr="005A5CC4">
        <w:rPr>
          <w:rFonts w:ascii="Times New Roman" w:eastAsia="Times New Roman" w:hAnsi="Times New Roman" w:cs="Times New Roman"/>
          <w:sz w:val="24"/>
          <w:szCs w:val="24"/>
          <w:lang w:eastAsia="en-AU"/>
        </w:rPr>
        <w:t xml:space="preserve">Also, where the plaintiff did not argue that her fall was caused simply by the presence of a substance on the floor but rather by the floor’s overly slippery condition resulting from the faulty manner in which the wax was applied, this court applied this same standard of care because it was not the typical slip-and-fall case. </w:t>
      </w:r>
      <w:r w:rsidRPr="005A5CC4">
        <w:rPr>
          <w:rFonts w:ascii="Times New Roman" w:eastAsia="Times New Roman" w:hAnsi="Times New Roman" w:cs="Times New Roman"/>
          <w:i/>
          <w:iCs/>
          <w:sz w:val="24"/>
          <w:szCs w:val="24"/>
          <w:lang w:eastAsia="en-AU"/>
        </w:rPr>
        <w:t>Kopriva, supra.</w:t>
      </w:r>
      <w:r w:rsidRPr="005A5CC4">
        <w:rPr>
          <w:rFonts w:ascii="Times New Roman" w:eastAsia="Times New Roman" w:hAnsi="Times New Roman" w:cs="Times New Roman"/>
          <w:sz w:val="24"/>
          <w:szCs w:val="24"/>
          <w:lang w:eastAsia="en-AU"/>
        </w:rPr>
        <w:t xml:space="preserve"> </w:t>
      </w:r>
    </w:p>
    <w:p w14:paraId="10C0FB69" w14:textId="456A2EA0"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In </w:t>
      </w:r>
      <w:r w:rsidRPr="005A5CC4">
        <w:rPr>
          <w:rFonts w:ascii="Times New Roman" w:eastAsia="Times New Roman" w:hAnsi="Times New Roman" w:cs="Times New Roman"/>
          <w:i/>
          <w:iCs/>
          <w:sz w:val="24"/>
          <w:szCs w:val="24"/>
          <w:lang w:eastAsia="en-AU"/>
        </w:rPr>
        <w:t xml:space="preserve">Pierce, </w:t>
      </w:r>
      <w:r w:rsidRPr="005A5CC4">
        <w:rPr>
          <w:rFonts w:ascii="Times New Roman" w:eastAsia="Times New Roman" w:hAnsi="Times New Roman" w:cs="Times New Roman"/>
          <w:i/>
          <w:iCs/>
          <w:color w:val="0000FF"/>
          <w:sz w:val="24"/>
          <w:szCs w:val="24"/>
          <w:u w:val="single"/>
          <w:lang w:eastAsia="en-AU"/>
        </w:rPr>
        <w:t>supra,</w:t>
      </w:r>
      <w:r w:rsidRPr="005A5CC4">
        <w:rPr>
          <w:rFonts w:ascii="Times New Roman" w:eastAsia="Times New Roman" w:hAnsi="Times New Roman" w:cs="Times New Roman"/>
          <w:i/>
          <w:iCs/>
          <w:sz w:val="24"/>
          <w:szCs w:val="24"/>
          <w:lang w:eastAsia="en-AU"/>
        </w:rPr>
        <w:t xml:space="preserve"> </w:t>
      </w:r>
      <w:r w:rsidRPr="005A5CC4">
        <w:rPr>
          <w:rFonts w:ascii="Times New Roman" w:eastAsia="Times New Roman" w:hAnsi="Times New Roman" w:cs="Times New Roman"/>
          <w:sz w:val="24"/>
          <w:szCs w:val="24"/>
          <w:lang w:eastAsia="en-AU"/>
        </w:rPr>
        <w:t xml:space="preserve">Pierce slipped on some grapes near the produce area at Brookshires and was injured. There was evidence that Pierce had noticed tomatoes, lettuce, onions, cauliflower, grapes, and other such items on the floor in the produce section on prior shopping trips. </w:t>
      </w:r>
      <w:hyperlink r:id="rId45" w:history="1">
        <w:r w:rsidRPr="005A5CC4">
          <w:rPr>
            <w:rFonts w:ascii="Times New Roman" w:eastAsia="Times New Roman" w:hAnsi="Times New Roman" w:cs="Times New Roman"/>
            <w:i/>
            <w:iCs/>
            <w:color w:val="0000FF"/>
            <w:sz w:val="24"/>
            <w:szCs w:val="24"/>
            <w:u w:val="single"/>
            <w:lang w:eastAsia="en-AU"/>
          </w:rPr>
          <w:t>Id.</w:t>
        </w:r>
      </w:hyperlink>
      <w:r w:rsidRPr="005A5CC4">
        <w:rPr>
          <w:rFonts w:ascii="Times New Roman" w:eastAsia="Times New Roman" w:hAnsi="Times New Roman" w:cs="Times New Roman"/>
          <w:i/>
          <w:iCs/>
          <w:sz w:val="24"/>
          <w:szCs w:val="24"/>
          <w:lang w:eastAsia="en-AU"/>
        </w:rPr>
        <w:t xml:space="preserve"> </w:t>
      </w:r>
      <w:r w:rsidRPr="005A5CC4">
        <w:rPr>
          <w:rFonts w:ascii="Times New Roman" w:eastAsia="Times New Roman" w:hAnsi="Times New Roman" w:cs="Times New Roman"/>
          <w:sz w:val="24"/>
          <w:szCs w:val="24"/>
          <w:lang w:eastAsia="en-AU"/>
        </w:rPr>
        <w:t xml:space="preserve">There was also evidence that, on the day he was injured, Pierce drew the produce clerk’s attention to two separate spills, but the produce clerk appeared unconcerned and told Pierce he would clean them up later. </w:t>
      </w:r>
      <w:r w:rsidRPr="005A5CC4">
        <w:rPr>
          <w:rFonts w:ascii="Times New Roman" w:eastAsia="Times New Roman" w:hAnsi="Times New Roman" w:cs="Times New Roman"/>
          <w:i/>
          <w:iCs/>
          <w:color w:val="0000FF"/>
          <w:sz w:val="24"/>
          <w:szCs w:val="24"/>
          <w:u w:val="single"/>
          <w:lang w:eastAsia="en-AU"/>
        </w:rPr>
        <w:t>Id.</w:t>
      </w:r>
      <w:r w:rsidRPr="005A5CC4">
        <w:rPr>
          <w:rFonts w:ascii="Times New Roman" w:eastAsia="Times New Roman" w:hAnsi="Times New Roman" w:cs="Times New Roman"/>
          <w:i/>
          <w:iCs/>
          <w:sz w:val="24"/>
          <w:szCs w:val="24"/>
          <w:lang w:eastAsia="en-AU"/>
        </w:rPr>
        <w:t xml:space="preserve"> </w:t>
      </w:r>
      <w:r w:rsidRPr="005A5CC4">
        <w:rPr>
          <w:rFonts w:ascii="Times New Roman" w:eastAsia="Times New Roman" w:hAnsi="Times New Roman" w:cs="Times New Roman"/>
          <w:sz w:val="24"/>
          <w:szCs w:val="24"/>
          <w:lang w:eastAsia="en-AU"/>
        </w:rPr>
        <w:t xml:space="preserve">In addition, there was evidence that store management was aware that the produce section was a particularly dangerous area for falls and that management did not adhere to its own schedule for inspection of the floors. </w:t>
      </w:r>
      <w:hyperlink r:id="rId46" w:history="1">
        <w:r w:rsidRPr="005A5CC4">
          <w:rPr>
            <w:rFonts w:ascii="Times New Roman" w:eastAsia="Times New Roman" w:hAnsi="Times New Roman" w:cs="Times New Roman"/>
            <w:i/>
            <w:iCs/>
            <w:color w:val="0000FF"/>
            <w:sz w:val="24"/>
            <w:szCs w:val="24"/>
            <w:u w:val="single"/>
            <w:lang w:eastAsia="en-AU"/>
          </w:rPr>
          <w:t>Id.</w:t>
        </w:r>
      </w:hyperlink>
      <w:r w:rsidRPr="005A5CC4">
        <w:rPr>
          <w:rFonts w:ascii="Times New Roman" w:eastAsia="Times New Roman" w:hAnsi="Times New Roman" w:cs="Times New Roman"/>
          <w:i/>
          <w:iCs/>
          <w:sz w:val="24"/>
          <w:szCs w:val="24"/>
          <w:lang w:eastAsia="en-AU"/>
        </w:rPr>
        <w:t xml:space="preserve"> </w:t>
      </w:r>
      <w:r w:rsidRPr="005A5CC4">
        <w:rPr>
          <w:rFonts w:ascii="Times New Roman" w:eastAsia="Times New Roman" w:hAnsi="Times New Roman" w:cs="Times New Roman"/>
          <w:sz w:val="24"/>
          <w:szCs w:val="24"/>
          <w:lang w:eastAsia="en-AU"/>
        </w:rPr>
        <w:t xml:space="preserve">This court noted that this case was different than the typical slip-and-fall case, because this case involved a recurring slippery condition. </w:t>
      </w:r>
      <w:r w:rsidRPr="005A5CC4">
        <w:rPr>
          <w:rFonts w:ascii="Times New Roman" w:eastAsia="Times New Roman" w:hAnsi="Times New Roman" w:cs="Times New Roman"/>
          <w:i/>
          <w:iCs/>
          <w:color w:val="0000FF"/>
          <w:sz w:val="24"/>
          <w:szCs w:val="24"/>
          <w:u w:val="single"/>
          <w:lang w:eastAsia="en-AU"/>
        </w:rPr>
        <w:t>Id.</w:t>
      </w:r>
      <w:r w:rsidRPr="005A5CC4">
        <w:rPr>
          <w:rFonts w:ascii="Times New Roman" w:eastAsia="Times New Roman" w:hAnsi="Times New Roman" w:cs="Times New Roman"/>
          <w:i/>
          <w:iCs/>
          <w:sz w:val="24"/>
          <w:szCs w:val="24"/>
          <w:lang w:eastAsia="en-AU"/>
        </w:rPr>
        <w:t xml:space="preserve"> </w:t>
      </w:r>
      <w:r w:rsidRPr="005A5CC4">
        <w:rPr>
          <w:rFonts w:ascii="Times New Roman" w:eastAsia="Times New Roman" w:hAnsi="Times New Roman" w:cs="Times New Roman"/>
          <w:sz w:val="24"/>
          <w:szCs w:val="24"/>
          <w:lang w:eastAsia="en-AU"/>
        </w:rPr>
        <w:t xml:space="preserve">Brookshires argued the trial court should have granted its motion for directed verdict because there was no substantial evidence to show that the grapes were on the floor because of Brookshires’s negligence or that the grapes were on the floor so long that they should have been discovered by Brook-shires’s employees. </w:t>
      </w:r>
      <w:hyperlink r:id="rId47" w:history="1">
        <w:r w:rsidRPr="005A5CC4">
          <w:rPr>
            <w:rFonts w:ascii="Times New Roman" w:eastAsia="Times New Roman" w:hAnsi="Times New Roman" w:cs="Times New Roman"/>
            <w:i/>
            <w:iCs/>
            <w:color w:val="0000FF"/>
            <w:sz w:val="24"/>
            <w:szCs w:val="24"/>
            <w:u w:val="single"/>
            <w:lang w:eastAsia="en-AU"/>
          </w:rPr>
          <w:t>Id.</w:t>
        </w:r>
      </w:hyperlink>
      <w:r w:rsidRPr="005A5CC4">
        <w:rPr>
          <w:rFonts w:ascii="Times New Roman" w:eastAsia="Times New Roman" w:hAnsi="Times New Roman" w:cs="Times New Roman"/>
          <w:i/>
          <w:iCs/>
          <w:sz w:val="24"/>
          <w:szCs w:val="24"/>
          <w:lang w:eastAsia="en-AU"/>
        </w:rPr>
        <w:t xml:space="preserve"> </w:t>
      </w:r>
      <w:r w:rsidRPr="005A5CC4">
        <w:rPr>
          <w:rFonts w:ascii="Times New Roman" w:eastAsia="Times New Roman" w:hAnsi="Times New Roman" w:cs="Times New Roman"/>
          <w:sz w:val="24"/>
          <w:szCs w:val="24"/>
          <w:lang w:eastAsia="en-AU"/>
        </w:rPr>
        <w:t xml:space="preserve">This court disagreed and applied a different standard: whether there was sufficient evidence to support a jury finding that there was a recurrent slippery condition in Brook-shires and whether Brookshires employed ordinary care to keep its premises free from that condition. </w:t>
      </w:r>
      <w:r w:rsidRPr="005A5CC4">
        <w:rPr>
          <w:rFonts w:ascii="Times New Roman" w:eastAsia="Times New Roman" w:hAnsi="Times New Roman" w:cs="Times New Roman"/>
          <w:i/>
          <w:iCs/>
          <w:color w:val="0000FF"/>
          <w:sz w:val="24"/>
          <w:szCs w:val="24"/>
          <w:u w:val="single"/>
          <w:lang w:eastAsia="en-AU"/>
        </w:rPr>
        <w:t>Id.</w:t>
      </w:r>
      <w:r w:rsidRPr="005A5CC4">
        <w:rPr>
          <w:rFonts w:ascii="Times New Roman" w:eastAsia="Times New Roman" w:hAnsi="Times New Roman" w:cs="Times New Roman"/>
          <w:i/>
          <w:iCs/>
          <w:sz w:val="24"/>
          <w:szCs w:val="24"/>
          <w:lang w:eastAsia="en-AU"/>
        </w:rPr>
        <w:t xml:space="preserve"> </w:t>
      </w:r>
      <w:r w:rsidRPr="005A5CC4">
        <w:rPr>
          <w:rFonts w:ascii="Times New Roman" w:eastAsia="Times New Roman" w:hAnsi="Times New Roman" w:cs="Times New Roman"/>
          <w:sz w:val="24"/>
          <w:szCs w:val="24"/>
          <w:lang w:eastAsia="en-AU"/>
        </w:rPr>
        <w:t xml:space="preserve">This court held that the evidence supported the finding that there was a recurrent slippery condition as the result of Brookshires’s failure to exercise ordinary care. </w:t>
      </w:r>
      <w:hyperlink r:id="rId48" w:history="1">
        <w:r w:rsidRPr="005A5CC4">
          <w:rPr>
            <w:rFonts w:ascii="Times New Roman" w:eastAsia="Times New Roman" w:hAnsi="Times New Roman" w:cs="Times New Roman"/>
            <w:i/>
            <w:iCs/>
            <w:color w:val="0000FF"/>
            <w:sz w:val="24"/>
            <w:szCs w:val="24"/>
            <w:u w:val="single"/>
            <w:lang w:eastAsia="en-AU"/>
          </w:rPr>
          <w:t>Id.</w:t>
        </w:r>
      </w:hyperlink>
      <w:r w:rsidRPr="005A5CC4">
        <w:rPr>
          <w:rFonts w:ascii="Times New Roman" w:eastAsia="Times New Roman" w:hAnsi="Times New Roman" w:cs="Times New Roman"/>
          <w:sz w:val="24"/>
          <w:szCs w:val="24"/>
          <w:lang w:eastAsia="en-AU"/>
        </w:rPr>
        <w:t xml:space="preserve"> </w:t>
      </w:r>
    </w:p>
    <w:p w14:paraId="5679A7D6" w14:textId="24DC9E8B"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The present case is similar to both </w:t>
      </w:r>
      <w:r w:rsidRPr="005A5CC4">
        <w:rPr>
          <w:rFonts w:ascii="Times New Roman" w:eastAsia="Times New Roman" w:hAnsi="Times New Roman" w:cs="Times New Roman"/>
          <w:i/>
          <w:iCs/>
          <w:sz w:val="24"/>
          <w:szCs w:val="24"/>
          <w:lang w:eastAsia="en-AU"/>
        </w:rPr>
        <w:t xml:space="preserve">Pierce </w:t>
      </w:r>
      <w:r w:rsidRPr="005A5CC4">
        <w:rPr>
          <w:rFonts w:ascii="Times New Roman" w:eastAsia="Times New Roman" w:hAnsi="Times New Roman" w:cs="Times New Roman"/>
          <w:sz w:val="24"/>
          <w:szCs w:val="24"/>
          <w:lang w:eastAsia="en-AU"/>
        </w:rPr>
        <w:t xml:space="preserve">and </w:t>
      </w:r>
      <w:r w:rsidRPr="005A5CC4">
        <w:rPr>
          <w:rFonts w:ascii="Times New Roman" w:eastAsia="Times New Roman" w:hAnsi="Times New Roman" w:cs="Times New Roman"/>
          <w:i/>
          <w:iCs/>
          <w:sz w:val="24"/>
          <w:szCs w:val="24"/>
          <w:lang w:eastAsia="en-AU"/>
        </w:rPr>
        <w:t xml:space="preserve">Kopriva. </w:t>
      </w:r>
      <w:r w:rsidRPr="005A5CC4">
        <w:rPr>
          <w:rFonts w:ascii="Times New Roman" w:eastAsia="Times New Roman" w:hAnsi="Times New Roman" w:cs="Times New Roman"/>
          <w:sz w:val="24"/>
          <w:szCs w:val="24"/>
          <w:lang w:eastAsia="en-AU"/>
        </w:rPr>
        <w:t xml:space="preserve">In both </w:t>
      </w:r>
      <w:r w:rsidRPr="005A5CC4">
        <w:rPr>
          <w:rFonts w:ascii="Times New Roman" w:eastAsia="Times New Roman" w:hAnsi="Times New Roman" w:cs="Times New Roman"/>
          <w:i/>
          <w:iCs/>
          <w:sz w:val="24"/>
          <w:szCs w:val="24"/>
          <w:lang w:eastAsia="en-AU"/>
        </w:rPr>
        <w:t xml:space="preserve">Pierce </w:t>
      </w:r>
      <w:r w:rsidRPr="005A5CC4">
        <w:rPr>
          <w:rFonts w:ascii="Times New Roman" w:eastAsia="Times New Roman" w:hAnsi="Times New Roman" w:cs="Times New Roman"/>
          <w:sz w:val="24"/>
          <w:szCs w:val="24"/>
          <w:lang w:eastAsia="en-AU"/>
        </w:rPr>
        <w:t xml:space="preserve">and this case, the plaintiff slipped and fell on some grapes. </w:t>
      </w:r>
      <w:r w:rsidRPr="005A5CC4">
        <w:rPr>
          <w:rFonts w:ascii="Times New Roman" w:eastAsia="Times New Roman" w:hAnsi="Times New Roman" w:cs="Times New Roman"/>
          <w:color w:val="0000FF"/>
          <w:sz w:val="24"/>
          <w:szCs w:val="24"/>
          <w:u w:val="single"/>
          <w:lang w:eastAsia="en-AU"/>
        </w:rPr>
        <w:t>*149</w:t>
      </w:r>
      <w:r w:rsidRPr="005A5CC4">
        <w:rPr>
          <w:rFonts w:ascii="Times New Roman" w:eastAsia="Times New Roman" w:hAnsi="Times New Roman" w:cs="Times New Roman"/>
          <w:sz w:val="24"/>
          <w:szCs w:val="24"/>
          <w:lang w:eastAsia="en-AU"/>
        </w:rPr>
        <w:t xml:space="preserve"> </w:t>
      </w:r>
      <w:r w:rsidRPr="005A5CC4">
        <w:rPr>
          <w:rFonts w:ascii="Times New Roman" w:eastAsia="Times New Roman" w:hAnsi="Times New Roman" w:cs="Times New Roman"/>
          <w:i/>
          <w:iCs/>
          <w:sz w:val="24"/>
          <w:szCs w:val="24"/>
          <w:lang w:eastAsia="en-AU"/>
        </w:rPr>
        <w:t xml:space="preserve">Pierce </w:t>
      </w:r>
      <w:r w:rsidRPr="005A5CC4">
        <w:rPr>
          <w:rFonts w:ascii="Times New Roman" w:eastAsia="Times New Roman" w:hAnsi="Times New Roman" w:cs="Times New Roman"/>
          <w:sz w:val="24"/>
          <w:szCs w:val="24"/>
          <w:lang w:eastAsia="en-AU"/>
        </w:rPr>
        <w:t xml:space="preserve">involved a recurrent slippery condition, and the present case involves the allegation of a “recurrent” dangerous/slippery condition of grapes on the floor because of the manner in which they were packaged and displayed. Here, just as in </w:t>
      </w:r>
      <w:r w:rsidRPr="005A5CC4">
        <w:rPr>
          <w:rFonts w:ascii="Times New Roman" w:eastAsia="Times New Roman" w:hAnsi="Times New Roman" w:cs="Times New Roman"/>
          <w:i/>
          <w:iCs/>
          <w:sz w:val="24"/>
          <w:szCs w:val="24"/>
          <w:lang w:eastAsia="en-AU"/>
        </w:rPr>
        <w:t xml:space="preserve">Pierce, </w:t>
      </w:r>
      <w:r w:rsidRPr="005A5CC4">
        <w:rPr>
          <w:rFonts w:ascii="Times New Roman" w:eastAsia="Times New Roman" w:hAnsi="Times New Roman" w:cs="Times New Roman"/>
          <w:sz w:val="24"/>
          <w:szCs w:val="24"/>
          <w:lang w:eastAsia="en-AU"/>
        </w:rPr>
        <w:t xml:space="preserve">there are claims that others had noticed the dangerous condition of the floor on previous occasions. Because this case is not the “typical” slip-and-fall case it should be analyzed under the standard that this court used in </w:t>
      </w:r>
      <w:r w:rsidRPr="005A5CC4">
        <w:rPr>
          <w:rFonts w:ascii="Times New Roman" w:eastAsia="Times New Roman" w:hAnsi="Times New Roman" w:cs="Times New Roman"/>
          <w:i/>
          <w:iCs/>
          <w:sz w:val="24"/>
          <w:szCs w:val="24"/>
          <w:lang w:eastAsia="en-AU"/>
        </w:rPr>
        <w:t xml:space="preserve">Pierce: </w:t>
      </w:r>
      <w:r w:rsidRPr="005A5CC4">
        <w:rPr>
          <w:rFonts w:ascii="Times New Roman" w:eastAsia="Times New Roman" w:hAnsi="Times New Roman" w:cs="Times New Roman"/>
          <w:sz w:val="24"/>
          <w:szCs w:val="24"/>
          <w:lang w:eastAsia="en-AU"/>
        </w:rPr>
        <w:t xml:space="preserve">whether Price Chopper used ordinary care to keep its premises free from dangerous conditions likely to cause injury to invitees. In </w:t>
      </w:r>
      <w:r w:rsidRPr="005A5CC4">
        <w:rPr>
          <w:rFonts w:ascii="Times New Roman" w:eastAsia="Times New Roman" w:hAnsi="Times New Roman" w:cs="Times New Roman"/>
          <w:i/>
          <w:iCs/>
          <w:sz w:val="24"/>
          <w:szCs w:val="24"/>
          <w:lang w:eastAsia="en-AU"/>
        </w:rPr>
        <w:t xml:space="preserve">Kopriva, </w:t>
      </w:r>
      <w:r w:rsidRPr="005A5CC4">
        <w:rPr>
          <w:rFonts w:ascii="Times New Roman" w:eastAsia="Times New Roman" w:hAnsi="Times New Roman" w:cs="Times New Roman"/>
          <w:sz w:val="24"/>
          <w:szCs w:val="24"/>
          <w:lang w:eastAsia="en-AU"/>
        </w:rPr>
        <w:t>it was the manner in which the floor was rendered slippery that was.ultimately at issue.</w:t>
      </w:r>
    </w:p>
    <w:p w14:paraId="14289B88"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Price Chopper argues that the present case is unlike </w:t>
      </w:r>
      <w:r w:rsidRPr="005A5CC4">
        <w:rPr>
          <w:rFonts w:ascii="Times New Roman" w:eastAsia="Times New Roman" w:hAnsi="Times New Roman" w:cs="Times New Roman"/>
          <w:i/>
          <w:iCs/>
          <w:sz w:val="24"/>
          <w:szCs w:val="24"/>
          <w:lang w:eastAsia="en-AU"/>
        </w:rPr>
        <w:t xml:space="preserve">Pierce </w:t>
      </w:r>
      <w:r w:rsidRPr="005A5CC4">
        <w:rPr>
          <w:rFonts w:ascii="Times New Roman" w:eastAsia="Times New Roman" w:hAnsi="Times New Roman" w:cs="Times New Roman"/>
          <w:sz w:val="24"/>
          <w:szCs w:val="24"/>
          <w:lang w:eastAsia="en-AU"/>
        </w:rPr>
        <w:t xml:space="preserve">because here there is no evidence that Price Chopper was on notice of a foreign substance on the floor and no proof of a dilatory employee failing to conduct inspections or clean up messes. Even though there are differences between </w:t>
      </w:r>
      <w:r w:rsidRPr="005A5CC4">
        <w:rPr>
          <w:rFonts w:ascii="Times New Roman" w:eastAsia="Times New Roman" w:hAnsi="Times New Roman" w:cs="Times New Roman"/>
          <w:i/>
          <w:iCs/>
          <w:sz w:val="24"/>
          <w:szCs w:val="24"/>
          <w:lang w:eastAsia="en-AU"/>
        </w:rPr>
        <w:t xml:space="preserve">Pierce </w:t>
      </w:r>
      <w:r w:rsidRPr="005A5CC4">
        <w:rPr>
          <w:rFonts w:ascii="Times New Roman" w:eastAsia="Times New Roman" w:hAnsi="Times New Roman" w:cs="Times New Roman"/>
          <w:sz w:val="24"/>
          <w:szCs w:val="24"/>
          <w:lang w:eastAsia="en-AU"/>
        </w:rPr>
        <w:t>and the present case, it does not change the fact that this case is not the typical slip-and-fall case and that therefore this court should use a different standard of care than what it usually uses to analyze the typical slip-and-fall cases. This is because Cowan’s contention is that grapes were on the floor as a result of Price Chopper’s negligence in the manner in which the grapes were packaged and displayed, regardless of whether it was a customer or a store employee who dropped the grape to the floor, or whether the grape had rolled off the sloped display. Cowan does not need to prove precisely who dropped the grape or that Price Chopper failed to timely clean up its floor under this theory. The majority makes much of the fact that Cowan cannot say exactly how the one particular grape she slipped on came to be on the floor. However, it is not that one or even more grapes happened to be on the floor or the day in question that is the key allegation, but rather that Price Chopper’s negligence made it likely and, in fact, inevitable that grapes would be on the floor.</w:t>
      </w:r>
    </w:p>
    <w:p w14:paraId="74E35B43"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 xml:space="preserve">Even if this court applies a different standard of care, Cowan must still demonstrate that there are genuine issues of material fact to be litigated so that she can overcome summary judgment in this case. There is a dispute as to whether there was a safety mat in place at the time of Cowan’s fall. There are also the disputed issues concerning how the grapes were displayed and the fact they were packaged in loosely woven cellophane bags. What is not in dispute, because it is not at issue under Cowan’s theory of </w:t>
      </w:r>
      <w:hyperlink r:id="rId49" w:anchor="p150" w:history="1">
        <w:r w:rsidRPr="005A5CC4">
          <w:rPr>
            <w:rFonts w:ascii="Times New Roman" w:eastAsia="Times New Roman" w:hAnsi="Times New Roman" w:cs="Times New Roman"/>
            <w:color w:val="0000FF"/>
            <w:sz w:val="24"/>
            <w:szCs w:val="24"/>
            <w:u w:val="single"/>
            <w:lang w:eastAsia="en-AU"/>
          </w:rPr>
          <w:t>*150</w:t>
        </w:r>
      </w:hyperlink>
      <w:r w:rsidRPr="005A5CC4">
        <w:rPr>
          <w:rFonts w:ascii="Times New Roman" w:eastAsia="Times New Roman" w:hAnsi="Times New Roman" w:cs="Times New Roman"/>
          <w:sz w:val="24"/>
          <w:szCs w:val="24"/>
          <w:lang w:eastAsia="en-AU"/>
        </w:rPr>
        <w:t>negligence, is either how long the grape had been on the floor, who dropped it there, or the frequency of Price Chopper’s inspections. A jury should be able to decide whether the actions by Price Chopper of which Cowan complains of in this case were negligent, not the case imagined by the majority.</w:t>
      </w:r>
    </w:p>
    <w:p w14:paraId="513115A5" w14:textId="77777777" w:rsidR="005A5CC4" w:rsidRP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I would reverse.</w:t>
      </w:r>
    </w:p>
    <w:p w14:paraId="631841F7" w14:textId="05334993" w:rsidR="005A5CC4" w:rsidRDefault="005A5CC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A5CC4">
        <w:rPr>
          <w:rFonts w:ascii="Times New Roman" w:eastAsia="Times New Roman" w:hAnsi="Times New Roman" w:cs="Times New Roman"/>
          <w:sz w:val="24"/>
          <w:szCs w:val="24"/>
          <w:lang w:eastAsia="en-AU"/>
        </w:rPr>
        <w:t>Robbins, Neal, and Baker, JJ., join.</w:t>
      </w:r>
    </w:p>
    <w:p w14:paraId="1B9A3D2F" w14:textId="61605747" w:rsidR="000713F4" w:rsidRDefault="000713F4" w:rsidP="005A5CC4">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480121FF" w14:textId="2E6740CA" w:rsidR="000713F4" w:rsidRDefault="000713F4"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 xml:space="preserve">whether a </w:t>
      </w:r>
      <w:r w:rsidR="005A6AB1">
        <w:rPr>
          <w:rFonts w:ascii="Times New Roman" w:eastAsia="Times New Roman" w:hAnsi="Times New Roman" w:cs="Times New Roman"/>
          <w:sz w:val="24"/>
          <w:szCs w:val="24"/>
          <w:lang w:eastAsia="en-AU"/>
        </w:rPr>
        <w:t xml:space="preserve">store operator is liable for a </w:t>
      </w:r>
      <w:r>
        <w:rPr>
          <w:rFonts w:ascii="Times New Roman" w:eastAsia="Times New Roman" w:hAnsi="Times New Roman" w:cs="Times New Roman"/>
          <w:sz w:val="24"/>
          <w:szCs w:val="24"/>
          <w:lang w:eastAsia="en-AU"/>
        </w:rPr>
        <w:t>grape on the floor of a supermarket</w:t>
      </w:r>
      <w:r w:rsidR="005A6AB1">
        <w:rPr>
          <w:rFonts w:ascii="Times New Roman" w:eastAsia="Times New Roman" w:hAnsi="Times New Roman" w:cs="Times New Roman"/>
          <w:sz w:val="24"/>
          <w:szCs w:val="24"/>
          <w:lang w:eastAsia="en-AU"/>
        </w:rPr>
        <w:t xml:space="preserve"> causing the plaintiff to slip and fall, without proof of how the grape came to be there.</w:t>
      </w:r>
    </w:p>
    <w:p w14:paraId="4A2D4871" w14:textId="6236B3FC" w:rsidR="005A6AB1" w:rsidRDefault="005A6AB1" w:rsidP="005A5CC4">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Summary: </w:t>
      </w:r>
    </w:p>
    <w:p w14:paraId="67A3BB03" w14:textId="16C3AB43" w:rsidR="005A6AB1" w:rsidRDefault="005A6AB1" w:rsidP="005A6AB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fell when she stepped on a grape in the defendant’s supermarket</w:t>
      </w:r>
      <w:r w:rsidR="00680BD0">
        <w:rPr>
          <w:rFonts w:ascii="Times New Roman" w:eastAsia="Times New Roman" w:hAnsi="Times New Roman" w:cs="Times New Roman"/>
          <w:sz w:val="24"/>
          <w:szCs w:val="24"/>
          <w:lang w:eastAsia="en-AU"/>
        </w:rPr>
        <w:t>.</w:t>
      </w:r>
    </w:p>
    <w:p w14:paraId="7BB38601" w14:textId="77777777" w:rsidR="00F33AC9" w:rsidRDefault="00680BD0" w:rsidP="005A6AB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w:t>
      </w:r>
      <w:r w:rsidR="001D71FE">
        <w:rPr>
          <w:rFonts w:ascii="Times New Roman" w:eastAsia="Times New Roman" w:hAnsi="Times New Roman" w:cs="Times New Roman"/>
          <w:sz w:val="24"/>
          <w:szCs w:val="24"/>
          <w:lang w:eastAsia="en-AU"/>
        </w:rPr>
        <w:t>Court of Appeals held that</w:t>
      </w:r>
      <w:r w:rsidR="00F33AC9">
        <w:rPr>
          <w:rFonts w:ascii="Times New Roman" w:eastAsia="Times New Roman" w:hAnsi="Times New Roman" w:cs="Times New Roman"/>
          <w:sz w:val="24"/>
          <w:szCs w:val="24"/>
          <w:lang w:eastAsia="en-AU"/>
        </w:rPr>
        <w:t>:</w:t>
      </w:r>
    </w:p>
    <w:p w14:paraId="6B8DE68E" w14:textId="7C42BA12" w:rsidR="00680BD0" w:rsidRDefault="001D71FE" w:rsidP="00F33AC9">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store operator does not owe a duty to the plaintiff for the negligence of</w:t>
      </w:r>
      <w:r w:rsidR="00F33AC9">
        <w:rPr>
          <w:rFonts w:ascii="Times New Roman" w:eastAsia="Times New Roman" w:hAnsi="Times New Roman" w:cs="Times New Roman"/>
          <w:sz w:val="24"/>
          <w:szCs w:val="24"/>
          <w:lang w:eastAsia="en-AU"/>
        </w:rPr>
        <w:t xml:space="preserve"> third parties who may have knocked the grape to the floor; and</w:t>
      </w:r>
    </w:p>
    <w:p w14:paraId="26E92C64" w14:textId="5F3D8CEC" w:rsidR="00F33AC9" w:rsidRDefault="00F33AC9" w:rsidP="00F33AC9">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did not establish facts that show that the grape fell to the floor because of the negligent practices of the defendant.</w:t>
      </w:r>
    </w:p>
    <w:p w14:paraId="57543165" w14:textId="695F20D8" w:rsidR="00F33AC9" w:rsidRPr="005A6AB1" w:rsidRDefault="00E911C7" w:rsidP="00F33AC9">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Consequently, since the plaintiff did not present any evidence </w:t>
      </w:r>
      <w:r w:rsidR="008D7232">
        <w:rPr>
          <w:rFonts w:ascii="Times New Roman" w:eastAsia="Times New Roman" w:hAnsi="Times New Roman" w:cs="Times New Roman"/>
          <w:sz w:val="24"/>
          <w:szCs w:val="24"/>
          <w:lang w:eastAsia="en-AU"/>
        </w:rPr>
        <w:t>showing that the defendant breached its duty to act with reasonable care in the maintenance of its premises</w:t>
      </w:r>
      <w:r w:rsidR="00A53DFA">
        <w:rPr>
          <w:rFonts w:ascii="Times New Roman" w:eastAsia="Times New Roman" w:hAnsi="Times New Roman" w:cs="Times New Roman"/>
          <w:sz w:val="24"/>
          <w:szCs w:val="24"/>
          <w:lang w:eastAsia="en-AU"/>
        </w:rPr>
        <w:t xml:space="preserve">—that is, </w:t>
      </w:r>
      <w:r w:rsidR="00A53DFA" w:rsidRPr="00E9437F">
        <w:rPr>
          <w:rFonts w:ascii="Times New Roman" w:eastAsia="Times New Roman" w:hAnsi="Times New Roman" w:cs="Times New Roman"/>
          <w:b/>
          <w:bCs/>
          <w:sz w:val="24"/>
          <w:szCs w:val="24"/>
          <w:lang w:eastAsia="en-AU"/>
        </w:rPr>
        <w:t>the plaintiff did not establish that a breach of duty led to the slippery, unsafe floor surface</w:t>
      </w:r>
      <w:r w:rsidR="00A53DFA">
        <w:rPr>
          <w:rFonts w:ascii="Times New Roman" w:eastAsia="Times New Roman" w:hAnsi="Times New Roman" w:cs="Times New Roman"/>
          <w:sz w:val="24"/>
          <w:szCs w:val="24"/>
          <w:lang w:eastAsia="en-AU"/>
        </w:rPr>
        <w:t>—</w:t>
      </w:r>
      <w:r w:rsidR="00E9437F">
        <w:rPr>
          <w:rFonts w:ascii="Times New Roman" w:eastAsia="Times New Roman" w:hAnsi="Times New Roman" w:cs="Times New Roman"/>
          <w:sz w:val="24"/>
          <w:szCs w:val="24"/>
          <w:lang w:eastAsia="en-AU"/>
        </w:rPr>
        <w:t>summary judgement was properly granted.</w:t>
      </w:r>
    </w:p>
    <w:p w14:paraId="60C66E6B" w14:textId="77777777" w:rsidR="001606B4" w:rsidRPr="000713F4" w:rsidRDefault="001606B4">
      <w:pPr>
        <w:rPr>
          <w:b/>
          <w:bCs/>
        </w:rPr>
      </w:pPr>
    </w:p>
    <w:sectPr w:rsidR="001606B4" w:rsidRPr="000713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8C6F70"/>
    <w:multiLevelType w:val="hybridMultilevel"/>
    <w:tmpl w:val="A8D0AED8"/>
    <w:lvl w:ilvl="0" w:tplc="0C090001">
      <w:start w:val="1"/>
      <w:numFmt w:val="bullet"/>
      <w:lvlText w:val=""/>
      <w:lvlJc w:val="left"/>
      <w:pPr>
        <w:ind w:left="720" w:hanging="360"/>
      </w:pPr>
      <w:rPr>
        <w:rFonts w:ascii="Symbol" w:hAnsi="Symbol" w:hint="default"/>
      </w:rPr>
    </w:lvl>
    <w:lvl w:ilvl="1" w:tplc="BE44E474">
      <w:start w:val="1"/>
      <w:numFmt w:val="lowerLetter"/>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39894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C4"/>
    <w:rsid w:val="000713F4"/>
    <w:rsid w:val="001214BD"/>
    <w:rsid w:val="001606B4"/>
    <w:rsid w:val="001B00FC"/>
    <w:rsid w:val="001D71FE"/>
    <w:rsid w:val="0021132A"/>
    <w:rsid w:val="00231D6A"/>
    <w:rsid w:val="002338D8"/>
    <w:rsid w:val="00255A1C"/>
    <w:rsid w:val="0026673E"/>
    <w:rsid w:val="002C6F32"/>
    <w:rsid w:val="00386F29"/>
    <w:rsid w:val="004B45F3"/>
    <w:rsid w:val="005A5CC4"/>
    <w:rsid w:val="005A6AB1"/>
    <w:rsid w:val="005B5D59"/>
    <w:rsid w:val="00635D2F"/>
    <w:rsid w:val="00680BD0"/>
    <w:rsid w:val="00714026"/>
    <w:rsid w:val="00732119"/>
    <w:rsid w:val="00783781"/>
    <w:rsid w:val="00807D6F"/>
    <w:rsid w:val="008D1910"/>
    <w:rsid w:val="008D7232"/>
    <w:rsid w:val="00903CE9"/>
    <w:rsid w:val="00A53DFA"/>
    <w:rsid w:val="00A62E8D"/>
    <w:rsid w:val="00AE3ED8"/>
    <w:rsid w:val="00AF39CD"/>
    <w:rsid w:val="00BB536B"/>
    <w:rsid w:val="00C56E3D"/>
    <w:rsid w:val="00E911C7"/>
    <w:rsid w:val="00E9437F"/>
    <w:rsid w:val="00F33AC9"/>
    <w:rsid w:val="00F9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6456"/>
  <w15:chartTrackingRefBased/>
  <w15:docId w15:val="{7B8B9723-715B-42A2-AFEA-AA61FEC5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467201">
      <w:bodyDiv w:val="1"/>
      <w:marLeft w:val="0"/>
      <w:marRight w:val="0"/>
      <w:marTop w:val="0"/>
      <w:marBottom w:val="0"/>
      <w:divBdr>
        <w:top w:val="none" w:sz="0" w:space="0" w:color="auto"/>
        <w:left w:val="none" w:sz="0" w:space="0" w:color="auto"/>
        <w:bottom w:val="none" w:sz="0" w:space="0" w:color="auto"/>
        <w:right w:val="none" w:sz="0" w:space="0" w:color="auto"/>
      </w:divBdr>
      <w:divsChild>
        <w:div w:id="491526239">
          <w:marLeft w:val="0"/>
          <w:marRight w:val="0"/>
          <w:marTop w:val="0"/>
          <w:marBottom w:val="0"/>
          <w:divBdr>
            <w:top w:val="none" w:sz="0" w:space="0" w:color="auto"/>
            <w:left w:val="none" w:sz="0" w:space="0" w:color="auto"/>
            <w:bottom w:val="none" w:sz="0" w:space="0" w:color="auto"/>
            <w:right w:val="none" w:sz="0" w:space="0" w:color="auto"/>
          </w:divBdr>
          <w:divsChild>
            <w:div w:id="2143114624">
              <w:marLeft w:val="0"/>
              <w:marRight w:val="0"/>
              <w:marTop w:val="0"/>
              <w:marBottom w:val="0"/>
              <w:divBdr>
                <w:top w:val="none" w:sz="0" w:space="0" w:color="auto"/>
                <w:left w:val="none" w:sz="0" w:space="0" w:color="auto"/>
                <w:bottom w:val="none" w:sz="0" w:space="0" w:color="auto"/>
                <w:right w:val="none" w:sz="0" w:space="0" w:color="auto"/>
              </w:divBdr>
              <w:divsChild>
                <w:div w:id="433523739">
                  <w:marLeft w:val="0"/>
                  <w:marRight w:val="0"/>
                  <w:marTop w:val="0"/>
                  <w:marBottom w:val="0"/>
                  <w:divBdr>
                    <w:top w:val="none" w:sz="0" w:space="0" w:color="auto"/>
                    <w:left w:val="none" w:sz="0" w:space="0" w:color="auto"/>
                    <w:bottom w:val="none" w:sz="0" w:space="0" w:color="auto"/>
                    <w:right w:val="none" w:sz="0" w:space="0" w:color="auto"/>
                  </w:divBdr>
                  <w:divsChild>
                    <w:div w:id="78061357">
                      <w:marLeft w:val="0"/>
                      <w:marRight w:val="0"/>
                      <w:marTop w:val="0"/>
                      <w:marBottom w:val="0"/>
                      <w:divBdr>
                        <w:top w:val="none" w:sz="0" w:space="0" w:color="auto"/>
                        <w:left w:val="none" w:sz="0" w:space="0" w:color="auto"/>
                        <w:bottom w:val="none" w:sz="0" w:space="0" w:color="auto"/>
                        <w:right w:val="none" w:sz="0" w:space="0" w:color="auto"/>
                      </w:divBdr>
                    </w:div>
                    <w:div w:id="2862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3524">
              <w:marLeft w:val="0"/>
              <w:marRight w:val="0"/>
              <w:marTop w:val="0"/>
              <w:marBottom w:val="0"/>
              <w:divBdr>
                <w:top w:val="none" w:sz="0" w:space="0" w:color="auto"/>
                <w:left w:val="none" w:sz="0" w:space="0" w:color="auto"/>
                <w:bottom w:val="none" w:sz="0" w:space="0" w:color="auto"/>
                <w:right w:val="none" w:sz="0" w:space="0" w:color="auto"/>
              </w:divBdr>
              <w:divsChild>
                <w:div w:id="770663397">
                  <w:marLeft w:val="0"/>
                  <w:marRight w:val="0"/>
                  <w:marTop w:val="0"/>
                  <w:marBottom w:val="0"/>
                  <w:divBdr>
                    <w:top w:val="none" w:sz="0" w:space="0" w:color="auto"/>
                    <w:left w:val="none" w:sz="0" w:space="0" w:color="auto"/>
                    <w:bottom w:val="none" w:sz="0" w:space="0" w:color="auto"/>
                    <w:right w:val="none" w:sz="0" w:space="0" w:color="auto"/>
                  </w:divBdr>
                </w:div>
              </w:divsChild>
            </w:div>
            <w:div w:id="18358783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278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03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557085134">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517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50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442653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8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92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89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85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80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167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30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98115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15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8960977">
      <w:bodyDiv w:val="1"/>
      <w:marLeft w:val="0"/>
      <w:marRight w:val="0"/>
      <w:marTop w:val="0"/>
      <w:marBottom w:val="0"/>
      <w:divBdr>
        <w:top w:val="none" w:sz="0" w:space="0" w:color="auto"/>
        <w:left w:val="none" w:sz="0" w:space="0" w:color="auto"/>
        <w:bottom w:val="none" w:sz="0" w:space="0" w:color="auto"/>
        <w:right w:val="none" w:sz="0" w:space="0" w:color="auto"/>
      </w:divBdr>
      <w:divsChild>
        <w:div w:id="941258051">
          <w:marLeft w:val="0"/>
          <w:marRight w:val="0"/>
          <w:marTop w:val="0"/>
          <w:marBottom w:val="0"/>
          <w:divBdr>
            <w:top w:val="none" w:sz="0" w:space="0" w:color="auto"/>
            <w:left w:val="none" w:sz="0" w:space="0" w:color="auto"/>
            <w:bottom w:val="none" w:sz="0" w:space="0" w:color="auto"/>
            <w:right w:val="none" w:sz="0" w:space="0" w:color="auto"/>
          </w:divBdr>
          <w:divsChild>
            <w:div w:id="1767653546">
              <w:marLeft w:val="0"/>
              <w:marRight w:val="0"/>
              <w:marTop w:val="0"/>
              <w:marBottom w:val="0"/>
              <w:divBdr>
                <w:top w:val="none" w:sz="0" w:space="0" w:color="auto"/>
                <w:left w:val="none" w:sz="0" w:space="0" w:color="auto"/>
                <w:bottom w:val="none" w:sz="0" w:space="0" w:color="auto"/>
                <w:right w:val="none" w:sz="0" w:space="0" w:color="auto"/>
              </w:divBdr>
              <w:divsChild>
                <w:div w:id="1483886857">
                  <w:marLeft w:val="0"/>
                  <w:marRight w:val="0"/>
                  <w:marTop w:val="0"/>
                  <w:marBottom w:val="0"/>
                  <w:divBdr>
                    <w:top w:val="none" w:sz="0" w:space="0" w:color="auto"/>
                    <w:left w:val="none" w:sz="0" w:space="0" w:color="auto"/>
                    <w:bottom w:val="none" w:sz="0" w:space="0" w:color="auto"/>
                    <w:right w:val="none" w:sz="0" w:space="0" w:color="auto"/>
                  </w:divBdr>
                  <w:divsChild>
                    <w:div w:id="1802916932">
                      <w:marLeft w:val="0"/>
                      <w:marRight w:val="0"/>
                      <w:marTop w:val="0"/>
                      <w:marBottom w:val="0"/>
                      <w:divBdr>
                        <w:top w:val="none" w:sz="0" w:space="0" w:color="auto"/>
                        <w:left w:val="none" w:sz="0" w:space="0" w:color="auto"/>
                        <w:bottom w:val="none" w:sz="0" w:space="0" w:color="auto"/>
                        <w:right w:val="none" w:sz="0" w:space="0" w:color="auto"/>
                      </w:divBdr>
                    </w:div>
                    <w:div w:id="13733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038">
              <w:marLeft w:val="0"/>
              <w:marRight w:val="0"/>
              <w:marTop w:val="0"/>
              <w:marBottom w:val="0"/>
              <w:divBdr>
                <w:top w:val="none" w:sz="0" w:space="0" w:color="auto"/>
                <w:left w:val="none" w:sz="0" w:space="0" w:color="auto"/>
                <w:bottom w:val="none" w:sz="0" w:space="0" w:color="auto"/>
                <w:right w:val="none" w:sz="0" w:space="0" w:color="auto"/>
              </w:divBdr>
              <w:divsChild>
                <w:div w:id="1121264949">
                  <w:marLeft w:val="0"/>
                  <w:marRight w:val="0"/>
                  <w:marTop w:val="0"/>
                  <w:marBottom w:val="0"/>
                  <w:divBdr>
                    <w:top w:val="none" w:sz="0" w:space="0" w:color="auto"/>
                    <w:left w:val="none" w:sz="0" w:space="0" w:color="auto"/>
                    <w:bottom w:val="none" w:sz="0" w:space="0" w:color="auto"/>
                    <w:right w:val="none" w:sz="0" w:space="0" w:color="auto"/>
                  </w:divBdr>
                </w:div>
              </w:divsChild>
            </w:div>
            <w:div w:id="20089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681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033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762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693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8844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45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6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696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111223">
              <w:blockQuote w:val="1"/>
              <w:marLeft w:val="720"/>
              <w:marRight w:val="720"/>
              <w:marTop w:val="100"/>
              <w:marBottom w:val="100"/>
              <w:divBdr>
                <w:top w:val="none" w:sz="0" w:space="0" w:color="auto"/>
                <w:left w:val="none" w:sz="0" w:space="0" w:color="auto"/>
                <w:bottom w:val="none" w:sz="0" w:space="0" w:color="auto"/>
                <w:right w:val="none" w:sz="0" w:space="0" w:color="auto"/>
              </w:divBdr>
            </w:div>
            <w:div w:id="309754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0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278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91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8911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019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490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53/668/" TargetMode="External"/><Relationship Id="rId18" Type="http://schemas.openxmlformats.org/officeDocument/2006/relationships/hyperlink" Target="https://cite.case.law/ark/316/418/" TargetMode="External"/><Relationship Id="rId26" Type="http://schemas.openxmlformats.org/officeDocument/2006/relationships/hyperlink" Target="https://cite.case.law/ark-app/68/120/" TargetMode="External"/><Relationship Id="rId39" Type="http://schemas.openxmlformats.org/officeDocument/2006/relationships/hyperlink" Target="https://cite.case.law/ark-app/77/296/" TargetMode="External"/><Relationship Id="rId21" Type="http://schemas.openxmlformats.org/officeDocument/2006/relationships/hyperlink" Target="https://cite.case.law/ark-app/93/135/" TargetMode="External"/><Relationship Id="rId34" Type="http://schemas.openxmlformats.org/officeDocument/2006/relationships/hyperlink" Target="https://cite.case.law/ark-app/93/135/" TargetMode="External"/><Relationship Id="rId42" Type="http://schemas.openxmlformats.org/officeDocument/2006/relationships/hyperlink" Target="https://cite.case.law/ark-app/71/203/" TargetMode="External"/><Relationship Id="rId47" Type="http://schemas.openxmlformats.org/officeDocument/2006/relationships/hyperlink" Target="https://cite.case.law/ark-app/71/203/" TargetMode="External"/><Relationship Id="rId50" Type="http://schemas.openxmlformats.org/officeDocument/2006/relationships/fontTable" Target="fontTable.xml"/><Relationship Id="rId7" Type="http://schemas.openxmlformats.org/officeDocument/2006/relationships/hyperlink" Target="https://cite.case.law/ark/356/90/" TargetMode="External"/><Relationship Id="rId2" Type="http://schemas.openxmlformats.org/officeDocument/2006/relationships/styles" Target="styles.xml"/><Relationship Id="rId16" Type="http://schemas.openxmlformats.org/officeDocument/2006/relationships/hyperlink" Target="https://cite.case.law/ark/309/375/" TargetMode="External"/><Relationship Id="rId29" Type="http://schemas.openxmlformats.org/officeDocument/2006/relationships/hyperlink" Target="https://cite.case.law/ark/309/375/" TargetMode="External"/><Relationship Id="rId11" Type="http://schemas.openxmlformats.org/officeDocument/2006/relationships/hyperlink" Target="https://cite.case.law/ark/337/206/" TargetMode="External"/><Relationship Id="rId24" Type="http://schemas.openxmlformats.org/officeDocument/2006/relationships/hyperlink" Target="https://cite.case.law/ark-app/71/203/" TargetMode="External"/><Relationship Id="rId32" Type="http://schemas.openxmlformats.org/officeDocument/2006/relationships/hyperlink" Target="https://cite.case.law/ark/304/78/" TargetMode="External"/><Relationship Id="rId37" Type="http://schemas.openxmlformats.org/officeDocument/2006/relationships/hyperlink" Target="https://cite.case.law/citations/?q=193%20N.E.2d%20470" TargetMode="External"/><Relationship Id="rId40" Type="http://schemas.openxmlformats.org/officeDocument/2006/relationships/hyperlink" Target="https://cite.case.law/ark-app/70/131/" TargetMode="External"/><Relationship Id="rId45" Type="http://schemas.openxmlformats.org/officeDocument/2006/relationships/hyperlink" Target="https://cite.case.law/ark-app/71/203/" TargetMode="External"/><Relationship Id="rId5" Type="http://schemas.openxmlformats.org/officeDocument/2006/relationships/hyperlink" Target="https://cite.case.law/ark-app/93/135/" TargetMode="External"/><Relationship Id="rId15" Type="http://schemas.openxmlformats.org/officeDocument/2006/relationships/hyperlink" Target="https://cite.case.law/ark/327/329/" TargetMode="External"/><Relationship Id="rId23" Type="http://schemas.openxmlformats.org/officeDocument/2006/relationships/hyperlink" Target="https://cite.case.law/ark-app/71/203/" TargetMode="External"/><Relationship Id="rId28" Type="http://schemas.openxmlformats.org/officeDocument/2006/relationships/hyperlink" Target="https://cite.case.law/ark/330/802/" TargetMode="External"/><Relationship Id="rId36" Type="http://schemas.openxmlformats.org/officeDocument/2006/relationships/hyperlink" Target="https://cite.case.law/ark-app/93/135/" TargetMode="External"/><Relationship Id="rId49" Type="http://schemas.openxmlformats.org/officeDocument/2006/relationships/hyperlink" Target="https://cite.case.law/ark-app/93/135/" TargetMode="External"/><Relationship Id="rId10" Type="http://schemas.openxmlformats.org/officeDocument/2006/relationships/hyperlink" Target="https://cite.case.law/ark/361/32/" TargetMode="External"/><Relationship Id="rId19" Type="http://schemas.openxmlformats.org/officeDocument/2006/relationships/hyperlink" Target="https://cite.case.law/ark-app/82/1/" TargetMode="External"/><Relationship Id="rId31" Type="http://schemas.openxmlformats.org/officeDocument/2006/relationships/hyperlink" Target="https://cite.case.law/ark/307/127/" TargetMode="External"/><Relationship Id="rId44" Type="http://schemas.openxmlformats.org/officeDocument/2006/relationships/hyperlink" Target="https://cite.case.law/ark/332/315/" TargetMode="External"/><Relationship Id="rId4" Type="http://schemas.openxmlformats.org/officeDocument/2006/relationships/webSettings" Target="webSettings.xml"/><Relationship Id="rId9" Type="http://schemas.openxmlformats.org/officeDocument/2006/relationships/hyperlink" Target="https://cite.case.law/ark/361/32/" TargetMode="External"/><Relationship Id="rId14" Type="http://schemas.openxmlformats.org/officeDocument/2006/relationships/hyperlink" Target="https://cite.case.law/ark-app/89/306/" TargetMode="External"/><Relationship Id="rId22" Type="http://schemas.openxmlformats.org/officeDocument/2006/relationships/hyperlink" Target="https://cite.case.law/sw2d/872/390/" TargetMode="External"/><Relationship Id="rId27" Type="http://schemas.openxmlformats.org/officeDocument/2006/relationships/hyperlink" Target="https://cite.case.law/ark-app/93/135/" TargetMode="External"/><Relationship Id="rId30" Type="http://schemas.openxmlformats.org/officeDocument/2006/relationships/hyperlink" Target="https://cite.case.law/ark/309/375/" TargetMode="External"/><Relationship Id="rId35" Type="http://schemas.openxmlformats.org/officeDocument/2006/relationships/hyperlink" Target="https://cite.case.law/ark/327/577/" TargetMode="External"/><Relationship Id="rId43" Type="http://schemas.openxmlformats.org/officeDocument/2006/relationships/hyperlink" Target="https://cite.case.law/ark-app/68/120/" TargetMode="External"/><Relationship Id="rId48" Type="http://schemas.openxmlformats.org/officeDocument/2006/relationships/hyperlink" Target="https://cite.case.law/ark-app/71/203/" TargetMode="External"/><Relationship Id="rId8" Type="http://schemas.openxmlformats.org/officeDocument/2006/relationships/hyperlink" Target="https://cite.case.law/ark/327/577/"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cite.case.law/ark/333/53/" TargetMode="External"/><Relationship Id="rId17" Type="http://schemas.openxmlformats.org/officeDocument/2006/relationships/hyperlink" Target="https://cite.case.law/ark-app/81/198/" TargetMode="External"/><Relationship Id="rId25" Type="http://schemas.openxmlformats.org/officeDocument/2006/relationships/hyperlink" Target="https://cite.case.law/ark/332/315/" TargetMode="External"/><Relationship Id="rId33" Type="http://schemas.openxmlformats.org/officeDocument/2006/relationships/hyperlink" Target="https://cite.case.law/ark-app/71/203/" TargetMode="External"/><Relationship Id="rId38" Type="http://schemas.openxmlformats.org/officeDocument/2006/relationships/hyperlink" Target="https://cite.case.law/ark-app/77/296/" TargetMode="External"/><Relationship Id="rId46" Type="http://schemas.openxmlformats.org/officeDocument/2006/relationships/hyperlink" Target="https://cite.case.law/ark-app/71/203/" TargetMode="External"/><Relationship Id="rId20" Type="http://schemas.openxmlformats.org/officeDocument/2006/relationships/hyperlink" Target="https://cite.case.law/ark-app/69/238/" TargetMode="External"/><Relationship Id="rId41" Type="http://schemas.openxmlformats.org/officeDocument/2006/relationships/hyperlink" Target="https://cite.case.law/ark-app/93/135/" TargetMode="External"/><Relationship Id="rId1" Type="http://schemas.openxmlformats.org/officeDocument/2006/relationships/numbering" Target="numbering.xml"/><Relationship Id="rId6" Type="http://schemas.openxmlformats.org/officeDocument/2006/relationships/hyperlink" Target="https://cite.case.law/ark/36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4778</Words>
  <Characters>27241</Characters>
  <Application>Microsoft Office Word</Application>
  <DocSecurity>0</DocSecurity>
  <Lines>227</Lines>
  <Paragraphs>63</Paragraphs>
  <ScaleCrop>false</ScaleCrop>
  <Company/>
  <LinksUpToDate>false</LinksUpToDate>
  <CharactersWithSpaces>31956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2024-09-17T13:32:00Z</dcterms:created>
  <dcterms:modified xsi:type="dcterms:W3CDTF">2024-09-17T13:32:00Z</dcterms:modified>
</cp:coreProperties>
</file>