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1877A" w14:textId="77777777" w:rsidR="008327D2" w:rsidRPr="008327D2" w:rsidRDefault="008327D2" w:rsidP="008327D2">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8327D2">
        <w:rPr>
          <w:rFonts w:ascii="Times New Roman" w:eastAsia="Times New Roman" w:hAnsi="Times New Roman" w:cs="Times New Roman"/>
          <w:b/>
          <w:bCs/>
          <w:kern w:val="36"/>
          <w:sz w:val="48"/>
          <w:szCs w:val="48"/>
          <w:lang w:eastAsia="en-AU"/>
        </w:rPr>
        <w:t>St. Mary's Hospital, Inc. v. Bynum, 264 Ark. 691, 573 S.W.2d 914 (1978)</w:t>
      </w:r>
    </w:p>
    <w:p w14:paraId="1BC72C1D" w14:textId="77777777" w:rsidR="008327D2" w:rsidRPr="008327D2" w:rsidRDefault="008327D2" w:rsidP="008327D2">
      <w:pPr>
        <w:spacing w:after="0"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lang w:eastAsia="en-AU"/>
        </w:rPr>
        <w:t xml:space="preserve">Dec. 11, 1978 · Arkansas Supreme Court · 78-165 </w:t>
      </w:r>
    </w:p>
    <w:p w14:paraId="42F41161" w14:textId="77777777" w:rsidR="008327D2" w:rsidRPr="008327D2" w:rsidRDefault="008327D2" w:rsidP="008327D2">
      <w:pPr>
        <w:spacing w:after="0"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lang w:eastAsia="en-AU"/>
        </w:rPr>
        <w:t xml:space="preserve">264 Ark. 691, 573 S.W.2d 914 </w:t>
      </w:r>
    </w:p>
    <w:p w14:paraId="284B7C99" w14:textId="77777777" w:rsidR="008327D2" w:rsidRPr="008327D2" w:rsidRDefault="008327D2" w:rsidP="008327D2">
      <w:pPr>
        <w:spacing w:after="0"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lang w:eastAsia="en-AU"/>
        </w:rPr>
        <w:t xml:space="preserve">ST. MARY'S HOSPITAL, INC. v. Mrs. Lorene BYNUM </w:t>
      </w:r>
    </w:p>
    <w:p w14:paraId="72F7C28F" w14:textId="77777777"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lang w:eastAsia="en-AU"/>
        </w:rPr>
        <w:t>573 S.W. 2d 914</w:t>
      </w:r>
    </w:p>
    <w:p w14:paraId="25EFE502" w14:textId="77777777"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lang w:eastAsia="en-AU"/>
        </w:rPr>
        <w:t>(Division II)</w:t>
      </w:r>
    </w:p>
    <w:p w14:paraId="7F313758" w14:textId="663DBE55"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color w:val="0000FF"/>
          <w:sz w:val="24"/>
          <w:szCs w:val="24"/>
          <w:u w:val="single"/>
          <w:lang w:eastAsia="en-AU"/>
        </w:rPr>
        <w:t>*692</w:t>
      </w:r>
      <w:r w:rsidRPr="008327D2">
        <w:rPr>
          <w:rFonts w:ascii="Times New Roman" w:eastAsia="Times New Roman" w:hAnsi="Times New Roman" w:cs="Times New Roman"/>
          <w:sz w:val="24"/>
          <w:szCs w:val="24"/>
          <w:lang w:eastAsia="en-AU"/>
        </w:rPr>
        <w:t xml:space="preserve"> </w:t>
      </w:r>
      <w:r w:rsidRPr="008327D2">
        <w:rPr>
          <w:rFonts w:ascii="Times New Roman" w:eastAsia="Times New Roman" w:hAnsi="Times New Roman" w:cs="Times New Roman"/>
          <w:i/>
          <w:iCs/>
          <w:sz w:val="24"/>
          <w:szCs w:val="24"/>
          <w:lang w:eastAsia="en-AU"/>
        </w:rPr>
        <w:t xml:space="preserve">Wright, Lindsey &amp; Jennings, </w:t>
      </w:r>
      <w:r w:rsidRPr="008327D2">
        <w:rPr>
          <w:rFonts w:ascii="Times New Roman" w:eastAsia="Times New Roman" w:hAnsi="Times New Roman" w:cs="Times New Roman"/>
          <w:sz w:val="24"/>
          <w:szCs w:val="24"/>
          <w:lang w:eastAsia="en-AU"/>
        </w:rPr>
        <w:t xml:space="preserve">by: </w:t>
      </w:r>
      <w:r w:rsidRPr="008327D2">
        <w:rPr>
          <w:rFonts w:ascii="Times New Roman" w:eastAsia="Times New Roman" w:hAnsi="Times New Roman" w:cs="Times New Roman"/>
          <w:i/>
          <w:iCs/>
          <w:sz w:val="24"/>
          <w:szCs w:val="24"/>
          <w:lang w:eastAsia="en-AU"/>
        </w:rPr>
        <w:t xml:space="preserve">Annabelle Clinton, </w:t>
      </w:r>
      <w:r w:rsidRPr="008327D2">
        <w:rPr>
          <w:rFonts w:ascii="Times New Roman" w:eastAsia="Times New Roman" w:hAnsi="Times New Roman" w:cs="Times New Roman"/>
          <w:sz w:val="24"/>
          <w:szCs w:val="24"/>
          <w:lang w:eastAsia="en-AU"/>
        </w:rPr>
        <w:t>for appellant.</w:t>
      </w:r>
    </w:p>
    <w:p w14:paraId="1E251EF6" w14:textId="77777777"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i/>
          <w:iCs/>
          <w:sz w:val="24"/>
          <w:szCs w:val="24"/>
          <w:lang w:eastAsia="en-AU"/>
        </w:rPr>
        <w:t xml:space="preserve">Felver A. Rowell, Jr., </w:t>
      </w:r>
      <w:r w:rsidRPr="008327D2">
        <w:rPr>
          <w:rFonts w:ascii="Times New Roman" w:eastAsia="Times New Roman" w:hAnsi="Times New Roman" w:cs="Times New Roman"/>
          <w:sz w:val="24"/>
          <w:szCs w:val="24"/>
          <w:lang w:eastAsia="en-AU"/>
        </w:rPr>
        <w:t>for appellee.</w:t>
      </w:r>
    </w:p>
    <w:p w14:paraId="11217DBD" w14:textId="77777777"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lang w:eastAsia="en-AU"/>
        </w:rPr>
        <w:t>Darrell Hickman, Justice.</w:t>
      </w:r>
    </w:p>
    <w:p w14:paraId="4CE1823E" w14:textId="77777777"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highlight w:val="magenta"/>
          <w:lang w:eastAsia="en-AU"/>
        </w:rPr>
        <w:t>St. Mary’s Hospital, Inc. of Russellville appeals from a Pope County jury verdict which awarded S13,000.00 to Mrs. Lorene Bynum, the appellee.</w:t>
      </w:r>
    </w:p>
    <w:p w14:paraId="024E626A" w14:textId="77777777"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highlight w:val="red"/>
          <w:lang w:eastAsia="en-AU"/>
        </w:rPr>
        <w:t>We agree with St. Mary’s argument that there was no substantial evidence to support a finding of negligence by the jury and, therefore, we reverse the judgment in this case and dismiss it.</w:t>
      </w:r>
    </w:p>
    <w:p w14:paraId="1422207A" w14:textId="77777777"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lang w:eastAsia="en-AU"/>
        </w:rPr>
        <w:t xml:space="preserve">The facts are essentially undisputed. </w:t>
      </w:r>
      <w:r w:rsidRPr="008327D2">
        <w:rPr>
          <w:rFonts w:ascii="Times New Roman" w:eastAsia="Times New Roman" w:hAnsi="Times New Roman" w:cs="Times New Roman"/>
          <w:sz w:val="24"/>
          <w:szCs w:val="24"/>
          <w:highlight w:val="yellow"/>
          <w:lang w:eastAsia="en-AU"/>
        </w:rPr>
        <w:t>Mrs. Bynum’s husband was in St. Mary’s as a patient. She went to a rest room located adjacent to the waiting room. (She said she did not use the rest room which was in her husband’s hospital room because she thought another patient might need to use it.) She said the rest room was dirty and that there was dried excrement on the commode seat. She said she would have covered the commode seat with tissue but there wasn’t enough. She took off her shoes and attempted to stand on the seat; the seat slipped, or she lost her footing, and she fell injuring herself.</w:t>
      </w:r>
    </w:p>
    <w:p w14:paraId="7C44A2FD" w14:textId="77777777"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highlight w:val="yellow"/>
          <w:lang w:eastAsia="en-AU"/>
        </w:rPr>
        <w:t>She went back to her husband’s room, and about an hour later she returned to the same rest room and again tried to use the same seat in the same manner (that is, by standing on it), but could not do so because the seat was still loose. She almost fell again. At this point she reported the condition of the seat to a hospital employee.</w:t>
      </w:r>
      <w:r w:rsidRPr="008327D2">
        <w:rPr>
          <w:rFonts w:ascii="Times New Roman" w:eastAsia="Times New Roman" w:hAnsi="Times New Roman" w:cs="Times New Roman"/>
          <w:sz w:val="24"/>
          <w:szCs w:val="24"/>
          <w:lang w:eastAsia="en-AU"/>
        </w:rPr>
        <w:t xml:space="preserve"> The defendant did not dispute evidence that </w:t>
      </w:r>
      <w:r w:rsidRPr="008327D2">
        <w:rPr>
          <w:rFonts w:ascii="Times New Roman" w:eastAsia="Times New Roman" w:hAnsi="Times New Roman" w:cs="Times New Roman"/>
          <w:sz w:val="24"/>
          <w:szCs w:val="24"/>
          <w:highlight w:val="yellow"/>
          <w:lang w:eastAsia="en-AU"/>
        </w:rPr>
        <w:t>the nuts which hold the seat in place were later tightened two turns.</w:t>
      </w:r>
    </w:p>
    <w:p w14:paraId="702DBD5E" w14:textId="77777777"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lang w:eastAsia="en-AU"/>
        </w:rPr>
        <w:t xml:space="preserve">Mrs. Bynum’s sister essentially corroborated her story about the condition of the rest room although she did not testify that she saw any excrement on the toilet seat. She said that </w:t>
      </w:r>
      <w:r w:rsidRPr="008327D2">
        <w:rPr>
          <w:rFonts w:ascii="Times New Roman" w:eastAsia="Times New Roman" w:hAnsi="Times New Roman" w:cs="Times New Roman"/>
          <w:sz w:val="24"/>
          <w:szCs w:val="24"/>
          <w:highlight w:val="yellow"/>
          <w:lang w:eastAsia="en-AU"/>
        </w:rPr>
        <w:t>the seat was loose and “looked dirty.”</w:t>
      </w:r>
      <w:r w:rsidRPr="008327D2">
        <w:rPr>
          <w:rFonts w:ascii="Times New Roman" w:eastAsia="Times New Roman" w:hAnsi="Times New Roman" w:cs="Times New Roman"/>
          <w:sz w:val="24"/>
          <w:szCs w:val="24"/>
          <w:lang w:eastAsia="en-AU"/>
        </w:rPr>
        <w:t xml:space="preserve"> Mrs. Bynum’s mother’s testimony was substantially the same.</w:t>
      </w:r>
    </w:p>
    <w:p w14:paraId="25C6A9EC" w14:textId="2E7911AF"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lang w:eastAsia="en-AU"/>
        </w:rPr>
        <w:t xml:space="preserve">There was medical testimony that </w:t>
      </w:r>
      <w:r w:rsidRPr="008327D2">
        <w:rPr>
          <w:rFonts w:ascii="Times New Roman" w:eastAsia="Times New Roman" w:hAnsi="Times New Roman" w:cs="Times New Roman"/>
          <w:sz w:val="24"/>
          <w:szCs w:val="24"/>
          <w:highlight w:val="yellow"/>
          <w:lang w:eastAsia="en-AU"/>
        </w:rPr>
        <w:t>Mrs. Bynum had suffered a sprain of the lower back</w:t>
      </w:r>
      <w:r w:rsidRPr="008327D2">
        <w:rPr>
          <w:rFonts w:ascii="Times New Roman" w:eastAsia="Times New Roman" w:hAnsi="Times New Roman" w:cs="Times New Roman"/>
          <w:sz w:val="24"/>
          <w:szCs w:val="24"/>
          <w:lang w:eastAsia="en-AU"/>
        </w:rPr>
        <w:t xml:space="preserve">. It is unnecessary for us to go into the injury suffered by Mrs. Bynum, which was obviously </w:t>
      </w:r>
      <w:r w:rsidRPr="008327D2">
        <w:rPr>
          <w:rFonts w:ascii="Times New Roman" w:eastAsia="Times New Roman" w:hAnsi="Times New Roman" w:cs="Times New Roman"/>
          <w:sz w:val="24"/>
          <w:szCs w:val="24"/>
          <w:highlight w:val="yellow"/>
          <w:lang w:eastAsia="en-AU"/>
        </w:rPr>
        <w:t>real and painful</w:t>
      </w:r>
      <w:r w:rsidRPr="008327D2">
        <w:rPr>
          <w:rFonts w:ascii="Times New Roman" w:eastAsia="Times New Roman" w:hAnsi="Times New Roman" w:cs="Times New Roman"/>
          <w:sz w:val="24"/>
          <w:szCs w:val="24"/>
          <w:lang w:eastAsia="en-AU"/>
        </w:rPr>
        <w:t>, because according to the law she was not entitled to recover any money from St. Mary’s.</w:t>
      </w:r>
    </w:p>
    <w:p w14:paraId="5171966E" w14:textId="77777777"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lang w:eastAsia="en-AU"/>
        </w:rPr>
        <w:lastRenderedPageBreak/>
        <w:t>In order for one to recover for personal injuries there must be a negligent act which proximately causes damage which can be reasonably foreseen. Negligence is “failure to do something which a reasonably careful person would do, or the doing of something which a reasonably careful person would not do, under circumstances similar to those shown by the evidence .... To constitute negligence an act must be one from which a reasonably careful person would foresee such an appreciable risk of harm to others as to cause him not to do the act, or to do it in a more careful manner. ” AMI Civil 2d, 301.</w:t>
      </w:r>
    </w:p>
    <w:p w14:paraId="0DA4CFAF" w14:textId="27D487EC"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lang w:eastAsia="en-AU"/>
        </w:rPr>
        <w:t xml:space="preserve">It is a question of law and not of fact as to whether there is any substantial evidence to support a jury verdict. </w:t>
      </w:r>
      <w:r w:rsidRPr="008327D2">
        <w:rPr>
          <w:rFonts w:ascii="Times New Roman" w:eastAsia="Times New Roman" w:hAnsi="Times New Roman" w:cs="Times New Roman"/>
          <w:i/>
          <w:iCs/>
          <w:sz w:val="24"/>
          <w:szCs w:val="24"/>
          <w:lang w:eastAsia="en-AU"/>
        </w:rPr>
        <w:t xml:space="preserve">Missouri Pacific Transportation Co. </w:t>
      </w:r>
      <w:r w:rsidRPr="008327D2">
        <w:rPr>
          <w:rFonts w:ascii="Times New Roman" w:eastAsia="Times New Roman" w:hAnsi="Times New Roman" w:cs="Times New Roman"/>
          <w:sz w:val="24"/>
          <w:szCs w:val="24"/>
          <w:lang w:eastAsia="en-AU"/>
        </w:rPr>
        <w:t xml:space="preserve">v. </w:t>
      </w:r>
      <w:r w:rsidRPr="008327D2">
        <w:rPr>
          <w:rFonts w:ascii="Times New Roman" w:eastAsia="Times New Roman" w:hAnsi="Times New Roman" w:cs="Times New Roman"/>
          <w:i/>
          <w:iCs/>
          <w:sz w:val="24"/>
          <w:szCs w:val="24"/>
          <w:lang w:eastAsia="en-AU"/>
        </w:rPr>
        <w:t xml:space="preserve">Bell, </w:t>
      </w:r>
      <w:r w:rsidRPr="008327D2">
        <w:rPr>
          <w:rFonts w:ascii="Times New Roman" w:eastAsia="Times New Roman" w:hAnsi="Times New Roman" w:cs="Times New Roman"/>
          <w:color w:val="0000FF"/>
          <w:sz w:val="24"/>
          <w:szCs w:val="24"/>
          <w:u w:val="single"/>
          <w:lang w:eastAsia="en-AU"/>
        </w:rPr>
        <w:t>197 Ark. 250</w:t>
      </w:r>
      <w:r w:rsidRPr="008327D2">
        <w:rPr>
          <w:rFonts w:ascii="Times New Roman" w:eastAsia="Times New Roman" w:hAnsi="Times New Roman" w:cs="Times New Roman"/>
          <w:sz w:val="24"/>
          <w:szCs w:val="24"/>
          <w:lang w:eastAsia="en-AU"/>
        </w:rPr>
        <w:t xml:space="preserve">, </w:t>
      </w:r>
      <w:r w:rsidRPr="008327D2">
        <w:rPr>
          <w:rFonts w:ascii="Times New Roman" w:eastAsia="Times New Roman" w:hAnsi="Times New Roman" w:cs="Times New Roman"/>
          <w:color w:val="0000FF"/>
          <w:sz w:val="24"/>
          <w:szCs w:val="24"/>
          <w:u w:val="single"/>
          <w:lang w:eastAsia="en-AU"/>
        </w:rPr>
        <w:t>122 S.W. 2d 958</w:t>
      </w:r>
      <w:r w:rsidRPr="008327D2">
        <w:rPr>
          <w:rFonts w:ascii="Times New Roman" w:eastAsia="Times New Roman" w:hAnsi="Times New Roman" w:cs="Times New Roman"/>
          <w:sz w:val="24"/>
          <w:szCs w:val="24"/>
          <w:lang w:eastAsia="en-AU"/>
        </w:rPr>
        <w:t xml:space="preserve"> (1938).</w:t>
      </w:r>
    </w:p>
    <w:p w14:paraId="06C01843" w14:textId="2C398CFF"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highlight w:val="green"/>
          <w:lang w:eastAsia="en-AU"/>
        </w:rPr>
        <w:t>The record is void of any negligent act on the part of the hospital which caused this incident. The injuries suffered by Mrs. Bynum resulted from her act of standing on the commode seat, which was neither designed nor intended to be used in that way</w:t>
      </w:r>
      <w:r w:rsidRPr="008327D2">
        <w:rPr>
          <w:rFonts w:ascii="Times New Roman" w:eastAsia="Times New Roman" w:hAnsi="Times New Roman" w:cs="Times New Roman"/>
          <w:sz w:val="24"/>
          <w:szCs w:val="24"/>
          <w:lang w:eastAsia="en-AU"/>
        </w:rPr>
        <w:t xml:space="preserve">. In a similar case the Tennessee Supreme Court reached an identical result. </w:t>
      </w:r>
      <w:r w:rsidRPr="008327D2">
        <w:rPr>
          <w:rFonts w:ascii="Times New Roman" w:eastAsia="Times New Roman" w:hAnsi="Times New Roman" w:cs="Times New Roman"/>
          <w:i/>
          <w:iCs/>
          <w:sz w:val="24"/>
          <w:szCs w:val="24"/>
          <w:highlight w:val="cyan"/>
          <w:lang w:eastAsia="en-AU"/>
        </w:rPr>
        <w:t xml:space="preserve">Elliott </w:t>
      </w:r>
      <w:r w:rsidRPr="008327D2">
        <w:rPr>
          <w:rFonts w:ascii="Times New Roman" w:eastAsia="Times New Roman" w:hAnsi="Times New Roman" w:cs="Times New Roman"/>
          <w:sz w:val="24"/>
          <w:szCs w:val="24"/>
          <w:highlight w:val="cyan"/>
          <w:lang w:eastAsia="en-AU"/>
        </w:rPr>
        <w:t xml:space="preserve">v. </w:t>
      </w:r>
      <w:r w:rsidRPr="008327D2">
        <w:rPr>
          <w:rFonts w:ascii="Times New Roman" w:eastAsia="Times New Roman" w:hAnsi="Times New Roman" w:cs="Times New Roman"/>
          <w:i/>
          <w:iCs/>
          <w:sz w:val="24"/>
          <w:szCs w:val="24"/>
          <w:highlight w:val="cyan"/>
          <w:lang w:eastAsia="en-AU"/>
        </w:rPr>
        <w:t xml:space="preserve">Dollar General Corporation, </w:t>
      </w:r>
      <w:r w:rsidRPr="008327D2">
        <w:rPr>
          <w:rFonts w:ascii="Times New Roman" w:eastAsia="Times New Roman" w:hAnsi="Times New Roman" w:cs="Times New Roman"/>
          <w:sz w:val="24"/>
          <w:szCs w:val="24"/>
          <w:highlight w:val="cyan"/>
          <w:lang w:eastAsia="en-AU"/>
        </w:rPr>
        <w:t xml:space="preserve">225 Tn. 658, </w:t>
      </w:r>
      <w:r w:rsidRPr="008327D2">
        <w:rPr>
          <w:rFonts w:ascii="Times New Roman" w:eastAsia="Times New Roman" w:hAnsi="Times New Roman" w:cs="Times New Roman"/>
          <w:color w:val="0000FF"/>
          <w:sz w:val="24"/>
          <w:szCs w:val="24"/>
          <w:highlight w:val="cyan"/>
          <w:u w:val="single"/>
          <w:lang w:eastAsia="en-AU"/>
        </w:rPr>
        <w:t>475 S.W. 2d 651</w:t>
      </w:r>
      <w:r w:rsidRPr="008327D2">
        <w:rPr>
          <w:rFonts w:ascii="Times New Roman" w:eastAsia="Times New Roman" w:hAnsi="Times New Roman" w:cs="Times New Roman"/>
          <w:sz w:val="24"/>
          <w:szCs w:val="24"/>
          <w:highlight w:val="cyan"/>
          <w:lang w:eastAsia="en-AU"/>
        </w:rPr>
        <w:t xml:space="preserve"> (1971).</w:t>
      </w:r>
    </w:p>
    <w:p w14:paraId="126F71D9" w14:textId="77777777"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highlight w:val="green"/>
          <w:lang w:eastAsia="en-AU"/>
        </w:rPr>
        <w:t>Mrs. Bynum argues the negligent acts of St. Mary’s were maintaining a dirty rest room which precipitated her actions, and permitting a loose toilet seat to exist. These acts, if they were proved, were not negligent acts that caused Mrs. Bynum’s injuries. Therefore, there is no substantial evidence that could support a finding of negligence on the part of St. Mary’s; its motion for a directed verdict should have been granted.</w:t>
      </w:r>
    </w:p>
    <w:p w14:paraId="586F4B73" w14:textId="77777777"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highlight w:val="red"/>
          <w:lang w:eastAsia="en-AU"/>
        </w:rPr>
      </w:pPr>
      <w:r w:rsidRPr="008327D2">
        <w:rPr>
          <w:rFonts w:ascii="Times New Roman" w:eastAsia="Times New Roman" w:hAnsi="Times New Roman" w:cs="Times New Roman"/>
          <w:sz w:val="24"/>
          <w:szCs w:val="24"/>
          <w:highlight w:val="red"/>
          <w:lang w:eastAsia="en-AU"/>
        </w:rPr>
        <w:t>Although we are sympathetic with Mrs. Bynum’s injuries, we must conclude that as a matter of law she cannot recover from St. Mary’s.</w:t>
      </w:r>
    </w:p>
    <w:p w14:paraId="40AE6EC4" w14:textId="74D6FA87"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highlight w:val="red"/>
          <w:lang w:eastAsia="en-AU"/>
        </w:rPr>
        <w:t>Reversed and dismissed.</w:t>
      </w:r>
    </w:p>
    <w:p w14:paraId="7EDC35EF" w14:textId="77777777" w:rsidR="008327D2" w:rsidRP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lang w:eastAsia="en-AU"/>
        </w:rPr>
        <w:t>We agree.</w:t>
      </w:r>
    </w:p>
    <w:p w14:paraId="610DFEC5" w14:textId="47D5776C" w:rsidR="008327D2" w:rsidRDefault="008327D2"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27D2">
        <w:rPr>
          <w:rFonts w:ascii="Times New Roman" w:eastAsia="Times New Roman" w:hAnsi="Times New Roman" w:cs="Times New Roman"/>
          <w:sz w:val="24"/>
          <w:szCs w:val="24"/>
          <w:lang w:eastAsia="en-AU"/>
        </w:rPr>
        <w:t>Harris, C.J., and Fogleman and Byrd, JJ.</w:t>
      </w:r>
    </w:p>
    <w:p w14:paraId="63534C63" w14:textId="0DA67039" w:rsidR="009E6007" w:rsidRDefault="009E6007"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452BF0A8" w14:textId="76D3E001" w:rsidR="009E6007" w:rsidRDefault="009E6007" w:rsidP="008327D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394579FA" w14:textId="257268CF" w:rsidR="009E6007" w:rsidRDefault="009E6007"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defendant hospital was negligent in permitting </w:t>
      </w:r>
      <w:r w:rsidR="00F536DF">
        <w:rPr>
          <w:rFonts w:ascii="Times New Roman" w:eastAsia="Times New Roman" w:hAnsi="Times New Roman" w:cs="Times New Roman"/>
          <w:sz w:val="24"/>
          <w:szCs w:val="24"/>
          <w:lang w:eastAsia="en-AU"/>
        </w:rPr>
        <w:t>the state of its bathroom to be such that the plaintiff injured herself attempting to avoid the unhygienic toilet seat.</w:t>
      </w:r>
    </w:p>
    <w:p w14:paraId="312B91FC" w14:textId="3D4E7D3F" w:rsidR="00F536DF" w:rsidRDefault="00F536DF" w:rsidP="008327D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07279C47" w14:textId="37859AB8" w:rsidR="00F536DF" w:rsidRDefault="00F536DF" w:rsidP="00F536D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fell and injured herself when she attempted to</w:t>
      </w:r>
      <w:r w:rsidR="00485C19">
        <w:rPr>
          <w:rFonts w:ascii="Times New Roman" w:eastAsia="Times New Roman" w:hAnsi="Times New Roman" w:cs="Times New Roman"/>
          <w:sz w:val="24"/>
          <w:szCs w:val="24"/>
          <w:lang w:eastAsia="en-AU"/>
        </w:rPr>
        <w:t xml:space="preserve"> stand on a toilet seat in the defendant hospital bathroom</w:t>
      </w:r>
      <w:r w:rsidR="008835E9">
        <w:rPr>
          <w:rFonts w:ascii="Times New Roman" w:eastAsia="Times New Roman" w:hAnsi="Times New Roman" w:cs="Times New Roman"/>
          <w:sz w:val="24"/>
          <w:szCs w:val="24"/>
          <w:lang w:eastAsia="en-AU"/>
        </w:rPr>
        <w:t xml:space="preserve"> to avoid sitting on the dirt</w:t>
      </w:r>
      <w:r w:rsidR="003532FD">
        <w:rPr>
          <w:rFonts w:ascii="Times New Roman" w:eastAsia="Times New Roman" w:hAnsi="Times New Roman" w:cs="Times New Roman"/>
          <w:sz w:val="24"/>
          <w:szCs w:val="24"/>
          <w:lang w:eastAsia="en-AU"/>
        </w:rPr>
        <w:t>y seat.</w:t>
      </w:r>
    </w:p>
    <w:p w14:paraId="1B8D5252" w14:textId="0B323C9B" w:rsidR="003532FD" w:rsidRDefault="003532FD" w:rsidP="00F536D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hospital has no duty to</w:t>
      </w:r>
      <w:r w:rsidR="00607980">
        <w:rPr>
          <w:rFonts w:ascii="Times New Roman" w:eastAsia="Times New Roman" w:hAnsi="Times New Roman" w:cs="Times New Roman"/>
          <w:sz w:val="24"/>
          <w:szCs w:val="24"/>
          <w:lang w:eastAsia="en-AU"/>
        </w:rPr>
        <w:t xml:space="preserve"> take action to prevent injury arising from standing on a toilet seat</w:t>
      </w:r>
      <w:r w:rsidR="00F93E9E">
        <w:rPr>
          <w:rFonts w:ascii="Times New Roman" w:eastAsia="Times New Roman" w:hAnsi="Times New Roman" w:cs="Times New Roman"/>
          <w:sz w:val="24"/>
          <w:szCs w:val="24"/>
          <w:lang w:eastAsia="en-AU"/>
        </w:rPr>
        <w:t>—</w:t>
      </w:r>
      <w:r w:rsidR="00607980">
        <w:rPr>
          <w:rFonts w:ascii="Times New Roman" w:eastAsia="Times New Roman" w:hAnsi="Times New Roman" w:cs="Times New Roman"/>
          <w:sz w:val="24"/>
          <w:szCs w:val="24"/>
          <w:lang w:eastAsia="en-AU"/>
        </w:rPr>
        <w:t>because the toilet seat was not intended to be used in that way</w:t>
      </w:r>
      <w:r w:rsidR="00F93E9E">
        <w:rPr>
          <w:rFonts w:ascii="Times New Roman" w:eastAsia="Times New Roman" w:hAnsi="Times New Roman" w:cs="Times New Roman"/>
          <w:sz w:val="24"/>
          <w:szCs w:val="24"/>
          <w:lang w:eastAsia="en-AU"/>
        </w:rPr>
        <w:t>—even if the bathroom was dirty and the toilet seat loose</w:t>
      </w:r>
      <w:r w:rsidR="00DE6F19">
        <w:rPr>
          <w:rFonts w:ascii="Times New Roman" w:eastAsia="Times New Roman" w:hAnsi="Times New Roman" w:cs="Times New Roman"/>
          <w:sz w:val="24"/>
          <w:szCs w:val="24"/>
          <w:lang w:eastAsia="en-AU"/>
        </w:rPr>
        <w:t>; thus, it committed no negligent act.</w:t>
      </w:r>
    </w:p>
    <w:p w14:paraId="214BC926" w14:textId="43AF801E" w:rsidR="002941DD" w:rsidRPr="00F536DF" w:rsidRDefault="002941DD" w:rsidP="002941DD">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That is, although the hospital has a duty to take reasonable care, it was not negligent in not taking action</w:t>
      </w:r>
      <w:r w:rsidR="008D6036">
        <w:rPr>
          <w:rFonts w:ascii="Times New Roman" w:eastAsia="Times New Roman" w:hAnsi="Times New Roman" w:cs="Times New Roman"/>
          <w:sz w:val="24"/>
          <w:szCs w:val="24"/>
          <w:lang w:eastAsia="en-AU"/>
        </w:rPr>
        <w:t xml:space="preserve"> to prevent the use of the bathroom in the manner the plaintiff used it.</w:t>
      </w:r>
    </w:p>
    <w:p w14:paraId="2F8B35E3"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5C1AA6"/>
    <w:multiLevelType w:val="hybridMultilevel"/>
    <w:tmpl w:val="04FC77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73878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D2"/>
    <w:rsid w:val="001606B4"/>
    <w:rsid w:val="002941DD"/>
    <w:rsid w:val="003532FD"/>
    <w:rsid w:val="00485C19"/>
    <w:rsid w:val="00607980"/>
    <w:rsid w:val="007A6964"/>
    <w:rsid w:val="008327D2"/>
    <w:rsid w:val="00860E11"/>
    <w:rsid w:val="008835E9"/>
    <w:rsid w:val="008D6036"/>
    <w:rsid w:val="009E6007"/>
    <w:rsid w:val="00A62E8D"/>
    <w:rsid w:val="00AA21AB"/>
    <w:rsid w:val="00C73151"/>
    <w:rsid w:val="00D20B03"/>
    <w:rsid w:val="00DE6F19"/>
    <w:rsid w:val="00F536DF"/>
    <w:rsid w:val="00F93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FBE7"/>
  <w15:chartTrackingRefBased/>
  <w15:docId w15:val="{E188529E-893B-4713-8FCB-86764294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161567">
      <w:bodyDiv w:val="1"/>
      <w:marLeft w:val="0"/>
      <w:marRight w:val="0"/>
      <w:marTop w:val="0"/>
      <w:marBottom w:val="0"/>
      <w:divBdr>
        <w:top w:val="none" w:sz="0" w:space="0" w:color="auto"/>
        <w:left w:val="none" w:sz="0" w:space="0" w:color="auto"/>
        <w:bottom w:val="none" w:sz="0" w:space="0" w:color="auto"/>
        <w:right w:val="none" w:sz="0" w:space="0" w:color="auto"/>
      </w:divBdr>
      <w:divsChild>
        <w:div w:id="1249998700">
          <w:marLeft w:val="0"/>
          <w:marRight w:val="0"/>
          <w:marTop w:val="0"/>
          <w:marBottom w:val="0"/>
          <w:divBdr>
            <w:top w:val="none" w:sz="0" w:space="0" w:color="auto"/>
            <w:left w:val="none" w:sz="0" w:space="0" w:color="auto"/>
            <w:bottom w:val="none" w:sz="0" w:space="0" w:color="auto"/>
            <w:right w:val="none" w:sz="0" w:space="0" w:color="auto"/>
          </w:divBdr>
          <w:divsChild>
            <w:div w:id="1563715260">
              <w:marLeft w:val="0"/>
              <w:marRight w:val="0"/>
              <w:marTop w:val="0"/>
              <w:marBottom w:val="0"/>
              <w:divBdr>
                <w:top w:val="none" w:sz="0" w:space="0" w:color="auto"/>
                <w:left w:val="none" w:sz="0" w:space="0" w:color="auto"/>
                <w:bottom w:val="none" w:sz="0" w:space="0" w:color="auto"/>
                <w:right w:val="none" w:sz="0" w:space="0" w:color="auto"/>
              </w:divBdr>
              <w:divsChild>
                <w:div w:id="236982662">
                  <w:marLeft w:val="0"/>
                  <w:marRight w:val="0"/>
                  <w:marTop w:val="0"/>
                  <w:marBottom w:val="0"/>
                  <w:divBdr>
                    <w:top w:val="none" w:sz="0" w:space="0" w:color="auto"/>
                    <w:left w:val="none" w:sz="0" w:space="0" w:color="auto"/>
                    <w:bottom w:val="none" w:sz="0" w:space="0" w:color="auto"/>
                    <w:right w:val="none" w:sz="0" w:space="0" w:color="auto"/>
                  </w:divBdr>
                  <w:divsChild>
                    <w:div w:id="25913147">
                      <w:marLeft w:val="0"/>
                      <w:marRight w:val="0"/>
                      <w:marTop w:val="0"/>
                      <w:marBottom w:val="0"/>
                      <w:divBdr>
                        <w:top w:val="none" w:sz="0" w:space="0" w:color="auto"/>
                        <w:left w:val="none" w:sz="0" w:space="0" w:color="auto"/>
                        <w:bottom w:val="none" w:sz="0" w:space="0" w:color="auto"/>
                        <w:right w:val="none" w:sz="0" w:space="0" w:color="auto"/>
                      </w:divBdr>
                    </w:div>
                    <w:div w:id="20277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3443">
              <w:marLeft w:val="0"/>
              <w:marRight w:val="0"/>
              <w:marTop w:val="0"/>
              <w:marBottom w:val="0"/>
              <w:divBdr>
                <w:top w:val="none" w:sz="0" w:space="0" w:color="auto"/>
                <w:left w:val="none" w:sz="0" w:space="0" w:color="auto"/>
                <w:bottom w:val="none" w:sz="0" w:space="0" w:color="auto"/>
                <w:right w:val="none" w:sz="0" w:space="0" w:color="auto"/>
              </w:divBdr>
              <w:divsChild>
                <w:div w:id="16778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19025">
      <w:bodyDiv w:val="1"/>
      <w:marLeft w:val="0"/>
      <w:marRight w:val="0"/>
      <w:marTop w:val="0"/>
      <w:marBottom w:val="0"/>
      <w:divBdr>
        <w:top w:val="none" w:sz="0" w:space="0" w:color="auto"/>
        <w:left w:val="none" w:sz="0" w:space="0" w:color="auto"/>
        <w:bottom w:val="none" w:sz="0" w:space="0" w:color="auto"/>
        <w:right w:val="none" w:sz="0" w:space="0" w:color="auto"/>
      </w:divBdr>
      <w:divsChild>
        <w:div w:id="270208316">
          <w:marLeft w:val="0"/>
          <w:marRight w:val="0"/>
          <w:marTop w:val="0"/>
          <w:marBottom w:val="0"/>
          <w:divBdr>
            <w:top w:val="none" w:sz="0" w:space="0" w:color="auto"/>
            <w:left w:val="none" w:sz="0" w:space="0" w:color="auto"/>
            <w:bottom w:val="none" w:sz="0" w:space="0" w:color="auto"/>
            <w:right w:val="none" w:sz="0" w:space="0" w:color="auto"/>
          </w:divBdr>
          <w:divsChild>
            <w:div w:id="7145699">
              <w:marLeft w:val="0"/>
              <w:marRight w:val="0"/>
              <w:marTop w:val="0"/>
              <w:marBottom w:val="0"/>
              <w:divBdr>
                <w:top w:val="none" w:sz="0" w:space="0" w:color="auto"/>
                <w:left w:val="none" w:sz="0" w:space="0" w:color="auto"/>
                <w:bottom w:val="none" w:sz="0" w:space="0" w:color="auto"/>
                <w:right w:val="none" w:sz="0" w:space="0" w:color="auto"/>
              </w:divBdr>
              <w:divsChild>
                <w:div w:id="1516846665">
                  <w:marLeft w:val="0"/>
                  <w:marRight w:val="0"/>
                  <w:marTop w:val="0"/>
                  <w:marBottom w:val="0"/>
                  <w:divBdr>
                    <w:top w:val="none" w:sz="0" w:space="0" w:color="auto"/>
                    <w:left w:val="none" w:sz="0" w:space="0" w:color="auto"/>
                    <w:bottom w:val="none" w:sz="0" w:space="0" w:color="auto"/>
                    <w:right w:val="none" w:sz="0" w:space="0" w:color="auto"/>
                  </w:divBdr>
                  <w:divsChild>
                    <w:div w:id="492835833">
                      <w:marLeft w:val="0"/>
                      <w:marRight w:val="0"/>
                      <w:marTop w:val="0"/>
                      <w:marBottom w:val="0"/>
                      <w:divBdr>
                        <w:top w:val="none" w:sz="0" w:space="0" w:color="auto"/>
                        <w:left w:val="none" w:sz="0" w:space="0" w:color="auto"/>
                        <w:bottom w:val="none" w:sz="0" w:space="0" w:color="auto"/>
                        <w:right w:val="none" w:sz="0" w:space="0" w:color="auto"/>
                      </w:divBdr>
                    </w:div>
                    <w:div w:id="13584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83523">
              <w:marLeft w:val="0"/>
              <w:marRight w:val="0"/>
              <w:marTop w:val="0"/>
              <w:marBottom w:val="0"/>
              <w:divBdr>
                <w:top w:val="none" w:sz="0" w:space="0" w:color="auto"/>
                <w:left w:val="none" w:sz="0" w:space="0" w:color="auto"/>
                <w:bottom w:val="none" w:sz="0" w:space="0" w:color="auto"/>
                <w:right w:val="none" w:sz="0" w:space="0" w:color="auto"/>
              </w:divBdr>
              <w:divsChild>
                <w:div w:id="21389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2024-09-17T13:36:00Z</dcterms:created>
  <dcterms:modified xsi:type="dcterms:W3CDTF">2024-09-17T13:36:00Z</dcterms:modified>
</cp:coreProperties>
</file>