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52299E" w14:textId="77777777" w:rsidR="00E33041" w:rsidRPr="00E33041" w:rsidRDefault="00E33041" w:rsidP="00E33041">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E33041">
        <w:rPr>
          <w:rFonts w:ascii="Times New Roman" w:eastAsia="Times New Roman" w:hAnsi="Times New Roman" w:cs="Times New Roman"/>
          <w:b/>
          <w:bCs/>
          <w:kern w:val="36"/>
          <w:sz w:val="48"/>
          <w:szCs w:val="48"/>
          <w:lang w:eastAsia="en-AU"/>
        </w:rPr>
        <w:t>Schmidt v. Gibbs, 305 Ark. 383, 807 S.W.2d 928 (1991)</w:t>
      </w:r>
    </w:p>
    <w:p w14:paraId="4C137DFF" w14:textId="77777777" w:rsidR="00E33041" w:rsidRPr="00E33041" w:rsidRDefault="00E33041" w:rsidP="00E33041">
      <w:pPr>
        <w:spacing w:after="0"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April 29, 1991 · Arkansas Supreme Court · 90-264 </w:t>
      </w:r>
    </w:p>
    <w:p w14:paraId="22D5732F" w14:textId="77777777" w:rsidR="00E33041" w:rsidRPr="00E33041" w:rsidRDefault="00E33041" w:rsidP="00E33041">
      <w:pPr>
        <w:spacing w:after="0"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305 Ark. 383, 807 S.W.2d 928 </w:t>
      </w:r>
    </w:p>
    <w:p w14:paraId="71B099DA" w14:textId="77777777" w:rsidR="00E33041" w:rsidRPr="00E33041" w:rsidRDefault="00E33041" w:rsidP="00E33041">
      <w:pPr>
        <w:spacing w:after="0"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Homer D. SCHMIDT, Administrator of the Estate of His Deceased Wife, Betty Schmidt, et al. v. Dr. Mark GIBBS, Dr. Stanley Browning; Arkansas Anesthesia, P.A., et. al. </w:t>
      </w:r>
    </w:p>
    <w:p w14:paraId="1F0B40D9"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807 S.W.2d 928</w:t>
      </w:r>
    </w:p>
    <w:p w14:paraId="0DC39A07"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Supreme Court of Arkansas</w:t>
      </w:r>
    </w:p>
    <w:p w14:paraId="23F8C62D" w14:textId="63438011"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color w:val="0000FF"/>
          <w:sz w:val="24"/>
          <w:szCs w:val="24"/>
          <w:u w:val="single"/>
          <w:lang w:eastAsia="en-AU"/>
        </w:rPr>
        <w:t>*384</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i/>
          <w:iCs/>
          <w:sz w:val="24"/>
          <w:szCs w:val="24"/>
          <w:lang w:eastAsia="en-AU"/>
        </w:rPr>
        <w:t xml:space="preserve">The McMath Law Firm, P.A., </w:t>
      </w:r>
      <w:r w:rsidRPr="00E33041">
        <w:rPr>
          <w:rFonts w:ascii="Times New Roman" w:eastAsia="Times New Roman" w:hAnsi="Times New Roman" w:cs="Times New Roman"/>
          <w:sz w:val="24"/>
          <w:szCs w:val="24"/>
          <w:lang w:eastAsia="en-AU"/>
        </w:rPr>
        <w:t xml:space="preserve">by: </w:t>
      </w:r>
      <w:r w:rsidRPr="00E33041">
        <w:rPr>
          <w:rFonts w:ascii="Times New Roman" w:eastAsia="Times New Roman" w:hAnsi="Times New Roman" w:cs="Times New Roman"/>
          <w:i/>
          <w:iCs/>
          <w:sz w:val="24"/>
          <w:szCs w:val="24"/>
          <w:lang w:eastAsia="en-AU"/>
        </w:rPr>
        <w:t xml:space="preserve">Phillip H. McMath, </w:t>
      </w:r>
      <w:r w:rsidRPr="00E33041">
        <w:rPr>
          <w:rFonts w:ascii="Times New Roman" w:eastAsia="Times New Roman" w:hAnsi="Times New Roman" w:cs="Times New Roman"/>
          <w:sz w:val="24"/>
          <w:szCs w:val="24"/>
          <w:lang w:eastAsia="en-AU"/>
        </w:rPr>
        <w:t>for appellants.</w:t>
      </w:r>
    </w:p>
    <w:p w14:paraId="19D778B4"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i/>
          <w:iCs/>
          <w:sz w:val="24"/>
          <w:szCs w:val="24"/>
          <w:lang w:eastAsia="en-AU"/>
        </w:rPr>
        <w:t xml:space="preserve">Friday, Eldredge &amp; Clark, </w:t>
      </w:r>
      <w:r w:rsidRPr="00E33041">
        <w:rPr>
          <w:rFonts w:ascii="Times New Roman" w:eastAsia="Times New Roman" w:hAnsi="Times New Roman" w:cs="Times New Roman"/>
          <w:sz w:val="24"/>
          <w:szCs w:val="24"/>
          <w:lang w:eastAsia="en-AU"/>
        </w:rPr>
        <w:t>for appellee St. Paul Fire and Marine Insurance Company.</w:t>
      </w:r>
    </w:p>
    <w:p w14:paraId="7A3E4863"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i/>
          <w:iCs/>
          <w:sz w:val="24"/>
          <w:szCs w:val="24"/>
          <w:lang w:eastAsia="en-AU"/>
        </w:rPr>
        <w:t xml:space="preserve">Mitchell, Williams, Selig and Tucker, </w:t>
      </w:r>
      <w:r w:rsidRPr="00E33041">
        <w:rPr>
          <w:rFonts w:ascii="Times New Roman" w:eastAsia="Times New Roman" w:hAnsi="Times New Roman" w:cs="Times New Roman"/>
          <w:sz w:val="24"/>
          <w:szCs w:val="24"/>
          <w:lang w:eastAsia="en-AU"/>
        </w:rPr>
        <w:t xml:space="preserve">by: </w:t>
      </w:r>
      <w:r w:rsidRPr="00E33041">
        <w:rPr>
          <w:rFonts w:ascii="Times New Roman" w:eastAsia="Times New Roman" w:hAnsi="Times New Roman" w:cs="Times New Roman"/>
          <w:i/>
          <w:iCs/>
          <w:sz w:val="24"/>
          <w:szCs w:val="24"/>
          <w:lang w:eastAsia="en-AU"/>
        </w:rPr>
        <w:t xml:space="preserve">T. Scott Clevenger, </w:t>
      </w:r>
      <w:r w:rsidRPr="00E33041">
        <w:rPr>
          <w:rFonts w:ascii="Times New Roman" w:eastAsia="Times New Roman" w:hAnsi="Times New Roman" w:cs="Times New Roman"/>
          <w:sz w:val="24"/>
          <w:szCs w:val="24"/>
          <w:lang w:eastAsia="en-AU"/>
        </w:rPr>
        <w:t>for appellees Dr. Stanley Browning and Arkansas Anesthesia.</w:t>
      </w:r>
    </w:p>
    <w:p w14:paraId="426BE43E" w14:textId="2C28FDD8"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color w:val="0000FF"/>
          <w:sz w:val="24"/>
          <w:szCs w:val="24"/>
          <w:u w:val="single"/>
          <w:lang w:eastAsia="en-AU"/>
        </w:rPr>
        <w:t>*385</w:t>
      </w:r>
      <w:r w:rsidRPr="00E33041">
        <w:rPr>
          <w:rFonts w:ascii="Times New Roman" w:eastAsia="Times New Roman" w:hAnsi="Times New Roman" w:cs="Times New Roman"/>
          <w:sz w:val="24"/>
          <w:szCs w:val="24"/>
          <w:lang w:eastAsia="en-AU"/>
        </w:rPr>
        <w:t>Special Justice David R. Matthews.</w:t>
      </w:r>
    </w:p>
    <w:p w14:paraId="401FF61D"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This is a wrongful death medical malpractice case. The </w:t>
      </w:r>
      <w:r w:rsidRPr="00C572AE">
        <w:rPr>
          <w:rFonts w:ascii="Times New Roman" w:eastAsia="Times New Roman" w:hAnsi="Times New Roman" w:cs="Times New Roman"/>
          <w:sz w:val="24"/>
          <w:szCs w:val="24"/>
          <w:highlight w:val="yellow"/>
          <w:lang w:eastAsia="en-AU"/>
        </w:rPr>
        <w:t>appellant, Homer D. Schmidt,</w:t>
      </w:r>
      <w:r w:rsidRPr="00E33041">
        <w:rPr>
          <w:rFonts w:ascii="Times New Roman" w:eastAsia="Times New Roman" w:hAnsi="Times New Roman" w:cs="Times New Roman"/>
          <w:sz w:val="24"/>
          <w:szCs w:val="24"/>
          <w:lang w:eastAsia="en-AU"/>
        </w:rPr>
        <w:t xml:space="preserve"> contends that the </w:t>
      </w:r>
      <w:r w:rsidRPr="00C572AE">
        <w:rPr>
          <w:rFonts w:ascii="Times New Roman" w:eastAsia="Times New Roman" w:hAnsi="Times New Roman" w:cs="Times New Roman"/>
          <w:sz w:val="24"/>
          <w:szCs w:val="24"/>
          <w:highlight w:val="magenta"/>
          <w:lang w:eastAsia="en-AU"/>
        </w:rPr>
        <w:t>trial court</w:t>
      </w:r>
      <w:r w:rsidRPr="00E33041">
        <w:rPr>
          <w:rFonts w:ascii="Times New Roman" w:eastAsia="Times New Roman" w:hAnsi="Times New Roman" w:cs="Times New Roman"/>
          <w:sz w:val="24"/>
          <w:szCs w:val="24"/>
          <w:lang w:eastAsia="en-AU"/>
        </w:rPr>
        <w:t xml:space="preserve"> erred in </w:t>
      </w:r>
      <w:r w:rsidRPr="00C572AE">
        <w:rPr>
          <w:rFonts w:ascii="Times New Roman" w:eastAsia="Times New Roman" w:hAnsi="Times New Roman" w:cs="Times New Roman"/>
          <w:sz w:val="24"/>
          <w:szCs w:val="24"/>
          <w:highlight w:val="magenta"/>
          <w:lang w:eastAsia="en-AU"/>
        </w:rPr>
        <w:t>granting the motion for summary judgment</w:t>
      </w:r>
      <w:r w:rsidRPr="00E33041">
        <w:rPr>
          <w:rFonts w:ascii="Times New Roman" w:eastAsia="Times New Roman" w:hAnsi="Times New Roman" w:cs="Times New Roman"/>
          <w:sz w:val="24"/>
          <w:szCs w:val="24"/>
          <w:lang w:eastAsia="en-AU"/>
        </w:rPr>
        <w:t xml:space="preserve"> of the </w:t>
      </w:r>
      <w:r w:rsidRPr="00C572AE">
        <w:rPr>
          <w:rFonts w:ascii="Times New Roman" w:eastAsia="Times New Roman" w:hAnsi="Times New Roman" w:cs="Times New Roman"/>
          <w:sz w:val="24"/>
          <w:szCs w:val="24"/>
          <w:highlight w:val="yellow"/>
          <w:lang w:eastAsia="en-AU"/>
        </w:rPr>
        <w:t>appellees, Dr. Stanley Browning, Arkansas Anesthesia, P.A., and St. Paul Fire and Marine Insurance Company as insurer of Baptist Medical Center</w:t>
      </w:r>
      <w:r w:rsidRPr="00E33041">
        <w:rPr>
          <w:rFonts w:ascii="Times New Roman" w:eastAsia="Times New Roman" w:hAnsi="Times New Roman" w:cs="Times New Roman"/>
          <w:sz w:val="24"/>
          <w:szCs w:val="24"/>
          <w:lang w:eastAsia="en-AU"/>
        </w:rPr>
        <w:t xml:space="preserve">. </w:t>
      </w:r>
      <w:r w:rsidRPr="00C572AE">
        <w:rPr>
          <w:rFonts w:ascii="Times New Roman" w:eastAsia="Times New Roman" w:hAnsi="Times New Roman" w:cs="Times New Roman"/>
          <w:sz w:val="24"/>
          <w:szCs w:val="24"/>
          <w:highlight w:val="red"/>
          <w:lang w:eastAsia="en-AU"/>
        </w:rPr>
        <w:t>We disagree as to appellees, Browning and Arkansas Anesthesia, P.A., and affirm as to them. However, the appellant is correct that there were genuine issues of material fact as to appellee, St. Paul Fire and Marine Insurance Company, the property and liability insurer of Baptist Medical Center. Accordingly, we reverse and remand as to St. Paul Fire and Marine Insurance Company.</w:t>
      </w:r>
    </w:p>
    <w:p w14:paraId="25319D57"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Homer D. Schmidt brought this action in the circuit court of White County, Arkansas on November 30,1989, as the administrator of the estate of his </w:t>
      </w:r>
      <w:r w:rsidRPr="00E116A3">
        <w:rPr>
          <w:rFonts w:ascii="Times New Roman" w:eastAsia="Times New Roman" w:hAnsi="Times New Roman" w:cs="Times New Roman"/>
          <w:sz w:val="24"/>
          <w:szCs w:val="24"/>
          <w:highlight w:val="yellow"/>
          <w:lang w:eastAsia="en-AU"/>
        </w:rPr>
        <w:t>deceased wife, Betty Schmidt</w:t>
      </w:r>
      <w:r w:rsidRPr="00E33041">
        <w:rPr>
          <w:rFonts w:ascii="Times New Roman" w:eastAsia="Times New Roman" w:hAnsi="Times New Roman" w:cs="Times New Roman"/>
          <w:sz w:val="24"/>
          <w:szCs w:val="24"/>
          <w:lang w:eastAsia="en-AU"/>
        </w:rPr>
        <w:t xml:space="preserve">. Appellant alleged medical malpractice on the part of the </w:t>
      </w:r>
      <w:r w:rsidRPr="00C2189F">
        <w:rPr>
          <w:rFonts w:ascii="Times New Roman" w:eastAsia="Times New Roman" w:hAnsi="Times New Roman" w:cs="Times New Roman"/>
          <w:sz w:val="24"/>
          <w:szCs w:val="24"/>
          <w:highlight w:val="yellow"/>
          <w:lang w:eastAsia="en-AU"/>
        </w:rPr>
        <w:t xml:space="preserve">defendants, Dr. Mark Gibbs, Dr. Stanley Browning, Arkansas'Anesthesia, P.A., and Baptist Medical </w:t>
      </w:r>
      <w:r w:rsidRPr="00B23F56">
        <w:rPr>
          <w:rFonts w:ascii="Times New Roman" w:eastAsia="Times New Roman" w:hAnsi="Times New Roman" w:cs="Times New Roman"/>
          <w:sz w:val="24"/>
          <w:szCs w:val="24"/>
          <w:highlight w:val="yellow"/>
          <w:lang w:eastAsia="en-AU"/>
        </w:rPr>
        <w:t>Center. On March 30,1989, Betty Schmidt was asleep under general anesthesia for a tracheostomy procedure being performed by Dr. Mark Gibbs. While performing the operation, Dr. Gibbs was utilizing a cauterizing machine, referred to as a “bovie.” The bovie machine is a heat producing device used to make an incision in the patient’s trachea. During the operation, a flame of fire approximately six inches in length emanated from the patient’s throat which flame was extinguished by the nurse anesthetist and nurses.</w:t>
      </w:r>
      <w:r w:rsidRPr="00E33041">
        <w:rPr>
          <w:rFonts w:ascii="Times New Roman" w:eastAsia="Times New Roman" w:hAnsi="Times New Roman" w:cs="Times New Roman"/>
          <w:sz w:val="24"/>
          <w:szCs w:val="24"/>
          <w:lang w:eastAsia="en-AU"/>
        </w:rPr>
        <w:t xml:space="preserve"> The appellant alleged that the </w:t>
      </w:r>
      <w:r w:rsidRPr="00B23F56">
        <w:rPr>
          <w:rFonts w:ascii="Times New Roman" w:eastAsia="Times New Roman" w:hAnsi="Times New Roman" w:cs="Times New Roman"/>
          <w:sz w:val="24"/>
          <w:szCs w:val="24"/>
          <w:highlight w:val="yellow"/>
          <w:lang w:eastAsia="en-AU"/>
        </w:rPr>
        <w:t>injuries Betty Schmidt suffered from the fire</w:t>
      </w:r>
      <w:r w:rsidRPr="00E33041">
        <w:rPr>
          <w:rFonts w:ascii="Times New Roman" w:eastAsia="Times New Roman" w:hAnsi="Times New Roman" w:cs="Times New Roman"/>
          <w:sz w:val="24"/>
          <w:szCs w:val="24"/>
          <w:lang w:eastAsia="en-AU"/>
        </w:rPr>
        <w:t xml:space="preserve"> were a contributing proximate cause of her </w:t>
      </w:r>
      <w:r w:rsidRPr="00B23F56">
        <w:rPr>
          <w:rFonts w:ascii="Times New Roman" w:eastAsia="Times New Roman" w:hAnsi="Times New Roman" w:cs="Times New Roman"/>
          <w:sz w:val="24"/>
          <w:szCs w:val="24"/>
          <w:highlight w:val="yellow"/>
          <w:lang w:eastAsia="en-AU"/>
        </w:rPr>
        <w:t>subsequent death on April 11, 1989.</w:t>
      </w:r>
    </w:p>
    <w:p w14:paraId="7B6DCE2C" w14:textId="41CB4ACB"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4048">
        <w:rPr>
          <w:rFonts w:ascii="Times New Roman" w:eastAsia="Times New Roman" w:hAnsi="Times New Roman" w:cs="Times New Roman"/>
          <w:sz w:val="24"/>
          <w:szCs w:val="24"/>
          <w:highlight w:val="yellow"/>
          <w:lang w:eastAsia="en-AU"/>
        </w:rPr>
        <w:t xml:space="preserve">Dr. Stanley Browning, though not present at the time, was the anesthesiologist supervising Terry Ray, the nurse anesthetist who actually induced the anesthesia. Both Dr. Browning and Nurse Ray were employees of the Defendant, Arkansas Anesthesia, P.A. The nurses present were employees of Baptist Medical Center and the equipment utilized in the operation procedure was the property of Baptist Medical Center. Baptist Medical Center is insured by </w:t>
      </w:r>
      <w:r w:rsidRPr="00034048">
        <w:rPr>
          <w:rFonts w:ascii="Times New Roman" w:eastAsia="Times New Roman" w:hAnsi="Times New Roman" w:cs="Times New Roman"/>
          <w:sz w:val="24"/>
          <w:szCs w:val="24"/>
          <w:highlight w:val="yellow"/>
          <w:lang w:eastAsia="en-AU"/>
        </w:rPr>
        <w:lastRenderedPageBreak/>
        <w:t>St. Paul Fire and Marine Insurance Company.</w:t>
      </w:r>
      <w:r w:rsidRPr="00E33041">
        <w:rPr>
          <w:rFonts w:ascii="Times New Roman" w:eastAsia="Times New Roman" w:hAnsi="Times New Roman" w:cs="Times New Roman"/>
          <w:sz w:val="24"/>
          <w:szCs w:val="24"/>
          <w:lang w:eastAsia="en-AU"/>
        </w:rPr>
        <w:t xml:space="preserve"> In addition to specific allegations of ordinary negligence against each of the named defendants, the appellant alleged that the defendants were all jointly liable under the doctrine of </w:t>
      </w:r>
      <w:r w:rsidRPr="00E33041">
        <w:rPr>
          <w:rFonts w:ascii="Times New Roman" w:eastAsia="Times New Roman" w:hAnsi="Times New Roman" w:cs="Times New Roman"/>
          <w:i/>
          <w:iCs/>
          <w:sz w:val="24"/>
          <w:szCs w:val="24"/>
          <w:lang w:eastAsia="en-AU"/>
        </w:rPr>
        <w:t>res ipsa</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i/>
          <w:iCs/>
          <w:sz w:val="24"/>
          <w:szCs w:val="24"/>
          <w:lang w:eastAsia="en-AU"/>
        </w:rPr>
        <w:t>loquitur.</w:t>
      </w:r>
      <w:r w:rsidRPr="00E33041">
        <w:rPr>
          <w:rFonts w:ascii="Times New Roman" w:eastAsia="Times New Roman" w:hAnsi="Times New Roman" w:cs="Times New Roman"/>
          <w:sz w:val="24"/>
          <w:szCs w:val="24"/>
          <w:lang w:eastAsia="en-AU"/>
        </w:rPr>
        <w:t xml:space="preserve"> </w:t>
      </w:r>
    </w:p>
    <w:p w14:paraId="3E8B5755" w14:textId="77777777" w:rsidR="00E33041" w:rsidRPr="00034048" w:rsidRDefault="00E33041" w:rsidP="00E33041">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E33041">
        <w:rPr>
          <w:rFonts w:ascii="Times New Roman" w:eastAsia="Times New Roman" w:hAnsi="Times New Roman" w:cs="Times New Roman"/>
          <w:sz w:val="24"/>
          <w:szCs w:val="24"/>
          <w:lang w:eastAsia="en-AU"/>
        </w:rPr>
        <w:t xml:space="preserve">During the discovery process, the appellant named </w:t>
      </w:r>
      <w:r w:rsidRPr="00034048">
        <w:rPr>
          <w:rFonts w:ascii="Times New Roman" w:eastAsia="Times New Roman" w:hAnsi="Times New Roman" w:cs="Times New Roman"/>
          <w:sz w:val="24"/>
          <w:szCs w:val="24"/>
          <w:highlight w:val="yellow"/>
          <w:lang w:eastAsia="en-AU"/>
        </w:rPr>
        <w:t>Dr. Mervyn Jeffries as his expert witness</w:t>
      </w:r>
      <w:r w:rsidRPr="00E33041">
        <w:rPr>
          <w:rFonts w:ascii="Times New Roman" w:eastAsia="Times New Roman" w:hAnsi="Times New Roman" w:cs="Times New Roman"/>
          <w:sz w:val="24"/>
          <w:szCs w:val="24"/>
          <w:lang w:eastAsia="en-AU"/>
        </w:rPr>
        <w:t xml:space="preserve"> on the issues of liability and damages. </w:t>
      </w:r>
      <w:r w:rsidRPr="00034048">
        <w:rPr>
          <w:rFonts w:ascii="Times New Roman" w:eastAsia="Times New Roman" w:hAnsi="Times New Roman" w:cs="Times New Roman"/>
          <w:sz w:val="24"/>
          <w:szCs w:val="24"/>
          <w:highlight w:val="yellow"/>
          <w:lang w:eastAsia="en-AU"/>
        </w:rPr>
        <w:t>A discovery deposition of Dr. Jeffries was taken. In that deposition, Dr. Jeffries testified that Dr. Gibbs was negligent. He was asked the following:</w:t>
      </w:r>
    </w:p>
    <w:p w14:paraId="02A240B5" w14:textId="77777777" w:rsidR="00E33041" w:rsidRPr="00034048" w:rsidRDefault="00E33041" w:rsidP="00E33041">
      <w:pPr>
        <w:spacing w:after="100" w:line="240" w:lineRule="auto"/>
        <w:jc w:val="left"/>
        <w:rPr>
          <w:rFonts w:ascii="Times New Roman" w:eastAsia="Times New Roman" w:hAnsi="Times New Roman" w:cs="Times New Roman"/>
          <w:sz w:val="24"/>
          <w:szCs w:val="24"/>
          <w:highlight w:val="yellow"/>
          <w:lang w:eastAsia="en-AU"/>
        </w:rPr>
      </w:pPr>
      <w:r w:rsidRPr="00034048">
        <w:rPr>
          <w:rFonts w:ascii="Times New Roman" w:eastAsia="Times New Roman" w:hAnsi="Times New Roman" w:cs="Times New Roman"/>
          <w:sz w:val="24"/>
          <w:szCs w:val="24"/>
          <w:highlight w:val="yellow"/>
          <w:lang w:eastAsia="en-AU"/>
        </w:rPr>
        <w:t>Q. Are you in any way critical of the nurses in the care they provided during the tracheostomy procedure?</w:t>
      </w:r>
    </w:p>
    <w:p w14:paraId="259917A7" w14:textId="77777777" w:rsidR="00E33041" w:rsidRPr="00034048" w:rsidRDefault="00E33041" w:rsidP="00E33041">
      <w:pPr>
        <w:spacing w:after="100" w:line="240" w:lineRule="auto"/>
        <w:jc w:val="left"/>
        <w:rPr>
          <w:rFonts w:ascii="Times New Roman" w:eastAsia="Times New Roman" w:hAnsi="Times New Roman" w:cs="Times New Roman"/>
          <w:sz w:val="24"/>
          <w:szCs w:val="24"/>
          <w:highlight w:val="yellow"/>
          <w:lang w:eastAsia="en-AU"/>
        </w:rPr>
      </w:pPr>
      <w:r w:rsidRPr="00034048">
        <w:rPr>
          <w:rFonts w:ascii="Times New Roman" w:eastAsia="Times New Roman" w:hAnsi="Times New Roman" w:cs="Times New Roman"/>
          <w:sz w:val="24"/>
          <w:szCs w:val="24"/>
          <w:highlight w:val="yellow"/>
          <w:lang w:eastAsia="en-AU"/>
        </w:rPr>
        <w:t>A. No.</w:t>
      </w:r>
    </w:p>
    <w:p w14:paraId="7D2D2879" w14:textId="77777777" w:rsidR="00E33041" w:rsidRPr="00034048" w:rsidRDefault="00E33041" w:rsidP="00E33041">
      <w:pPr>
        <w:spacing w:after="100" w:line="240" w:lineRule="auto"/>
        <w:jc w:val="left"/>
        <w:rPr>
          <w:rFonts w:ascii="Times New Roman" w:eastAsia="Times New Roman" w:hAnsi="Times New Roman" w:cs="Times New Roman"/>
          <w:sz w:val="24"/>
          <w:szCs w:val="24"/>
          <w:highlight w:val="yellow"/>
          <w:lang w:eastAsia="en-AU"/>
        </w:rPr>
      </w:pPr>
      <w:r w:rsidRPr="00034048">
        <w:rPr>
          <w:rFonts w:ascii="Times New Roman" w:eastAsia="Times New Roman" w:hAnsi="Times New Roman" w:cs="Times New Roman"/>
          <w:sz w:val="24"/>
          <w:szCs w:val="24"/>
          <w:highlight w:val="yellow"/>
          <w:lang w:eastAsia="en-AU"/>
        </w:rPr>
        <w:t>Q. Are you critical of anyone other than Dr. Gibbs with respect to the fire occurring during the tracheostomy?</w:t>
      </w:r>
    </w:p>
    <w:p w14:paraId="4876B3C0" w14:textId="77777777" w:rsidR="00E33041" w:rsidRPr="00E33041" w:rsidRDefault="00E33041" w:rsidP="00E33041">
      <w:pPr>
        <w:spacing w:after="100" w:line="240" w:lineRule="auto"/>
        <w:jc w:val="left"/>
        <w:rPr>
          <w:rFonts w:ascii="Times New Roman" w:eastAsia="Times New Roman" w:hAnsi="Times New Roman" w:cs="Times New Roman"/>
          <w:sz w:val="24"/>
          <w:szCs w:val="24"/>
          <w:lang w:eastAsia="en-AU"/>
        </w:rPr>
      </w:pPr>
      <w:r w:rsidRPr="00034048">
        <w:rPr>
          <w:rFonts w:ascii="Times New Roman" w:eastAsia="Times New Roman" w:hAnsi="Times New Roman" w:cs="Times New Roman"/>
          <w:sz w:val="24"/>
          <w:szCs w:val="24"/>
          <w:highlight w:val="yellow"/>
          <w:lang w:eastAsia="en-AU"/>
        </w:rPr>
        <w:t>A. No.</w:t>
      </w:r>
    </w:p>
    <w:p w14:paraId="0CDAA817"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034048">
        <w:rPr>
          <w:rFonts w:ascii="Times New Roman" w:eastAsia="Times New Roman" w:hAnsi="Times New Roman" w:cs="Times New Roman"/>
          <w:sz w:val="24"/>
          <w:szCs w:val="24"/>
          <w:highlight w:val="yellow"/>
          <w:lang w:eastAsia="en-AU"/>
        </w:rPr>
        <w:t>Upon inquiry by counsel for appellees, Browning and Arkansas Anesthesia, P.A., Dr. Jeffries testified that the care and treatment rendered by Dr. Browning, Nurse Ray, and thus, Arkansas Anesthesia, P.A., was not below the standard of care in the community. It is important to note that Dr. Jeffries did not express an opinion on whether the involvement or care and treatment of Betty Schmidt by the nursing team or Baptist Medical Center was within or below the standard of care for the community.</w:t>
      </w:r>
    </w:p>
    <w:p w14:paraId="3B6F3DF1"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As a result of Dr. Jeffries’ testimony, the appellees, Browning, Arkansas Anesthesia, P.A., and St. Paul Fire and Marine Insurance on behalf of Baptist Medical Center, moved for summary judgment. Dr. Mark Gibbs also moved for summary judgment. </w:t>
      </w:r>
      <w:r w:rsidRPr="00901C71">
        <w:rPr>
          <w:rFonts w:ascii="Times New Roman" w:eastAsia="Times New Roman" w:hAnsi="Times New Roman" w:cs="Times New Roman"/>
          <w:sz w:val="24"/>
          <w:szCs w:val="24"/>
          <w:highlight w:val="magenta"/>
          <w:lang w:eastAsia="en-AU"/>
        </w:rPr>
        <w:t>The motions for summary judgment of Dr. Browning, Arkansas Anesthesia, P.A., and St. Paul Fire and Marine Insurance were granted. The motion of Dr. Gibbs was denied.</w:t>
      </w:r>
    </w:p>
    <w:p w14:paraId="35A81A3F" w14:textId="0B01B1EC"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Since the defendant, Dr. Mark Gibbs, remained in the case, </w:t>
      </w:r>
      <w:r w:rsidRPr="000F0072">
        <w:rPr>
          <w:rFonts w:ascii="Times New Roman" w:eastAsia="Times New Roman" w:hAnsi="Times New Roman" w:cs="Times New Roman"/>
          <w:sz w:val="24"/>
          <w:szCs w:val="24"/>
          <w:highlight w:val="magenta"/>
          <w:lang w:eastAsia="en-AU"/>
        </w:rPr>
        <w:t>the trial court made a finding pursuant to Rule 54(b) of the Arkansas Rules of Civil Procedure that directed entry of final judgment as to appellees, Browning, Arkansas Anesthesia, P.A., and St. Paul Fire and Marine Insurance, and specifically found that there was no just cause for delay, making a specific determination that a danger of hardship or injustice would arise should an immediate appeal not be allowed. It is from this judgment that appellant appealed directly to the supreme court</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*387</w:t>
      </w:r>
      <w:r w:rsidRPr="00E33041">
        <w:rPr>
          <w:rFonts w:ascii="Times New Roman" w:eastAsia="Times New Roman" w:hAnsi="Times New Roman" w:cs="Times New Roman"/>
          <w:sz w:val="24"/>
          <w:szCs w:val="24"/>
          <w:lang w:eastAsia="en-AU"/>
        </w:rPr>
        <w:t>pursuant to Rule 29 (o).</w:t>
      </w:r>
    </w:p>
    <w:p w14:paraId="0D03B89C" w14:textId="1FB6002A"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Actions for medical injury are governed by the </w:t>
      </w:r>
      <w:r w:rsidRPr="002D12CA">
        <w:rPr>
          <w:rFonts w:ascii="Times New Roman" w:eastAsia="Times New Roman" w:hAnsi="Times New Roman" w:cs="Times New Roman"/>
          <w:sz w:val="24"/>
          <w:szCs w:val="24"/>
          <w:highlight w:val="cyan"/>
          <w:lang w:eastAsia="en-AU"/>
        </w:rPr>
        <w:t xml:space="preserve">Arkansas Medical Malpractice Act, </w:t>
      </w:r>
      <w:r w:rsidRPr="002D12CA">
        <w:rPr>
          <w:rFonts w:ascii="Times New Roman" w:eastAsia="Times New Roman" w:hAnsi="Times New Roman" w:cs="Times New Roman"/>
          <w:color w:val="0000FF"/>
          <w:sz w:val="24"/>
          <w:szCs w:val="24"/>
          <w:highlight w:val="cyan"/>
          <w:u w:val="single"/>
          <w:lang w:eastAsia="en-AU"/>
        </w:rPr>
        <w:t>Ark. Code Ann. §§ 16-114-201</w:t>
      </w:r>
      <w:r w:rsidRPr="002D12CA">
        <w:rPr>
          <w:rFonts w:ascii="Times New Roman" w:eastAsia="Times New Roman" w:hAnsi="Times New Roman" w:cs="Times New Roman"/>
          <w:sz w:val="24"/>
          <w:szCs w:val="24"/>
          <w:highlight w:val="cyan"/>
          <w:lang w:eastAsia="en-AU"/>
        </w:rPr>
        <w:t xml:space="preserve"> to -209 (1987).</w:t>
      </w:r>
      <w:r w:rsidRPr="00E33041">
        <w:rPr>
          <w:rFonts w:ascii="Times New Roman" w:eastAsia="Times New Roman" w:hAnsi="Times New Roman" w:cs="Times New Roman"/>
          <w:sz w:val="24"/>
          <w:szCs w:val="24"/>
          <w:lang w:eastAsia="en-AU"/>
        </w:rPr>
        <w:t xml:space="preserve"> Specifically, any plaintiff in an action for medical injury has the burden of proving 1) the degree of skill and learning ordinarily possessed and used by members of the profession of the medical care provider in good standing, engaged in the same type of practice or specialty in the locality in which he practices or in a similar locality; 2) that the medical care provider failed to act in accordance with that standard; and 3) that as a proximate result thereof, the injured person suffered injuries which would not have otherwise occurred. </w:t>
      </w:r>
      <w:r w:rsidRPr="002D12CA">
        <w:rPr>
          <w:rFonts w:ascii="Times New Roman" w:eastAsia="Times New Roman" w:hAnsi="Times New Roman" w:cs="Times New Roman"/>
          <w:color w:val="0000FF"/>
          <w:sz w:val="24"/>
          <w:szCs w:val="24"/>
          <w:highlight w:val="cyan"/>
          <w:u w:val="single"/>
          <w:lang w:eastAsia="en-AU"/>
        </w:rPr>
        <w:t>Ark. Code Ann. § 16-114-206</w:t>
      </w:r>
      <w:r w:rsidRPr="002D12CA">
        <w:rPr>
          <w:rFonts w:ascii="Times New Roman" w:eastAsia="Times New Roman" w:hAnsi="Times New Roman" w:cs="Times New Roman"/>
          <w:sz w:val="24"/>
          <w:szCs w:val="24"/>
          <w:highlight w:val="cyan"/>
          <w:lang w:eastAsia="en-AU"/>
        </w:rPr>
        <w:t xml:space="preserve"> (1987).</w:t>
      </w:r>
      <w:r w:rsidRPr="00E33041">
        <w:rPr>
          <w:rFonts w:ascii="Times New Roman" w:eastAsia="Times New Roman" w:hAnsi="Times New Roman" w:cs="Times New Roman"/>
          <w:sz w:val="24"/>
          <w:szCs w:val="24"/>
          <w:lang w:eastAsia="en-AU"/>
        </w:rPr>
        <w:t xml:space="preserve"> The appellants herein have attempted to meet the requirements of the Arkansas Malpractice Act by means of the expert testimony and affidavits of Dr. Mervyn Jeffries. In addition, appellants have plead and argued that all defendants are liable under the theory of </w:t>
      </w:r>
      <w:r w:rsidRPr="00E33041">
        <w:rPr>
          <w:rFonts w:ascii="Times New Roman" w:eastAsia="Times New Roman" w:hAnsi="Times New Roman" w:cs="Times New Roman"/>
          <w:i/>
          <w:iCs/>
          <w:sz w:val="24"/>
          <w:szCs w:val="24"/>
          <w:lang w:eastAsia="en-AU"/>
        </w:rPr>
        <w:t>res ipsa loquitur.</w:t>
      </w:r>
      <w:r w:rsidRPr="00E33041">
        <w:rPr>
          <w:rFonts w:ascii="Times New Roman" w:eastAsia="Times New Roman" w:hAnsi="Times New Roman" w:cs="Times New Roman"/>
          <w:sz w:val="24"/>
          <w:szCs w:val="24"/>
          <w:lang w:eastAsia="en-AU"/>
        </w:rPr>
        <w:t xml:space="preserve"> </w:t>
      </w:r>
    </w:p>
    <w:p w14:paraId="62CDE45A"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lastRenderedPageBreak/>
        <w:t xml:space="preserve">The theory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is a rule of evidence that comes into play when:</w:t>
      </w:r>
    </w:p>
    <w:p w14:paraId="0FBE4CEE"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1. The defendant owes a duty to the plaintiff to use due care;</w:t>
      </w:r>
    </w:p>
    <w:p w14:paraId="129A0015"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2. The accident is caused by the thing or instrumentality under the control of the defendant;</w:t>
      </w:r>
    </w:p>
    <w:p w14:paraId="3901F341"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3. The accident which caused the injury is one that, in the ordinary course of things would not occur if those having control and management of the instrumentality used proper care;</w:t>
      </w:r>
    </w:p>
    <w:p w14:paraId="1ADDE559" w14:textId="445D024B"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4. There is an absence of evidence to the contrary. </w:t>
      </w:r>
      <w:r w:rsidRPr="00E33041">
        <w:rPr>
          <w:rFonts w:ascii="Times New Roman" w:eastAsia="Times New Roman" w:hAnsi="Times New Roman" w:cs="Times New Roman"/>
          <w:i/>
          <w:iCs/>
          <w:sz w:val="24"/>
          <w:szCs w:val="24"/>
          <w:lang w:eastAsia="en-AU"/>
        </w:rPr>
        <w:t xml:space="preserve">Dollins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Hartford Accident &amp; Indemnity Co., </w:t>
      </w:r>
      <w:r w:rsidRPr="00E33041">
        <w:rPr>
          <w:rFonts w:ascii="Times New Roman" w:eastAsia="Times New Roman" w:hAnsi="Times New Roman" w:cs="Times New Roman"/>
          <w:color w:val="0000FF"/>
          <w:sz w:val="24"/>
          <w:szCs w:val="24"/>
          <w:u w:val="single"/>
          <w:lang w:eastAsia="en-AU"/>
        </w:rPr>
        <w:t>252 Ark. 13</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477 S.W.2d 179</w:t>
      </w:r>
      <w:r w:rsidRPr="00E33041">
        <w:rPr>
          <w:rFonts w:ascii="Times New Roman" w:eastAsia="Times New Roman" w:hAnsi="Times New Roman" w:cs="Times New Roman"/>
          <w:sz w:val="24"/>
          <w:szCs w:val="24"/>
          <w:lang w:eastAsia="en-AU"/>
        </w:rPr>
        <w:t xml:space="preserve"> (1972); </w:t>
      </w:r>
      <w:r w:rsidRPr="00E33041">
        <w:rPr>
          <w:rFonts w:ascii="Times New Roman" w:eastAsia="Times New Roman" w:hAnsi="Times New Roman" w:cs="Times New Roman"/>
          <w:i/>
          <w:iCs/>
          <w:sz w:val="24"/>
          <w:szCs w:val="24"/>
          <w:lang w:eastAsia="en-AU"/>
        </w:rPr>
        <w:t xml:space="preserve">Martin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Aetna Casualty &amp; Surety Co., </w:t>
      </w:r>
      <w:r w:rsidRPr="00E33041">
        <w:rPr>
          <w:rFonts w:ascii="Times New Roman" w:eastAsia="Times New Roman" w:hAnsi="Times New Roman" w:cs="Times New Roman"/>
          <w:color w:val="0000FF"/>
          <w:sz w:val="24"/>
          <w:szCs w:val="24"/>
          <w:u w:val="single"/>
          <w:lang w:eastAsia="en-AU"/>
        </w:rPr>
        <w:t>239 Ark. 95</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387 S.W.2d 334</w:t>
      </w:r>
      <w:r w:rsidRPr="00E33041">
        <w:rPr>
          <w:rFonts w:ascii="Times New Roman" w:eastAsia="Times New Roman" w:hAnsi="Times New Roman" w:cs="Times New Roman"/>
          <w:sz w:val="24"/>
          <w:szCs w:val="24"/>
          <w:lang w:eastAsia="en-AU"/>
        </w:rPr>
        <w:t xml:space="preserve"> (1965); and </w:t>
      </w:r>
      <w:r w:rsidRPr="00E33041">
        <w:rPr>
          <w:rFonts w:ascii="Times New Roman" w:eastAsia="Times New Roman" w:hAnsi="Times New Roman" w:cs="Times New Roman"/>
          <w:i/>
          <w:iCs/>
          <w:sz w:val="24"/>
          <w:szCs w:val="24"/>
          <w:lang w:eastAsia="en-AU"/>
        </w:rPr>
        <w:t xml:space="preserve">Southwestern Tel. &amp; Tel. Co.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Bruce, </w:t>
      </w:r>
      <w:r w:rsidRPr="00E33041">
        <w:rPr>
          <w:rFonts w:ascii="Times New Roman" w:eastAsia="Times New Roman" w:hAnsi="Times New Roman" w:cs="Times New Roman"/>
          <w:color w:val="0000FF"/>
          <w:sz w:val="24"/>
          <w:szCs w:val="24"/>
          <w:u w:val="single"/>
          <w:lang w:eastAsia="en-AU"/>
        </w:rPr>
        <w:t>89 Ark. 581</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117 S.W. 564</w:t>
      </w:r>
      <w:r w:rsidRPr="00E33041">
        <w:rPr>
          <w:rFonts w:ascii="Times New Roman" w:eastAsia="Times New Roman" w:hAnsi="Times New Roman" w:cs="Times New Roman"/>
          <w:sz w:val="24"/>
          <w:szCs w:val="24"/>
          <w:lang w:eastAsia="en-AU"/>
        </w:rPr>
        <w:t xml:space="preserve"> (1909).</w:t>
      </w:r>
    </w:p>
    <w:p w14:paraId="4DB44DEA" w14:textId="6549CB85"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If each of the elements for the application of 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is present, then “the accident from which the injury results is prima facie evidence of negligence and shifts to the defendant the burden of proving that it was not caused through any lack of care on its part.” </w:t>
      </w:r>
      <w:r w:rsidRPr="00E33041">
        <w:rPr>
          <w:rFonts w:ascii="Times New Roman" w:eastAsia="Times New Roman" w:hAnsi="Times New Roman" w:cs="Times New Roman"/>
          <w:i/>
          <w:iCs/>
          <w:sz w:val="24"/>
          <w:szCs w:val="24"/>
          <w:lang w:eastAsia="en-AU"/>
        </w:rPr>
        <w:t xml:space="preserve">Southwestern Tel. &amp; Tel. Co.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Bruce, </w:t>
      </w:r>
      <w:r w:rsidRPr="00E33041">
        <w:rPr>
          <w:rFonts w:ascii="Times New Roman" w:eastAsia="Times New Roman" w:hAnsi="Times New Roman" w:cs="Times New Roman"/>
          <w:color w:val="0000FF"/>
          <w:sz w:val="24"/>
          <w:szCs w:val="24"/>
          <w:u w:val="single"/>
          <w:lang w:eastAsia="en-AU"/>
        </w:rPr>
        <w:t>89 Ark. 581</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117 S.W. 564</w:t>
      </w:r>
      <w:r w:rsidRPr="00E33041">
        <w:rPr>
          <w:rFonts w:ascii="Times New Roman" w:eastAsia="Times New Roman" w:hAnsi="Times New Roman" w:cs="Times New Roman"/>
          <w:sz w:val="24"/>
          <w:szCs w:val="24"/>
          <w:lang w:eastAsia="en-AU"/>
        </w:rPr>
        <w:t>.</w:t>
      </w:r>
    </w:p>
    <w:p w14:paraId="191DE7E5" w14:textId="2DCE4CF5"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The state of Arkansas law on the application of the doctrine </w:t>
      </w:r>
      <w:r w:rsidRPr="00E33041">
        <w:rPr>
          <w:rFonts w:ascii="Times New Roman" w:eastAsia="Times New Roman" w:hAnsi="Times New Roman" w:cs="Times New Roman"/>
          <w:color w:val="0000FF"/>
          <w:sz w:val="24"/>
          <w:szCs w:val="24"/>
          <w:u w:val="single"/>
          <w:lang w:eastAsia="en-AU"/>
        </w:rPr>
        <w:t>*388</w:t>
      </w:r>
      <w:r w:rsidRPr="00E33041">
        <w:rPr>
          <w:rFonts w:ascii="Times New Roman" w:eastAsia="Times New Roman" w:hAnsi="Times New Roman" w:cs="Times New Roman"/>
          <w:sz w:val="24"/>
          <w:szCs w:val="24"/>
          <w:lang w:eastAsia="en-AU"/>
        </w:rPr>
        <w:t xml:space="preserve">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to medical malpractice cases is confusing and unclear. In </w:t>
      </w:r>
      <w:r w:rsidRPr="00E33041">
        <w:rPr>
          <w:rFonts w:ascii="Times New Roman" w:eastAsia="Times New Roman" w:hAnsi="Times New Roman" w:cs="Times New Roman"/>
          <w:i/>
          <w:iCs/>
          <w:sz w:val="24"/>
          <w:szCs w:val="24"/>
          <w:lang w:eastAsia="en-AU"/>
        </w:rPr>
        <w:t xml:space="preserve">Routen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McGee, </w:t>
      </w:r>
      <w:r w:rsidRPr="00E33041">
        <w:rPr>
          <w:rFonts w:ascii="Times New Roman" w:eastAsia="Times New Roman" w:hAnsi="Times New Roman" w:cs="Times New Roman"/>
          <w:color w:val="0000FF"/>
          <w:sz w:val="24"/>
          <w:szCs w:val="24"/>
          <w:u w:val="single"/>
          <w:lang w:eastAsia="en-AU"/>
        </w:rPr>
        <w:t>208 Ark. 501</w:t>
      </w:r>
      <w:r w:rsidRPr="00E33041">
        <w:rPr>
          <w:rFonts w:ascii="Times New Roman" w:eastAsia="Times New Roman" w:hAnsi="Times New Roman" w:cs="Times New Roman"/>
          <w:sz w:val="24"/>
          <w:szCs w:val="24"/>
          <w:lang w:eastAsia="en-AU"/>
        </w:rPr>
        <w:t xml:space="preserve">, 504, </w:t>
      </w:r>
      <w:r w:rsidRPr="00E33041">
        <w:rPr>
          <w:rFonts w:ascii="Times New Roman" w:eastAsia="Times New Roman" w:hAnsi="Times New Roman" w:cs="Times New Roman"/>
          <w:color w:val="0000FF"/>
          <w:sz w:val="24"/>
          <w:szCs w:val="24"/>
          <w:u w:val="single"/>
          <w:lang w:eastAsia="en-AU"/>
        </w:rPr>
        <w:t>186 S.W.2d 779</w:t>
      </w:r>
      <w:r w:rsidRPr="00E33041">
        <w:rPr>
          <w:rFonts w:ascii="Times New Roman" w:eastAsia="Times New Roman" w:hAnsi="Times New Roman" w:cs="Times New Roman"/>
          <w:sz w:val="24"/>
          <w:szCs w:val="24"/>
          <w:lang w:eastAsia="en-AU"/>
        </w:rPr>
        <w:t>, 780 (1945), the court stated, “we have very definitely held that the doctrine does not apply to. . .the practice of medicine and surgery. . . .”</w:t>
      </w:r>
    </w:p>
    <w:p w14:paraId="2B560686" w14:textId="520AC6AD"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Subsequent cases and treatise writers have relied on that statement to reach the conclusion that Arkansas does not recognize 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as to the practice of medicine or surgery. See </w:t>
      </w:r>
      <w:r w:rsidRPr="00E33041">
        <w:rPr>
          <w:rFonts w:ascii="Times New Roman" w:eastAsia="Times New Roman" w:hAnsi="Times New Roman" w:cs="Times New Roman"/>
          <w:i/>
          <w:iCs/>
          <w:sz w:val="24"/>
          <w:szCs w:val="24"/>
          <w:lang w:eastAsia="en-AU"/>
        </w:rPr>
        <w:t xml:space="preserve">Adams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Heffington, </w:t>
      </w:r>
      <w:r w:rsidRPr="00E33041">
        <w:rPr>
          <w:rFonts w:ascii="Times New Roman" w:eastAsia="Times New Roman" w:hAnsi="Times New Roman" w:cs="Times New Roman"/>
          <w:color w:val="0000FF"/>
          <w:sz w:val="24"/>
          <w:szCs w:val="24"/>
          <w:u w:val="single"/>
          <w:lang w:eastAsia="en-AU"/>
        </w:rPr>
        <w:t>216 Ark. 534</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226 S.W.2d 352</w:t>
      </w:r>
      <w:r w:rsidRPr="00E33041">
        <w:rPr>
          <w:rFonts w:ascii="Times New Roman" w:eastAsia="Times New Roman" w:hAnsi="Times New Roman" w:cs="Times New Roman"/>
          <w:sz w:val="24"/>
          <w:szCs w:val="24"/>
          <w:lang w:eastAsia="en-AU"/>
        </w:rPr>
        <w:t xml:space="preserve"> (1950); </w:t>
      </w:r>
      <w:r w:rsidRPr="00E33041">
        <w:rPr>
          <w:rFonts w:ascii="Times New Roman" w:eastAsia="Times New Roman" w:hAnsi="Times New Roman" w:cs="Times New Roman"/>
          <w:i/>
          <w:iCs/>
          <w:sz w:val="24"/>
          <w:szCs w:val="24"/>
          <w:lang w:eastAsia="en-AU"/>
        </w:rPr>
        <w:t xml:space="preserve">Norland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Washington General Hospital, </w:t>
      </w:r>
      <w:r w:rsidRPr="00E33041">
        <w:rPr>
          <w:rFonts w:ascii="Times New Roman" w:eastAsia="Times New Roman" w:hAnsi="Times New Roman" w:cs="Times New Roman"/>
          <w:color w:val="0000FF"/>
          <w:sz w:val="24"/>
          <w:szCs w:val="24"/>
          <w:u w:val="single"/>
          <w:lang w:eastAsia="en-AU"/>
        </w:rPr>
        <w:t>461 F.2d 694</w:t>
      </w:r>
      <w:r w:rsidRPr="00E33041">
        <w:rPr>
          <w:rFonts w:ascii="Times New Roman" w:eastAsia="Times New Roman" w:hAnsi="Times New Roman" w:cs="Times New Roman"/>
          <w:sz w:val="24"/>
          <w:szCs w:val="24"/>
          <w:lang w:eastAsia="en-AU"/>
        </w:rPr>
        <w:t xml:space="preserve"> (8th Cir. 1972), and comment to AMI Civil 3rd, 1501. However, the court in </w:t>
      </w:r>
      <w:r w:rsidRPr="00E33041">
        <w:rPr>
          <w:rFonts w:ascii="Times New Roman" w:eastAsia="Times New Roman" w:hAnsi="Times New Roman" w:cs="Times New Roman"/>
          <w:i/>
          <w:iCs/>
          <w:sz w:val="24"/>
          <w:szCs w:val="24"/>
          <w:lang w:eastAsia="en-AU"/>
        </w:rPr>
        <w:t xml:space="preserve">Routen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McGee, </w:t>
      </w:r>
      <w:r w:rsidRPr="00E33041">
        <w:rPr>
          <w:rFonts w:ascii="Times New Roman" w:eastAsia="Times New Roman" w:hAnsi="Times New Roman" w:cs="Times New Roman"/>
          <w:sz w:val="24"/>
          <w:szCs w:val="24"/>
          <w:lang w:eastAsia="en-AU"/>
        </w:rPr>
        <w:t xml:space="preserve">was relying upon and referring to the case of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Dark, </w:t>
      </w:r>
      <w:r w:rsidRPr="00E33041">
        <w:rPr>
          <w:rFonts w:ascii="Times New Roman" w:eastAsia="Times New Roman" w:hAnsi="Times New Roman" w:cs="Times New Roman"/>
          <w:color w:val="0000FF"/>
          <w:sz w:val="24"/>
          <w:szCs w:val="24"/>
          <w:u w:val="single"/>
          <w:lang w:eastAsia="en-AU"/>
        </w:rPr>
        <w:t>196 Ark. 724</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119 S.W.2d 529</w:t>
      </w:r>
      <w:r w:rsidRPr="00E33041">
        <w:rPr>
          <w:rFonts w:ascii="Times New Roman" w:eastAsia="Times New Roman" w:hAnsi="Times New Roman" w:cs="Times New Roman"/>
          <w:sz w:val="24"/>
          <w:szCs w:val="24"/>
          <w:lang w:eastAsia="en-AU"/>
        </w:rPr>
        <w:t xml:space="preserve"> (1938). We believe the court in </w:t>
      </w:r>
      <w:r w:rsidRPr="00E33041">
        <w:rPr>
          <w:rFonts w:ascii="Times New Roman" w:eastAsia="Times New Roman" w:hAnsi="Times New Roman" w:cs="Times New Roman"/>
          <w:i/>
          <w:iCs/>
          <w:sz w:val="24"/>
          <w:szCs w:val="24"/>
          <w:lang w:eastAsia="en-AU"/>
        </w:rPr>
        <w:t xml:space="preserve">Routen </w:t>
      </w:r>
      <w:r w:rsidRPr="00E33041">
        <w:rPr>
          <w:rFonts w:ascii="Times New Roman" w:eastAsia="Times New Roman" w:hAnsi="Times New Roman" w:cs="Times New Roman"/>
          <w:sz w:val="24"/>
          <w:szCs w:val="24"/>
          <w:lang w:eastAsia="en-AU"/>
        </w:rPr>
        <w:t xml:space="preserve">misconstrued our holding in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Dark. </w:t>
      </w:r>
      <w:r w:rsidRPr="00E33041">
        <w:rPr>
          <w:rFonts w:ascii="Times New Roman" w:eastAsia="Times New Roman" w:hAnsi="Times New Roman" w:cs="Times New Roman"/>
          <w:sz w:val="24"/>
          <w:szCs w:val="24"/>
          <w:lang w:eastAsia="en-AU"/>
        </w:rPr>
        <w:t xml:space="preserve">The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case does not hold that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does not apply in all malpractice cases. Instead, it holds that 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does not apply under the facts presented in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The alleged malpractice in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concerned the setting of a broken arm of a six-year-old boy, which resulted in infection and caused paralysis and rendered the arm useless. Plaintiffs therein attempted to show that the infection occurred as a result of the arm being bound too tightly so as to cut into the flesh and being placed in the cast without protecting the flesh. The court went into great detail in discussing the various treatments offered the young boy. Considerable attention was given to the father’s decision to take the boy home and out of treatment. The court ended its discussion as follows:</w:t>
      </w:r>
    </w:p>
    <w:p w14:paraId="1E44FD5A" w14:textId="77777777" w:rsidR="00E33041" w:rsidRPr="00E33041" w:rsidRDefault="00E33041" w:rsidP="00E33041">
      <w:pPr>
        <w:spacing w:after="100"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Our conclusion is that appellee has failed to support his allegations with substantial evidence. This is a case where a layman took chances and experienced misfortune of a tragic nature. If the doctrine res ipsa loquitur applied, the judgments might be sustained. But, it does not. Medicine and surgery are inexact sciences and physicians are not guarantors of results. Our view is that permanent injuries to appellee’s son were occasioned by appellee’s own negligence or error of judgment in not leaving the patient with Dr. McAdams when it became apparent infection had developed.</w:t>
      </w:r>
    </w:p>
    <w:p w14:paraId="57B821C9" w14:textId="2167EE93"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did not apply in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because of the father’s negligence. Obviously, the fourth essential element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 that there be “an absence of evidence to the contrary” — was missing in the facts in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Thus, 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 xml:space="preserve">could not have applied. The confusion resulting from the misinterpretation of </w:t>
      </w:r>
      <w:r w:rsidRPr="00E33041">
        <w:rPr>
          <w:rFonts w:ascii="Times New Roman" w:eastAsia="Times New Roman" w:hAnsi="Times New Roman" w:cs="Times New Roman"/>
          <w:i/>
          <w:iCs/>
          <w:sz w:val="24"/>
          <w:szCs w:val="24"/>
          <w:lang w:eastAsia="en-AU"/>
        </w:rPr>
        <w:t xml:space="preserve">Brown </w:t>
      </w:r>
      <w:r w:rsidRPr="00E33041">
        <w:rPr>
          <w:rFonts w:ascii="Times New Roman" w:eastAsia="Times New Roman" w:hAnsi="Times New Roman" w:cs="Times New Roman"/>
          <w:sz w:val="24"/>
          <w:szCs w:val="24"/>
          <w:lang w:eastAsia="en-AU"/>
        </w:rPr>
        <w:t xml:space="preserve">by the </w:t>
      </w:r>
      <w:r w:rsidRPr="00E33041">
        <w:rPr>
          <w:rFonts w:ascii="Times New Roman" w:eastAsia="Times New Roman" w:hAnsi="Times New Roman" w:cs="Times New Roman"/>
          <w:i/>
          <w:iCs/>
          <w:sz w:val="24"/>
          <w:szCs w:val="24"/>
          <w:lang w:eastAsia="en-AU"/>
        </w:rPr>
        <w:t xml:space="preserve">Routen </w:t>
      </w:r>
      <w:r w:rsidRPr="00E33041">
        <w:rPr>
          <w:rFonts w:ascii="Times New Roman" w:eastAsia="Times New Roman" w:hAnsi="Times New Roman" w:cs="Times New Roman"/>
          <w:sz w:val="24"/>
          <w:szCs w:val="24"/>
          <w:lang w:eastAsia="en-AU"/>
        </w:rPr>
        <w:t xml:space="preserve">court is understandable. Thus, we clearly state here that the doctrine of </w:t>
      </w:r>
      <w:r w:rsidRPr="00E33041">
        <w:rPr>
          <w:rFonts w:ascii="Times New Roman" w:eastAsia="Times New Roman" w:hAnsi="Times New Roman" w:cs="Times New Roman"/>
          <w:i/>
          <w:iCs/>
          <w:sz w:val="24"/>
          <w:szCs w:val="24"/>
          <w:lang w:eastAsia="en-AU"/>
        </w:rPr>
        <w:t xml:space="preserve">res ipsa loquitur </w:t>
      </w:r>
      <w:r w:rsidRPr="00E33041">
        <w:rPr>
          <w:rFonts w:ascii="Times New Roman" w:eastAsia="Times New Roman" w:hAnsi="Times New Roman" w:cs="Times New Roman"/>
          <w:sz w:val="24"/>
          <w:szCs w:val="24"/>
          <w:lang w:eastAsia="en-AU"/>
        </w:rPr>
        <w:t>may apply in cases of medical malpractice on the part of any and all medical care providers as defined by the Medical Malpractice Act if the essential elements for application of the doctrine exist.</w:t>
      </w:r>
      <w:r w:rsidR="00043F25">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sz w:val="24"/>
          <w:szCs w:val="24"/>
          <w:lang w:eastAsia="en-AU"/>
        </w:rPr>
        <w:t xml:space="preserve">We have said as much in cases subsequent to </w:t>
      </w:r>
      <w:r w:rsidRPr="00E33041">
        <w:rPr>
          <w:rFonts w:ascii="Times New Roman" w:eastAsia="Times New Roman" w:hAnsi="Times New Roman" w:cs="Times New Roman"/>
          <w:i/>
          <w:iCs/>
          <w:sz w:val="24"/>
          <w:szCs w:val="24"/>
          <w:lang w:eastAsia="en-AU"/>
        </w:rPr>
        <w:t xml:space="preserve">Routen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McGee </w:t>
      </w:r>
      <w:r w:rsidRPr="00E33041">
        <w:rPr>
          <w:rFonts w:ascii="Times New Roman" w:eastAsia="Times New Roman" w:hAnsi="Times New Roman" w:cs="Times New Roman"/>
          <w:sz w:val="24"/>
          <w:szCs w:val="24"/>
          <w:lang w:eastAsia="en-AU"/>
        </w:rPr>
        <w:t xml:space="preserve">dealing with hospitals and nurses. See </w:t>
      </w:r>
      <w:r w:rsidRPr="00E33041">
        <w:rPr>
          <w:rFonts w:ascii="Times New Roman" w:eastAsia="Times New Roman" w:hAnsi="Times New Roman" w:cs="Times New Roman"/>
          <w:i/>
          <w:iCs/>
          <w:sz w:val="24"/>
          <w:szCs w:val="24"/>
          <w:lang w:eastAsia="en-AU"/>
        </w:rPr>
        <w:t xml:space="preserve">Martin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Aetna Casualty and Surety Co., </w:t>
      </w:r>
      <w:r w:rsidRPr="00E33041">
        <w:rPr>
          <w:rFonts w:ascii="Times New Roman" w:eastAsia="Times New Roman" w:hAnsi="Times New Roman" w:cs="Times New Roman"/>
          <w:color w:val="0000FF"/>
          <w:sz w:val="24"/>
          <w:szCs w:val="24"/>
          <w:u w:val="single"/>
          <w:lang w:eastAsia="en-AU"/>
        </w:rPr>
        <w:t>239 Ark. 95</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387 S.W.2d 334</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i/>
          <w:iCs/>
          <w:sz w:val="24"/>
          <w:szCs w:val="24"/>
          <w:lang w:eastAsia="en-AU"/>
        </w:rPr>
        <w:t xml:space="preserve">Dollins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Hartford Accident &amp; Indemnity Co., </w:t>
      </w:r>
      <w:r w:rsidRPr="00E33041">
        <w:rPr>
          <w:rFonts w:ascii="Times New Roman" w:eastAsia="Times New Roman" w:hAnsi="Times New Roman" w:cs="Times New Roman"/>
          <w:color w:val="0000FF"/>
          <w:sz w:val="24"/>
          <w:szCs w:val="24"/>
          <w:u w:val="single"/>
          <w:lang w:eastAsia="en-AU"/>
        </w:rPr>
        <w:t>252 Ark. 13</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477 S.W.2d 179</w:t>
      </w:r>
      <w:r w:rsidRPr="00E33041">
        <w:rPr>
          <w:rFonts w:ascii="Times New Roman" w:eastAsia="Times New Roman" w:hAnsi="Times New Roman" w:cs="Times New Roman"/>
          <w:sz w:val="24"/>
          <w:szCs w:val="24"/>
          <w:lang w:eastAsia="en-AU"/>
        </w:rPr>
        <w:t>.</w:t>
      </w:r>
    </w:p>
    <w:p w14:paraId="4DF50FC9"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543F08">
        <w:rPr>
          <w:rFonts w:ascii="Times New Roman" w:eastAsia="Times New Roman" w:hAnsi="Times New Roman" w:cs="Times New Roman"/>
          <w:sz w:val="24"/>
          <w:szCs w:val="24"/>
          <w:highlight w:val="green"/>
          <w:lang w:eastAsia="en-AU"/>
        </w:rPr>
        <w:t xml:space="preserve">In the instant case, the appellant is not entitled to the application of the doctrine of </w:t>
      </w:r>
      <w:r w:rsidRPr="00543F08">
        <w:rPr>
          <w:rFonts w:ascii="Times New Roman" w:eastAsia="Times New Roman" w:hAnsi="Times New Roman" w:cs="Times New Roman"/>
          <w:i/>
          <w:iCs/>
          <w:sz w:val="24"/>
          <w:szCs w:val="24"/>
          <w:highlight w:val="green"/>
          <w:lang w:eastAsia="en-AU"/>
        </w:rPr>
        <w:t xml:space="preserve">res ipsa loquitur </w:t>
      </w:r>
      <w:r w:rsidRPr="00543F08">
        <w:rPr>
          <w:rFonts w:ascii="Times New Roman" w:eastAsia="Times New Roman" w:hAnsi="Times New Roman" w:cs="Times New Roman"/>
          <w:sz w:val="24"/>
          <w:szCs w:val="24"/>
          <w:highlight w:val="green"/>
          <w:lang w:eastAsia="en-AU"/>
        </w:rPr>
        <w:t xml:space="preserve">in respect to appellees Browning and Arkansas Anesthesia, P.A., for. reasons similar to those discussed in </w:t>
      </w:r>
      <w:r w:rsidRPr="00543F08">
        <w:rPr>
          <w:rFonts w:ascii="Times New Roman" w:eastAsia="Times New Roman" w:hAnsi="Times New Roman" w:cs="Times New Roman"/>
          <w:i/>
          <w:iCs/>
          <w:sz w:val="24"/>
          <w:szCs w:val="24"/>
          <w:highlight w:val="green"/>
          <w:lang w:eastAsia="en-AU"/>
        </w:rPr>
        <w:t xml:space="preserve">Brown. </w:t>
      </w:r>
      <w:r w:rsidRPr="00543F08">
        <w:rPr>
          <w:rFonts w:ascii="Times New Roman" w:eastAsia="Times New Roman" w:hAnsi="Times New Roman" w:cs="Times New Roman"/>
          <w:sz w:val="24"/>
          <w:szCs w:val="24"/>
          <w:highlight w:val="green"/>
          <w:lang w:eastAsia="en-AU"/>
        </w:rPr>
        <w:t>Here, there is “evidence to the contrary” which indicates the use of “proper care” by Dr. Browning and Nurse Ray. The expert witness selected by the appellant has testified in clear and unequivocal terms that the care and treatment offered by Dr. Browning and Nurse Ray was not below the standard of care required. In addition, the appellees’ expert witness, Dr. Robert G. Valentine, corroborates Dr. Jeffries’ opinion that Dr. Browning and Nurse Ray had met the requisite standard of care.</w:t>
      </w:r>
    </w:p>
    <w:p w14:paraId="4D6B5DD9"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Appellant attempts to maintain the potential liability of Dr. Browning and Nurse Ray by submitting Dr. Jeffries’ affidavits opining that the type of fire which occurred in this case could not happen absent negligence on behalf of someone on the surgical team of Dr. Gibbs, Dr. Browning, Nurse Anesthetist Ray, and the attending nurses. However, this evidence is insufficient to overcome </w:t>
      </w:r>
      <w:r w:rsidRPr="00202ED7">
        <w:rPr>
          <w:rFonts w:ascii="Times New Roman" w:eastAsia="Times New Roman" w:hAnsi="Times New Roman" w:cs="Times New Roman"/>
          <w:sz w:val="24"/>
          <w:szCs w:val="24"/>
          <w:highlight w:val="green"/>
          <w:lang w:eastAsia="en-AU"/>
        </w:rPr>
        <w:t xml:space="preserve">Dr. Jeffries’ testimony that the actions of Dr. Browning and Nurse Ray were not below the standard of care required. This testimony constitutes “evidence to the contrary” thereby preventing the application of the doctrine of </w:t>
      </w:r>
      <w:r w:rsidRPr="00202ED7">
        <w:rPr>
          <w:rFonts w:ascii="Times New Roman" w:eastAsia="Times New Roman" w:hAnsi="Times New Roman" w:cs="Times New Roman"/>
          <w:i/>
          <w:iCs/>
          <w:sz w:val="24"/>
          <w:szCs w:val="24"/>
          <w:highlight w:val="green"/>
          <w:lang w:eastAsia="en-AU"/>
        </w:rPr>
        <w:t xml:space="preserve">res ipsa </w:t>
      </w:r>
      <w:r w:rsidRPr="007B3131">
        <w:rPr>
          <w:rFonts w:ascii="Times New Roman" w:eastAsia="Times New Roman" w:hAnsi="Times New Roman" w:cs="Times New Roman"/>
          <w:i/>
          <w:iCs/>
          <w:sz w:val="24"/>
          <w:szCs w:val="24"/>
          <w:highlight w:val="green"/>
          <w:lang w:eastAsia="en-AU"/>
        </w:rPr>
        <w:t xml:space="preserve">loquitur. </w:t>
      </w:r>
      <w:r w:rsidRPr="007B3131">
        <w:rPr>
          <w:rFonts w:ascii="Times New Roman" w:eastAsia="Times New Roman" w:hAnsi="Times New Roman" w:cs="Times New Roman"/>
          <w:sz w:val="24"/>
          <w:szCs w:val="24"/>
          <w:highlight w:val="green"/>
          <w:lang w:eastAsia="en-AU"/>
        </w:rPr>
        <w:t>Since there is no direct evidence of negligence either, there are no material issues of fact in dispute.</w:t>
      </w:r>
      <w:r w:rsidRPr="00E33041">
        <w:rPr>
          <w:rFonts w:ascii="Times New Roman" w:eastAsia="Times New Roman" w:hAnsi="Times New Roman" w:cs="Times New Roman"/>
          <w:sz w:val="24"/>
          <w:szCs w:val="24"/>
          <w:lang w:eastAsia="en-AU"/>
        </w:rPr>
        <w:t xml:space="preserve"> </w:t>
      </w:r>
      <w:r w:rsidRPr="007B3131">
        <w:rPr>
          <w:rFonts w:ascii="Times New Roman" w:eastAsia="Times New Roman" w:hAnsi="Times New Roman" w:cs="Times New Roman"/>
          <w:sz w:val="24"/>
          <w:szCs w:val="24"/>
          <w:highlight w:val="red"/>
          <w:lang w:eastAsia="en-AU"/>
        </w:rPr>
        <w:t>Accordingly, the decision of the trial court to grant summary judgment on behalf of appellees, Dr. Stanley Browning and Arkansas Anesthesia, P.A., is affirmed.</w:t>
      </w:r>
    </w:p>
    <w:p w14:paraId="2AFC20C7" w14:textId="5CF4B6AF"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Appellee St. Paul Fire and Marine Insurance Company, insurer for Baptist Medical Center, is not so fortunate. </w:t>
      </w:r>
      <w:r w:rsidRPr="007B3131">
        <w:rPr>
          <w:rFonts w:ascii="Times New Roman" w:eastAsia="Times New Roman" w:hAnsi="Times New Roman" w:cs="Times New Roman"/>
          <w:sz w:val="24"/>
          <w:szCs w:val="24"/>
          <w:highlight w:val="magenta"/>
          <w:lang w:eastAsia="en-AU"/>
        </w:rPr>
        <w:t xml:space="preserve">The trial court granted the motion for summary judgment on behalf of St. Paul because it considered the doctrine of </w:t>
      </w:r>
      <w:r w:rsidRPr="007B3131">
        <w:rPr>
          <w:rFonts w:ascii="Times New Roman" w:eastAsia="Times New Roman" w:hAnsi="Times New Roman" w:cs="Times New Roman"/>
          <w:i/>
          <w:iCs/>
          <w:sz w:val="24"/>
          <w:szCs w:val="24"/>
          <w:highlight w:val="magenta"/>
          <w:lang w:eastAsia="en-AU"/>
        </w:rPr>
        <w:t xml:space="preserve">res ipsa loquitur </w:t>
      </w:r>
      <w:r w:rsidRPr="007B3131">
        <w:rPr>
          <w:rFonts w:ascii="Times New Roman" w:eastAsia="Times New Roman" w:hAnsi="Times New Roman" w:cs="Times New Roman"/>
          <w:sz w:val="24"/>
          <w:szCs w:val="24"/>
          <w:highlight w:val="magenta"/>
          <w:lang w:eastAsia="en-AU"/>
        </w:rPr>
        <w:t>inapplicable because “the nurses were not in exclusive control of the procedure.”</w:t>
      </w:r>
      <w:r w:rsidRPr="00E33041">
        <w:rPr>
          <w:rFonts w:ascii="Times New Roman" w:eastAsia="Times New Roman" w:hAnsi="Times New Roman" w:cs="Times New Roman"/>
          <w:sz w:val="24"/>
          <w:szCs w:val="24"/>
          <w:lang w:eastAsia="en-AU"/>
        </w:rPr>
        <w:t xml:space="preserve"> </w:t>
      </w:r>
      <w:r w:rsidRPr="007B3131">
        <w:rPr>
          <w:rFonts w:ascii="Times New Roman" w:eastAsia="Times New Roman" w:hAnsi="Times New Roman" w:cs="Times New Roman"/>
          <w:sz w:val="24"/>
          <w:szCs w:val="24"/>
          <w:highlight w:val="red"/>
          <w:lang w:eastAsia="en-AU"/>
        </w:rPr>
        <w:t>We disagree</w:t>
      </w:r>
      <w:r w:rsidRPr="00E33041">
        <w:rPr>
          <w:rFonts w:ascii="Times New Roman" w:eastAsia="Times New Roman" w:hAnsi="Times New Roman" w:cs="Times New Roman"/>
          <w:sz w:val="24"/>
          <w:szCs w:val="24"/>
          <w:lang w:eastAsia="en-AU"/>
        </w:rPr>
        <w:t xml:space="preserve">. </w:t>
      </w:r>
      <w:r w:rsidRPr="00E77EE7">
        <w:rPr>
          <w:rFonts w:ascii="Times New Roman" w:eastAsia="Times New Roman" w:hAnsi="Times New Roman" w:cs="Times New Roman"/>
          <w:sz w:val="24"/>
          <w:szCs w:val="24"/>
          <w:highlight w:val="green"/>
          <w:lang w:eastAsia="en-AU"/>
        </w:rPr>
        <w:t xml:space="preserve">One of the elements necessary for the application of the doctrine of </w:t>
      </w:r>
      <w:r w:rsidRPr="00E77EE7">
        <w:rPr>
          <w:rFonts w:ascii="Times New Roman" w:eastAsia="Times New Roman" w:hAnsi="Times New Roman" w:cs="Times New Roman"/>
          <w:i/>
          <w:iCs/>
          <w:sz w:val="24"/>
          <w:szCs w:val="24"/>
          <w:highlight w:val="green"/>
          <w:lang w:eastAsia="en-AU"/>
        </w:rPr>
        <w:t xml:space="preserve">res ipsa loquitur </w:t>
      </w:r>
      <w:r w:rsidRPr="00E77EE7">
        <w:rPr>
          <w:rFonts w:ascii="Times New Roman" w:eastAsia="Times New Roman" w:hAnsi="Times New Roman" w:cs="Times New Roman"/>
          <w:sz w:val="24"/>
          <w:szCs w:val="24"/>
          <w:highlight w:val="green"/>
          <w:lang w:eastAsia="en-AU"/>
        </w:rPr>
        <w:t>is that “the accident is caused by the thing or instrumentality that is under the control or management of the defendant.”</w:t>
      </w:r>
      <w:r w:rsidRPr="00E33041">
        <w:rPr>
          <w:rFonts w:ascii="Times New Roman" w:eastAsia="Times New Roman" w:hAnsi="Times New Roman" w:cs="Times New Roman"/>
          <w:sz w:val="24"/>
          <w:szCs w:val="24"/>
          <w:lang w:eastAsia="en-AU"/>
        </w:rPr>
        <w:t xml:space="preserve"> </w:t>
      </w:r>
      <w:r w:rsidRPr="001B7D74">
        <w:rPr>
          <w:rFonts w:ascii="Times New Roman" w:eastAsia="Times New Roman" w:hAnsi="Times New Roman" w:cs="Times New Roman"/>
          <w:i/>
          <w:iCs/>
          <w:sz w:val="24"/>
          <w:szCs w:val="24"/>
          <w:highlight w:val="cyan"/>
          <w:lang w:eastAsia="en-AU"/>
        </w:rPr>
        <w:t xml:space="preserve">Southwestern Tel. &amp; Tel. Co. </w:t>
      </w:r>
      <w:r w:rsidRPr="001B7D74">
        <w:rPr>
          <w:rFonts w:ascii="Times New Roman" w:eastAsia="Times New Roman" w:hAnsi="Times New Roman" w:cs="Times New Roman"/>
          <w:sz w:val="24"/>
          <w:szCs w:val="24"/>
          <w:highlight w:val="cyan"/>
          <w:lang w:eastAsia="en-AU"/>
        </w:rPr>
        <w:t xml:space="preserve">v. </w:t>
      </w:r>
      <w:r w:rsidRPr="001B7D74">
        <w:rPr>
          <w:rFonts w:ascii="Times New Roman" w:eastAsia="Times New Roman" w:hAnsi="Times New Roman" w:cs="Times New Roman"/>
          <w:i/>
          <w:iCs/>
          <w:sz w:val="24"/>
          <w:szCs w:val="24"/>
          <w:highlight w:val="cyan"/>
          <w:lang w:eastAsia="en-AU"/>
        </w:rPr>
        <w:t xml:space="preserve">Bruce, </w:t>
      </w:r>
      <w:r w:rsidRPr="001B7D74">
        <w:rPr>
          <w:rFonts w:ascii="Times New Roman" w:eastAsia="Times New Roman" w:hAnsi="Times New Roman" w:cs="Times New Roman"/>
          <w:color w:val="0000FF"/>
          <w:sz w:val="24"/>
          <w:szCs w:val="24"/>
          <w:highlight w:val="cyan"/>
          <w:u w:val="single"/>
          <w:lang w:eastAsia="en-AU"/>
        </w:rPr>
        <w:t>89 Ark. 581</w:t>
      </w:r>
      <w:r w:rsidRPr="001B7D74">
        <w:rPr>
          <w:rFonts w:ascii="Times New Roman" w:eastAsia="Times New Roman" w:hAnsi="Times New Roman" w:cs="Times New Roman"/>
          <w:sz w:val="24"/>
          <w:szCs w:val="24"/>
          <w:highlight w:val="cyan"/>
          <w:lang w:eastAsia="en-AU"/>
        </w:rPr>
        <w:t xml:space="preserve">, </w:t>
      </w:r>
      <w:r w:rsidRPr="001B7D74">
        <w:rPr>
          <w:rFonts w:ascii="Times New Roman" w:eastAsia="Times New Roman" w:hAnsi="Times New Roman" w:cs="Times New Roman"/>
          <w:color w:val="0000FF"/>
          <w:sz w:val="24"/>
          <w:szCs w:val="24"/>
          <w:highlight w:val="cyan"/>
          <w:u w:val="single"/>
          <w:lang w:eastAsia="en-AU"/>
        </w:rPr>
        <w:t>117 S.W. 564</w:t>
      </w:r>
      <w:r w:rsidRPr="001B7D74">
        <w:rPr>
          <w:rFonts w:ascii="Times New Roman" w:eastAsia="Times New Roman" w:hAnsi="Times New Roman" w:cs="Times New Roman"/>
          <w:sz w:val="24"/>
          <w:szCs w:val="24"/>
          <w:highlight w:val="cyan"/>
          <w:lang w:eastAsia="en-AU"/>
        </w:rPr>
        <w:t>.</w:t>
      </w:r>
      <w:r w:rsidRPr="00E33041">
        <w:rPr>
          <w:rFonts w:ascii="Times New Roman" w:eastAsia="Times New Roman" w:hAnsi="Times New Roman" w:cs="Times New Roman"/>
          <w:sz w:val="24"/>
          <w:szCs w:val="24"/>
          <w:lang w:eastAsia="en-AU"/>
        </w:rPr>
        <w:t xml:space="preserve"> </w:t>
      </w:r>
      <w:r w:rsidRPr="00E77EE7">
        <w:rPr>
          <w:rFonts w:ascii="Times New Roman" w:eastAsia="Times New Roman" w:hAnsi="Times New Roman" w:cs="Times New Roman"/>
          <w:sz w:val="24"/>
          <w:szCs w:val="24"/>
          <w:highlight w:val="green"/>
          <w:lang w:eastAsia="en-AU"/>
        </w:rPr>
        <w:t xml:space="preserve">The defendant in the case at bar is St. Paul Fire and Marine Insurance Company, insurer for Baptist Medical Center. The operating room, equipment, and nurses were all things or instrumentalities under the </w:t>
      </w:r>
      <w:r w:rsidRPr="001B7D74">
        <w:rPr>
          <w:rFonts w:ascii="Times New Roman" w:eastAsia="Times New Roman" w:hAnsi="Times New Roman" w:cs="Times New Roman"/>
          <w:sz w:val="24"/>
          <w:szCs w:val="24"/>
          <w:highlight w:val="green"/>
          <w:lang w:eastAsia="en-AU"/>
        </w:rPr>
        <w:t>control or management of Baptist Medical Center.</w:t>
      </w:r>
    </w:p>
    <w:p w14:paraId="25824F0E"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77EE7">
        <w:rPr>
          <w:rFonts w:ascii="Times New Roman" w:eastAsia="Times New Roman" w:hAnsi="Times New Roman" w:cs="Times New Roman"/>
          <w:sz w:val="24"/>
          <w:szCs w:val="24"/>
          <w:highlight w:val="green"/>
          <w:lang w:eastAsia="en-AU"/>
        </w:rPr>
        <w:t xml:space="preserve">We therefore believe that this element of </w:t>
      </w:r>
      <w:r w:rsidRPr="00E77EE7">
        <w:rPr>
          <w:rFonts w:ascii="Times New Roman" w:eastAsia="Times New Roman" w:hAnsi="Times New Roman" w:cs="Times New Roman"/>
          <w:i/>
          <w:iCs/>
          <w:sz w:val="24"/>
          <w:szCs w:val="24"/>
          <w:highlight w:val="green"/>
          <w:lang w:eastAsia="en-AU"/>
        </w:rPr>
        <w:t xml:space="preserve">res ipsa loquitur </w:t>
      </w:r>
      <w:r w:rsidRPr="00E77EE7">
        <w:rPr>
          <w:rFonts w:ascii="Times New Roman" w:eastAsia="Times New Roman" w:hAnsi="Times New Roman" w:cs="Times New Roman"/>
          <w:sz w:val="24"/>
          <w:szCs w:val="24"/>
          <w:highlight w:val="green"/>
          <w:lang w:eastAsia="en-AU"/>
        </w:rPr>
        <w:t xml:space="preserve">was established. We further believe that the appellant had submitted, through expert testimony, facts which, if believed, would satisfy each of the remaining elements necessary for the application of the doctrine of </w:t>
      </w:r>
      <w:r w:rsidRPr="00E77EE7">
        <w:rPr>
          <w:rFonts w:ascii="Times New Roman" w:eastAsia="Times New Roman" w:hAnsi="Times New Roman" w:cs="Times New Roman"/>
          <w:i/>
          <w:iCs/>
          <w:sz w:val="24"/>
          <w:szCs w:val="24"/>
          <w:highlight w:val="green"/>
          <w:lang w:eastAsia="en-AU"/>
        </w:rPr>
        <w:t xml:space="preserve">res ipsa loquitur. </w:t>
      </w:r>
      <w:r w:rsidRPr="00E77EE7">
        <w:rPr>
          <w:rFonts w:ascii="Times New Roman" w:eastAsia="Times New Roman" w:hAnsi="Times New Roman" w:cs="Times New Roman"/>
          <w:sz w:val="24"/>
          <w:szCs w:val="24"/>
          <w:highlight w:val="green"/>
          <w:lang w:eastAsia="en-AU"/>
        </w:rPr>
        <w:t>The situation of appellee, St. Paul Fire and Marine, is therefore distinguishable from that of the appellees, Browning and Arkansas Anesthesia, P.A. As related above, there was clear and unequivocal testimony that Dr. Browning and Nurse Ray had met the required standard of care. The testimony concerning the care provided by nurses who were employees of Baptist Medical Center is not so clear and unequivocal.</w:t>
      </w:r>
    </w:p>
    <w:p w14:paraId="131FA0FC" w14:textId="7405041A"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 xml:space="preserve">The evidence before the trial court concerning the care provided by the nurses and Baptist Medical Center consisted of the deposition and two affidavits of plaintiffs expert witness, Dr. Mervyn Jeffries. </w:t>
      </w:r>
      <w:r w:rsidRPr="002277F1">
        <w:rPr>
          <w:rFonts w:ascii="Times New Roman" w:eastAsia="Times New Roman" w:hAnsi="Times New Roman" w:cs="Times New Roman"/>
          <w:sz w:val="24"/>
          <w:szCs w:val="24"/>
          <w:highlight w:val="green"/>
          <w:lang w:eastAsia="en-AU"/>
        </w:rPr>
        <w:t xml:space="preserve">In his deposition, Dr. Jeffries stated that he was not “in any way critical of the nurses in the care they provided during the tracheostomy procedure.” This testimony is not an unequivocal statement that the nurses met the requisite standard of care. In Dr. Jeffries’ affidavits he opines that the type of fire that occurred in this case could not happen absent negligence on the part of someone on the surgical team comprised of Dr. Gibbs, Dr. Browning, Nurse Ray, and the nursing team. If believed, these facts, in our view, would warrant the application of the doctrine of </w:t>
      </w:r>
      <w:r w:rsidRPr="002277F1">
        <w:rPr>
          <w:rFonts w:ascii="Times New Roman" w:eastAsia="Times New Roman" w:hAnsi="Times New Roman" w:cs="Times New Roman"/>
          <w:i/>
          <w:iCs/>
          <w:sz w:val="24"/>
          <w:szCs w:val="24"/>
          <w:highlight w:val="green"/>
          <w:lang w:eastAsia="en-AU"/>
        </w:rPr>
        <w:t xml:space="preserve">res ipsa loquitur. </w:t>
      </w:r>
      <w:r w:rsidRPr="002277F1">
        <w:rPr>
          <w:rFonts w:ascii="Times New Roman" w:eastAsia="Times New Roman" w:hAnsi="Times New Roman" w:cs="Times New Roman"/>
          <w:sz w:val="24"/>
          <w:szCs w:val="24"/>
          <w:highlight w:val="green"/>
          <w:lang w:eastAsia="en-AU"/>
        </w:rPr>
        <w:t>Thus, there clearly remained an issue of material fact to be litigated.</w:t>
      </w:r>
      <w:r w:rsidRPr="00E33041">
        <w:rPr>
          <w:rFonts w:ascii="Times New Roman" w:eastAsia="Times New Roman" w:hAnsi="Times New Roman" w:cs="Times New Roman"/>
          <w:sz w:val="24"/>
          <w:szCs w:val="24"/>
          <w:lang w:eastAsia="en-AU"/>
        </w:rPr>
        <w:t xml:space="preserve"> Summary judgment should not be granted where reasonable minds could differ as to the conclusions they could draw from the facts presented. </w:t>
      </w:r>
      <w:r w:rsidRPr="00E33041">
        <w:rPr>
          <w:rFonts w:ascii="Times New Roman" w:eastAsia="Times New Roman" w:hAnsi="Times New Roman" w:cs="Times New Roman"/>
          <w:i/>
          <w:iCs/>
          <w:sz w:val="24"/>
          <w:szCs w:val="24"/>
          <w:lang w:eastAsia="en-AU"/>
        </w:rPr>
        <w:t xml:space="preserve">Lee </w:t>
      </w:r>
      <w:r w:rsidRPr="00E33041">
        <w:rPr>
          <w:rFonts w:ascii="Times New Roman" w:eastAsia="Times New Roman" w:hAnsi="Times New Roman" w:cs="Times New Roman"/>
          <w:sz w:val="24"/>
          <w:szCs w:val="24"/>
          <w:lang w:eastAsia="en-AU"/>
        </w:rPr>
        <w:t xml:space="preserve">v. </w:t>
      </w:r>
      <w:r w:rsidRPr="00E33041">
        <w:rPr>
          <w:rFonts w:ascii="Times New Roman" w:eastAsia="Times New Roman" w:hAnsi="Times New Roman" w:cs="Times New Roman"/>
          <w:i/>
          <w:iCs/>
          <w:sz w:val="24"/>
          <w:szCs w:val="24"/>
          <w:lang w:eastAsia="en-AU"/>
        </w:rPr>
        <w:t xml:space="preserve">Doe, </w:t>
      </w:r>
      <w:r w:rsidRPr="00E33041">
        <w:rPr>
          <w:rFonts w:ascii="Times New Roman" w:eastAsia="Times New Roman" w:hAnsi="Times New Roman" w:cs="Times New Roman"/>
          <w:color w:val="0000FF"/>
          <w:sz w:val="24"/>
          <w:szCs w:val="24"/>
          <w:u w:val="single"/>
          <w:lang w:eastAsia="en-AU"/>
        </w:rPr>
        <w:t>274 Ark. 467</w:t>
      </w:r>
      <w:r w:rsidRPr="00E33041">
        <w:rPr>
          <w:rFonts w:ascii="Times New Roman" w:eastAsia="Times New Roman" w:hAnsi="Times New Roman" w:cs="Times New Roman"/>
          <w:sz w:val="24"/>
          <w:szCs w:val="24"/>
          <w:lang w:eastAsia="en-AU"/>
        </w:rPr>
        <w:t xml:space="preserve">, </w:t>
      </w:r>
      <w:r w:rsidRPr="00E33041">
        <w:rPr>
          <w:rFonts w:ascii="Times New Roman" w:eastAsia="Times New Roman" w:hAnsi="Times New Roman" w:cs="Times New Roman"/>
          <w:color w:val="0000FF"/>
          <w:sz w:val="24"/>
          <w:szCs w:val="24"/>
          <w:u w:val="single"/>
          <w:lang w:eastAsia="en-AU"/>
        </w:rPr>
        <w:t>626 S.W.2d 353</w:t>
      </w:r>
      <w:r w:rsidRPr="00E33041">
        <w:rPr>
          <w:rFonts w:ascii="Times New Roman" w:eastAsia="Times New Roman" w:hAnsi="Times New Roman" w:cs="Times New Roman"/>
          <w:sz w:val="24"/>
          <w:szCs w:val="24"/>
          <w:lang w:eastAsia="en-AU"/>
        </w:rPr>
        <w:t xml:space="preserve"> (1981).</w:t>
      </w:r>
    </w:p>
    <w:p w14:paraId="3F6F8F4E"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B57D1">
        <w:rPr>
          <w:rFonts w:ascii="Times New Roman" w:eastAsia="Times New Roman" w:hAnsi="Times New Roman" w:cs="Times New Roman"/>
          <w:sz w:val="24"/>
          <w:szCs w:val="24"/>
          <w:highlight w:val="red"/>
          <w:lang w:eastAsia="en-AU"/>
        </w:rPr>
        <w:t>We feel it was improper to grant summary judgment on behalf of St. Paul Fire and Marine Insurance Company as the record stood at the time of the judgment. Therefore, that portion of the case is remanded for further proceedings consistent with this opinion.</w:t>
      </w:r>
    </w:p>
    <w:p w14:paraId="35D9802C" w14:textId="77777777" w:rsidR="00E33041" w:rsidRPr="002B57D1" w:rsidRDefault="00E33041" w:rsidP="00E33041">
      <w:pPr>
        <w:spacing w:before="100" w:beforeAutospacing="1" w:after="100" w:afterAutospacing="1" w:line="240" w:lineRule="auto"/>
        <w:jc w:val="left"/>
        <w:rPr>
          <w:rFonts w:ascii="Times New Roman" w:eastAsia="Times New Roman" w:hAnsi="Times New Roman" w:cs="Times New Roman"/>
          <w:sz w:val="24"/>
          <w:szCs w:val="24"/>
          <w:highlight w:val="red"/>
          <w:lang w:eastAsia="en-AU"/>
        </w:rPr>
      </w:pPr>
      <w:r w:rsidRPr="002B57D1">
        <w:rPr>
          <w:rFonts w:ascii="Times New Roman" w:eastAsia="Times New Roman" w:hAnsi="Times New Roman" w:cs="Times New Roman"/>
          <w:sz w:val="24"/>
          <w:szCs w:val="24"/>
          <w:highlight w:val="red"/>
          <w:lang w:eastAsia="en-AU"/>
        </w:rPr>
        <w:t>Affirmed, in part.</w:t>
      </w:r>
    </w:p>
    <w:p w14:paraId="7416F3D8"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2B57D1">
        <w:rPr>
          <w:rFonts w:ascii="Times New Roman" w:eastAsia="Times New Roman" w:hAnsi="Times New Roman" w:cs="Times New Roman"/>
          <w:sz w:val="24"/>
          <w:szCs w:val="24"/>
          <w:highlight w:val="red"/>
          <w:lang w:eastAsia="en-AU"/>
        </w:rPr>
        <w:t>Reversed, in part.</w:t>
      </w:r>
    </w:p>
    <w:p w14:paraId="2F9599D5" w14:textId="77777777" w:rsidR="00E33041" w:rsidRP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Special Justice Eddie H. Walker joins.</w:t>
      </w:r>
    </w:p>
    <w:p w14:paraId="193B5DAB" w14:textId="13EF91AE" w:rsidR="00E33041" w:rsidRDefault="00E3304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sidRPr="00E33041">
        <w:rPr>
          <w:rFonts w:ascii="Times New Roman" w:eastAsia="Times New Roman" w:hAnsi="Times New Roman" w:cs="Times New Roman"/>
          <w:sz w:val="24"/>
          <w:szCs w:val="24"/>
          <w:lang w:eastAsia="en-AU"/>
        </w:rPr>
        <w:t>Hays and Brown, JJ., not participating.</w:t>
      </w:r>
    </w:p>
    <w:p w14:paraId="68B48298" w14:textId="7002FEDF" w:rsidR="002B57D1" w:rsidRDefault="002B57D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3DF8A24E" w14:textId="135A79F8" w:rsidR="002B57D1" w:rsidRDefault="002B57D1" w:rsidP="00E3304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105CDDA" w14:textId="05E31825" w:rsidR="002B57D1" w:rsidRDefault="002B57D1" w:rsidP="00E33041">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14587E">
        <w:rPr>
          <w:rFonts w:ascii="Times New Roman" w:eastAsia="Times New Roman" w:hAnsi="Times New Roman" w:cs="Times New Roman"/>
          <w:sz w:val="24"/>
          <w:szCs w:val="24"/>
          <w:lang w:eastAsia="en-AU"/>
        </w:rPr>
        <w:t xml:space="preserve"> </w:t>
      </w:r>
      <w:r w:rsidR="0070134C">
        <w:rPr>
          <w:rFonts w:ascii="Times New Roman" w:eastAsia="Times New Roman" w:hAnsi="Times New Roman" w:cs="Times New Roman"/>
          <w:sz w:val="24"/>
          <w:szCs w:val="24"/>
          <w:lang w:eastAsia="en-AU"/>
        </w:rPr>
        <w:t>defendant medical centre was negligent</w:t>
      </w:r>
      <w:r w:rsidR="00D5072C">
        <w:rPr>
          <w:rFonts w:ascii="Times New Roman" w:eastAsia="Times New Roman" w:hAnsi="Times New Roman" w:cs="Times New Roman"/>
          <w:sz w:val="24"/>
          <w:szCs w:val="24"/>
          <w:lang w:eastAsia="en-AU"/>
        </w:rPr>
        <w:t xml:space="preserve"> by acting through its nursing team in a way that contributed to the causing of a fire that injured the plaintiff and from which the plaintiff’s death resulted.</w:t>
      </w:r>
    </w:p>
    <w:p w14:paraId="74220620" w14:textId="67033EDA" w:rsidR="00D5072C" w:rsidRDefault="00D5072C" w:rsidP="00E33041">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Summary:</w:t>
      </w:r>
    </w:p>
    <w:p w14:paraId="028F1C46" w14:textId="655D6145" w:rsidR="00D5072C" w:rsidRDefault="00D5072C"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undergoing a tracheotomy under general anaesthetic which involved an incision being made</w:t>
      </w:r>
      <w:r w:rsidR="00A504B8">
        <w:rPr>
          <w:rFonts w:ascii="Times New Roman" w:eastAsia="Times New Roman" w:hAnsi="Times New Roman" w:cs="Times New Roman"/>
          <w:sz w:val="24"/>
          <w:szCs w:val="24"/>
          <w:lang w:eastAsia="en-AU"/>
        </w:rPr>
        <w:t xml:space="preserve"> in her</w:t>
      </w:r>
      <w:r w:rsidR="003574C0">
        <w:rPr>
          <w:rFonts w:ascii="Times New Roman" w:eastAsia="Times New Roman" w:hAnsi="Times New Roman" w:cs="Times New Roman"/>
          <w:sz w:val="24"/>
          <w:szCs w:val="24"/>
          <w:lang w:eastAsia="en-AU"/>
        </w:rPr>
        <w:t xml:space="preserve"> throat</w:t>
      </w:r>
      <w:r w:rsidR="00A504B8">
        <w:rPr>
          <w:rFonts w:ascii="Times New Roman" w:eastAsia="Times New Roman" w:hAnsi="Times New Roman" w:cs="Times New Roman"/>
          <w:sz w:val="24"/>
          <w:szCs w:val="24"/>
          <w:lang w:eastAsia="en-AU"/>
        </w:rPr>
        <w:t xml:space="preserve"> using a </w:t>
      </w:r>
      <w:r w:rsidR="003574C0">
        <w:rPr>
          <w:rFonts w:ascii="Times New Roman" w:eastAsia="Times New Roman" w:hAnsi="Times New Roman" w:cs="Times New Roman"/>
          <w:sz w:val="24"/>
          <w:szCs w:val="24"/>
          <w:lang w:eastAsia="en-AU"/>
        </w:rPr>
        <w:t xml:space="preserve">cauterising </w:t>
      </w:r>
      <w:r w:rsidR="00A504B8">
        <w:rPr>
          <w:rFonts w:ascii="Times New Roman" w:eastAsia="Times New Roman" w:hAnsi="Times New Roman" w:cs="Times New Roman"/>
          <w:sz w:val="24"/>
          <w:szCs w:val="24"/>
          <w:lang w:eastAsia="en-AU"/>
        </w:rPr>
        <w:t>device that produces heat. A flame of fire emanated from the plaintiff’s throat while the device was being used.</w:t>
      </w:r>
      <w:r w:rsidR="003574C0">
        <w:rPr>
          <w:rFonts w:ascii="Times New Roman" w:eastAsia="Times New Roman" w:hAnsi="Times New Roman" w:cs="Times New Roman"/>
          <w:sz w:val="24"/>
          <w:szCs w:val="24"/>
          <w:lang w:eastAsia="en-AU"/>
        </w:rPr>
        <w:t xml:space="preserve"> The plaintiff died.</w:t>
      </w:r>
    </w:p>
    <w:p w14:paraId="4A6978FF" w14:textId="0F8F7274" w:rsidR="003574C0" w:rsidRDefault="003574C0"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147AEC">
        <w:rPr>
          <w:rFonts w:ascii="Times New Roman" w:eastAsia="Times New Roman" w:hAnsi="Times New Roman" w:cs="Times New Roman"/>
          <w:sz w:val="24"/>
          <w:szCs w:val="24"/>
          <w:lang w:eastAsia="en-AU"/>
        </w:rPr>
        <w:t xml:space="preserve"> (technically, the husband of the deceased)</w:t>
      </w:r>
      <w:r>
        <w:rPr>
          <w:rFonts w:ascii="Times New Roman" w:eastAsia="Times New Roman" w:hAnsi="Times New Roman" w:cs="Times New Roman"/>
          <w:sz w:val="24"/>
          <w:szCs w:val="24"/>
          <w:lang w:eastAsia="en-AU"/>
        </w:rPr>
        <w:t xml:space="preserve"> </w:t>
      </w:r>
      <w:r w:rsidR="00147AEC">
        <w:rPr>
          <w:rFonts w:ascii="Times New Roman" w:eastAsia="Times New Roman" w:hAnsi="Times New Roman" w:cs="Times New Roman"/>
          <w:sz w:val="24"/>
          <w:szCs w:val="24"/>
          <w:lang w:eastAsia="en-AU"/>
        </w:rPr>
        <w:t>alleged that negligence caused the plaintiff’s death</w:t>
      </w:r>
      <w:r w:rsidR="00C95C13">
        <w:rPr>
          <w:rFonts w:ascii="Times New Roman" w:eastAsia="Times New Roman" w:hAnsi="Times New Roman" w:cs="Times New Roman"/>
          <w:sz w:val="24"/>
          <w:szCs w:val="24"/>
          <w:lang w:eastAsia="en-AU"/>
        </w:rPr>
        <w:t>.</w:t>
      </w:r>
    </w:p>
    <w:p w14:paraId="0D26816B" w14:textId="7995FFEC" w:rsidR="00C95C13" w:rsidRDefault="00C95C13"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w:t>
      </w:r>
      <w:r w:rsidR="004C75F1">
        <w:rPr>
          <w:rFonts w:ascii="Times New Roman" w:eastAsia="Times New Roman" w:hAnsi="Times New Roman" w:cs="Times New Roman"/>
          <w:sz w:val="24"/>
          <w:szCs w:val="24"/>
          <w:lang w:eastAsia="en-AU"/>
        </w:rPr>
        <w:t xml:space="preserve"> plaintiff’s expert testified that the care provided</w:t>
      </w:r>
      <w:r w:rsidR="007940EC">
        <w:rPr>
          <w:rFonts w:ascii="Times New Roman" w:eastAsia="Times New Roman" w:hAnsi="Times New Roman" w:cs="Times New Roman"/>
          <w:sz w:val="24"/>
          <w:szCs w:val="24"/>
          <w:lang w:eastAsia="en-AU"/>
        </w:rPr>
        <w:t xml:space="preserve"> by some of the members of the medical team was not below the applicable standard of care, and this was corroborated by the expert who gave evidence on behalf of the defendants.</w:t>
      </w:r>
      <w:r w:rsidR="00D663C4">
        <w:rPr>
          <w:rFonts w:ascii="Times New Roman" w:eastAsia="Times New Roman" w:hAnsi="Times New Roman" w:cs="Times New Roman"/>
          <w:sz w:val="24"/>
          <w:szCs w:val="24"/>
          <w:lang w:eastAsia="en-AU"/>
        </w:rPr>
        <w:t xml:space="preserve"> </w:t>
      </w:r>
      <w:r w:rsidR="00D663C4" w:rsidRPr="00D663C4">
        <w:rPr>
          <w:rFonts w:ascii="Times New Roman" w:eastAsia="Times New Roman" w:hAnsi="Times New Roman" w:cs="Times New Roman"/>
          <w:b/>
          <w:bCs/>
          <w:sz w:val="24"/>
          <w:szCs w:val="24"/>
          <w:lang w:eastAsia="en-AU"/>
        </w:rPr>
        <w:t>Thus, some defendants were not negligent.</w:t>
      </w:r>
    </w:p>
    <w:p w14:paraId="0363FAE2" w14:textId="3F1DCEAB" w:rsidR="007940EC" w:rsidRDefault="0015552C"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asserted the applicability of </w:t>
      </w:r>
      <w:r>
        <w:rPr>
          <w:rFonts w:ascii="Times New Roman" w:eastAsia="Times New Roman" w:hAnsi="Times New Roman" w:cs="Times New Roman"/>
          <w:i/>
          <w:iCs/>
          <w:sz w:val="24"/>
          <w:szCs w:val="24"/>
          <w:lang w:eastAsia="en-AU"/>
        </w:rPr>
        <w:t>res ipsa loquitur</w:t>
      </w:r>
      <w:r>
        <w:rPr>
          <w:rFonts w:ascii="Times New Roman" w:eastAsia="Times New Roman" w:hAnsi="Times New Roman" w:cs="Times New Roman"/>
          <w:sz w:val="24"/>
          <w:szCs w:val="24"/>
          <w:lang w:eastAsia="en-AU"/>
        </w:rPr>
        <w:t>, which allows a court to determine that a defendant is liable even when</w:t>
      </w:r>
      <w:r w:rsidR="00122175">
        <w:rPr>
          <w:rFonts w:ascii="Times New Roman" w:eastAsia="Times New Roman" w:hAnsi="Times New Roman" w:cs="Times New Roman"/>
          <w:sz w:val="24"/>
          <w:szCs w:val="24"/>
          <w:lang w:eastAsia="en-AU"/>
        </w:rPr>
        <w:t xml:space="preserve"> specific conduct that falls below a standard of care cannot be identified. </w:t>
      </w:r>
      <w:r w:rsidR="00B23EFF">
        <w:rPr>
          <w:rFonts w:ascii="Times New Roman" w:eastAsia="Times New Roman" w:hAnsi="Times New Roman" w:cs="Times New Roman"/>
          <w:sz w:val="24"/>
          <w:szCs w:val="24"/>
          <w:lang w:eastAsia="en-AU"/>
        </w:rPr>
        <w:t>Essentially, a</w:t>
      </w:r>
      <w:r w:rsidR="00122175">
        <w:rPr>
          <w:rFonts w:ascii="Times New Roman" w:eastAsia="Times New Roman" w:hAnsi="Times New Roman" w:cs="Times New Roman"/>
          <w:sz w:val="24"/>
          <w:szCs w:val="24"/>
          <w:lang w:eastAsia="en-AU"/>
        </w:rPr>
        <w:t xml:space="preserve">ll that is necessary to invoke the doctrine is </w:t>
      </w:r>
      <w:r w:rsidR="00B23EFF">
        <w:rPr>
          <w:rFonts w:ascii="Times New Roman" w:eastAsia="Times New Roman" w:hAnsi="Times New Roman" w:cs="Times New Roman"/>
          <w:sz w:val="24"/>
          <w:szCs w:val="24"/>
          <w:lang w:eastAsia="en-AU"/>
        </w:rPr>
        <w:t>a finding that the accident causing the injury which is alleged to have been inflicted negligently</w:t>
      </w:r>
      <w:r w:rsidR="00DB4CD9">
        <w:rPr>
          <w:rFonts w:ascii="Times New Roman" w:eastAsia="Times New Roman" w:hAnsi="Times New Roman" w:cs="Times New Roman"/>
          <w:sz w:val="24"/>
          <w:szCs w:val="24"/>
          <w:lang w:eastAsia="en-AU"/>
        </w:rPr>
        <w:t xml:space="preserve"> would not occur if proper care had been exercised.</w:t>
      </w:r>
    </w:p>
    <w:p w14:paraId="758E44B8" w14:textId="7F031473" w:rsidR="00DB4CD9" w:rsidRDefault="00DB4CD9"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In this case, there was no testimony asserting that the nurses in the employ of the defendant had</w:t>
      </w:r>
      <w:r w:rsidR="002E616A">
        <w:rPr>
          <w:rFonts w:ascii="Times New Roman" w:eastAsia="Times New Roman" w:hAnsi="Times New Roman" w:cs="Times New Roman"/>
          <w:sz w:val="24"/>
          <w:szCs w:val="24"/>
          <w:lang w:eastAsia="en-AU"/>
        </w:rPr>
        <w:t xml:space="preserve"> exercised proper care, and the plaintiff’s expert testified</w:t>
      </w:r>
      <w:r w:rsidR="00D663C4">
        <w:rPr>
          <w:rFonts w:ascii="Times New Roman" w:eastAsia="Times New Roman" w:hAnsi="Times New Roman" w:cs="Times New Roman"/>
          <w:sz w:val="24"/>
          <w:szCs w:val="24"/>
          <w:lang w:eastAsia="en-AU"/>
        </w:rPr>
        <w:t xml:space="preserve"> that the accident could only have occurred</w:t>
      </w:r>
      <w:r w:rsidR="0072630C">
        <w:rPr>
          <w:rFonts w:ascii="Times New Roman" w:eastAsia="Times New Roman" w:hAnsi="Times New Roman" w:cs="Times New Roman"/>
          <w:sz w:val="24"/>
          <w:szCs w:val="24"/>
          <w:lang w:eastAsia="en-AU"/>
        </w:rPr>
        <w:t xml:space="preserve"> if someone was negligent.</w:t>
      </w:r>
    </w:p>
    <w:p w14:paraId="34348573" w14:textId="5ED5C040" w:rsidR="0072630C" w:rsidRPr="0072630C" w:rsidRDefault="0072630C" w:rsidP="00D5072C">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72630C">
        <w:rPr>
          <w:rFonts w:ascii="Times New Roman" w:eastAsia="Times New Roman" w:hAnsi="Times New Roman" w:cs="Times New Roman"/>
          <w:b/>
          <w:bCs/>
          <w:sz w:val="24"/>
          <w:szCs w:val="24"/>
          <w:lang w:eastAsia="en-AU"/>
        </w:rPr>
        <w:t>Consequently, the accident was caused by negligence, and it was wrong to grant summary judgement in favour of the defendant medical centre.</w:t>
      </w:r>
    </w:p>
    <w:p w14:paraId="61FB78C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B6F43"/>
    <w:multiLevelType w:val="hybridMultilevel"/>
    <w:tmpl w:val="3D24F4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14429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041"/>
    <w:rsid w:val="00022CBD"/>
    <w:rsid w:val="00034048"/>
    <w:rsid w:val="00043F25"/>
    <w:rsid w:val="000F0072"/>
    <w:rsid w:val="00122175"/>
    <w:rsid w:val="0014587E"/>
    <w:rsid w:val="00147AEC"/>
    <w:rsid w:val="0015552C"/>
    <w:rsid w:val="001606B4"/>
    <w:rsid w:val="001B7D74"/>
    <w:rsid w:val="00202ED7"/>
    <w:rsid w:val="002277F1"/>
    <w:rsid w:val="002845E6"/>
    <w:rsid w:val="002B57D1"/>
    <w:rsid w:val="002D12CA"/>
    <w:rsid w:val="002E616A"/>
    <w:rsid w:val="003574C0"/>
    <w:rsid w:val="004C75F1"/>
    <w:rsid w:val="00543F08"/>
    <w:rsid w:val="0070134C"/>
    <w:rsid w:val="0072630C"/>
    <w:rsid w:val="007940EC"/>
    <w:rsid w:val="007B3131"/>
    <w:rsid w:val="00901C71"/>
    <w:rsid w:val="00A504B8"/>
    <w:rsid w:val="00A62E8D"/>
    <w:rsid w:val="00AA0CFE"/>
    <w:rsid w:val="00B23EFF"/>
    <w:rsid w:val="00B23F56"/>
    <w:rsid w:val="00C2189F"/>
    <w:rsid w:val="00C572AE"/>
    <w:rsid w:val="00C95C13"/>
    <w:rsid w:val="00D5072C"/>
    <w:rsid w:val="00D663C4"/>
    <w:rsid w:val="00DB4CD9"/>
    <w:rsid w:val="00E116A3"/>
    <w:rsid w:val="00E33041"/>
    <w:rsid w:val="00E77E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DB154"/>
  <w15:chartTrackingRefBased/>
  <w15:docId w15:val="{9D14147D-3A80-433C-B552-849678307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07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8362748">
      <w:bodyDiv w:val="1"/>
      <w:marLeft w:val="0"/>
      <w:marRight w:val="0"/>
      <w:marTop w:val="0"/>
      <w:marBottom w:val="0"/>
      <w:divBdr>
        <w:top w:val="none" w:sz="0" w:space="0" w:color="auto"/>
        <w:left w:val="none" w:sz="0" w:space="0" w:color="auto"/>
        <w:bottom w:val="none" w:sz="0" w:space="0" w:color="auto"/>
        <w:right w:val="none" w:sz="0" w:space="0" w:color="auto"/>
      </w:divBdr>
      <w:divsChild>
        <w:div w:id="802388772">
          <w:marLeft w:val="0"/>
          <w:marRight w:val="0"/>
          <w:marTop w:val="0"/>
          <w:marBottom w:val="0"/>
          <w:divBdr>
            <w:top w:val="none" w:sz="0" w:space="0" w:color="auto"/>
            <w:left w:val="none" w:sz="0" w:space="0" w:color="auto"/>
            <w:bottom w:val="none" w:sz="0" w:space="0" w:color="auto"/>
            <w:right w:val="none" w:sz="0" w:space="0" w:color="auto"/>
          </w:divBdr>
          <w:divsChild>
            <w:div w:id="1645769458">
              <w:marLeft w:val="0"/>
              <w:marRight w:val="0"/>
              <w:marTop w:val="0"/>
              <w:marBottom w:val="0"/>
              <w:divBdr>
                <w:top w:val="none" w:sz="0" w:space="0" w:color="auto"/>
                <w:left w:val="none" w:sz="0" w:space="0" w:color="auto"/>
                <w:bottom w:val="none" w:sz="0" w:space="0" w:color="auto"/>
                <w:right w:val="none" w:sz="0" w:space="0" w:color="auto"/>
              </w:divBdr>
              <w:divsChild>
                <w:div w:id="692878691">
                  <w:marLeft w:val="0"/>
                  <w:marRight w:val="0"/>
                  <w:marTop w:val="0"/>
                  <w:marBottom w:val="0"/>
                  <w:divBdr>
                    <w:top w:val="none" w:sz="0" w:space="0" w:color="auto"/>
                    <w:left w:val="none" w:sz="0" w:space="0" w:color="auto"/>
                    <w:bottom w:val="none" w:sz="0" w:space="0" w:color="auto"/>
                    <w:right w:val="none" w:sz="0" w:space="0" w:color="auto"/>
                  </w:divBdr>
                  <w:divsChild>
                    <w:div w:id="878591210">
                      <w:marLeft w:val="0"/>
                      <w:marRight w:val="0"/>
                      <w:marTop w:val="0"/>
                      <w:marBottom w:val="0"/>
                      <w:divBdr>
                        <w:top w:val="none" w:sz="0" w:space="0" w:color="auto"/>
                        <w:left w:val="none" w:sz="0" w:space="0" w:color="auto"/>
                        <w:bottom w:val="none" w:sz="0" w:space="0" w:color="auto"/>
                        <w:right w:val="none" w:sz="0" w:space="0" w:color="auto"/>
                      </w:divBdr>
                    </w:div>
                    <w:div w:id="202585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772347">
              <w:marLeft w:val="0"/>
              <w:marRight w:val="0"/>
              <w:marTop w:val="0"/>
              <w:marBottom w:val="0"/>
              <w:divBdr>
                <w:top w:val="none" w:sz="0" w:space="0" w:color="auto"/>
                <w:left w:val="none" w:sz="0" w:space="0" w:color="auto"/>
                <w:bottom w:val="none" w:sz="0" w:space="0" w:color="auto"/>
                <w:right w:val="none" w:sz="0" w:space="0" w:color="auto"/>
              </w:divBdr>
              <w:divsChild>
                <w:div w:id="1759674279">
                  <w:marLeft w:val="0"/>
                  <w:marRight w:val="0"/>
                  <w:marTop w:val="0"/>
                  <w:marBottom w:val="0"/>
                  <w:divBdr>
                    <w:top w:val="none" w:sz="0" w:space="0" w:color="auto"/>
                    <w:left w:val="none" w:sz="0" w:space="0" w:color="auto"/>
                    <w:bottom w:val="none" w:sz="0" w:space="0" w:color="auto"/>
                    <w:right w:val="none" w:sz="0" w:space="0" w:color="auto"/>
                  </w:divBdr>
                </w:div>
              </w:divsChild>
            </w:div>
            <w:div w:id="2129471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21720017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2604385">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472599">
              <w:blockQuote w:val="1"/>
              <w:marLeft w:val="720"/>
              <w:marRight w:val="720"/>
              <w:marTop w:val="100"/>
              <w:marBottom w:val="100"/>
              <w:divBdr>
                <w:top w:val="none" w:sz="0" w:space="0" w:color="auto"/>
                <w:left w:val="none" w:sz="0" w:space="0" w:color="auto"/>
                <w:bottom w:val="none" w:sz="0" w:space="0" w:color="auto"/>
                <w:right w:val="none" w:sz="0" w:space="0" w:color="auto"/>
              </w:divBdr>
            </w:div>
            <w:div w:id="943810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68576480">
      <w:bodyDiv w:val="1"/>
      <w:marLeft w:val="0"/>
      <w:marRight w:val="0"/>
      <w:marTop w:val="0"/>
      <w:marBottom w:val="0"/>
      <w:divBdr>
        <w:top w:val="none" w:sz="0" w:space="0" w:color="auto"/>
        <w:left w:val="none" w:sz="0" w:space="0" w:color="auto"/>
        <w:bottom w:val="none" w:sz="0" w:space="0" w:color="auto"/>
        <w:right w:val="none" w:sz="0" w:space="0" w:color="auto"/>
      </w:divBdr>
      <w:divsChild>
        <w:div w:id="1393774103">
          <w:marLeft w:val="0"/>
          <w:marRight w:val="0"/>
          <w:marTop w:val="0"/>
          <w:marBottom w:val="0"/>
          <w:divBdr>
            <w:top w:val="none" w:sz="0" w:space="0" w:color="auto"/>
            <w:left w:val="none" w:sz="0" w:space="0" w:color="auto"/>
            <w:bottom w:val="none" w:sz="0" w:space="0" w:color="auto"/>
            <w:right w:val="none" w:sz="0" w:space="0" w:color="auto"/>
          </w:divBdr>
          <w:divsChild>
            <w:div w:id="251820453">
              <w:marLeft w:val="0"/>
              <w:marRight w:val="0"/>
              <w:marTop w:val="0"/>
              <w:marBottom w:val="0"/>
              <w:divBdr>
                <w:top w:val="none" w:sz="0" w:space="0" w:color="auto"/>
                <w:left w:val="none" w:sz="0" w:space="0" w:color="auto"/>
                <w:bottom w:val="none" w:sz="0" w:space="0" w:color="auto"/>
                <w:right w:val="none" w:sz="0" w:space="0" w:color="auto"/>
              </w:divBdr>
              <w:divsChild>
                <w:div w:id="2084714607">
                  <w:marLeft w:val="0"/>
                  <w:marRight w:val="0"/>
                  <w:marTop w:val="0"/>
                  <w:marBottom w:val="0"/>
                  <w:divBdr>
                    <w:top w:val="none" w:sz="0" w:space="0" w:color="auto"/>
                    <w:left w:val="none" w:sz="0" w:space="0" w:color="auto"/>
                    <w:bottom w:val="none" w:sz="0" w:space="0" w:color="auto"/>
                    <w:right w:val="none" w:sz="0" w:space="0" w:color="auto"/>
                  </w:divBdr>
                  <w:divsChild>
                    <w:div w:id="1845707114">
                      <w:marLeft w:val="0"/>
                      <w:marRight w:val="0"/>
                      <w:marTop w:val="0"/>
                      <w:marBottom w:val="0"/>
                      <w:divBdr>
                        <w:top w:val="none" w:sz="0" w:space="0" w:color="auto"/>
                        <w:left w:val="none" w:sz="0" w:space="0" w:color="auto"/>
                        <w:bottom w:val="none" w:sz="0" w:space="0" w:color="auto"/>
                        <w:right w:val="none" w:sz="0" w:space="0" w:color="auto"/>
                      </w:divBdr>
                    </w:div>
                    <w:div w:id="57601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699995">
              <w:marLeft w:val="0"/>
              <w:marRight w:val="0"/>
              <w:marTop w:val="0"/>
              <w:marBottom w:val="0"/>
              <w:divBdr>
                <w:top w:val="none" w:sz="0" w:space="0" w:color="auto"/>
                <w:left w:val="none" w:sz="0" w:space="0" w:color="auto"/>
                <w:bottom w:val="none" w:sz="0" w:space="0" w:color="auto"/>
                <w:right w:val="none" w:sz="0" w:space="0" w:color="auto"/>
              </w:divBdr>
              <w:divsChild>
                <w:div w:id="1625191720">
                  <w:marLeft w:val="0"/>
                  <w:marRight w:val="0"/>
                  <w:marTop w:val="0"/>
                  <w:marBottom w:val="0"/>
                  <w:divBdr>
                    <w:top w:val="none" w:sz="0" w:space="0" w:color="auto"/>
                    <w:left w:val="none" w:sz="0" w:space="0" w:color="auto"/>
                    <w:bottom w:val="none" w:sz="0" w:space="0" w:color="auto"/>
                    <w:right w:val="none" w:sz="0" w:space="0" w:color="auto"/>
                  </w:divBdr>
                </w:div>
              </w:divsChild>
            </w:div>
            <w:div w:id="167564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6805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86107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152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6796969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2486</Words>
  <Characters>14171</Characters>
  <Application>Microsoft Office Word</Application>
  <DocSecurity>0</DocSecurity>
  <Lines>118</Lines>
  <Paragraphs>33</Paragraphs>
  <ScaleCrop>false</ScaleCrop>
  <Company/>
  <LinksUpToDate>false</LinksUpToDate>
  <CharactersWithSpaces>16624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2024-09-17T13:37:00Z</dcterms:created>
  <dcterms:modified xsi:type="dcterms:W3CDTF">2024-09-17T13:37:00Z</dcterms:modified>
</cp:coreProperties>
</file>