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4E6DD" w14:textId="77777777" w:rsidR="00E117AD" w:rsidRPr="00E117AD" w:rsidRDefault="00E117AD" w:rsidP="00E117A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E117AD">
        <w:rPr>
          <w:rFonts w:ascii="Times New Roman" w:eastAsia="Times New Roman" w:hAnsi="Times New Roman" w:cs="Times New Roman"/>
          <w:b/>
          <w:bCs/>
          <w:kern w:val="36"/>
          <w:sz w:val="48"/>
          <w:szCs w:val="48"/>
          <w:lang w:eastAsia="en-AU"/>
        </w:rPr>
        <w:t>Ray v. Green, 310 Ark. 571, 839 S.W.2d 515 (1992)</w:t>
      </w:r>
    </w:p>
    <w:p w14:paraId="52498CA4" w14:textId="77777777" w:rsidR="00E117AD" w:rsidRPr="00E117AD" w:rsidRDefault="00E117AD" w:rsidP="00E117AD">
      <w:pPr>
        <w:spacing w:after="0"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Oct. 12, 1992 · Arkansas Supreme Court · 92-314 </w:t>
      </w:r>
    </w:p>
    <w:p w14:paraId="6AA5600B" w14:textId="77777777" w:rsidR="00E117AD" w:rsidRPr="00E117AD" w:rsidRDefault="00E117AD" w:rsidP="00E117AD">
      <w:pPr>
        <w:spacing w:after="0"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310 Ark. 571, 839 S.W.2d 515 </w:t>
      </w:r>
    </w:p>
    <w:p w14:paraId="6562787C" w14:textId="77777777" w:rsidR="00E117AD" w:rsidRPr="00E117AD" w:rsidRDefault="00E117AD" w:rsidP="00E117AD">
      <w:pPr>
        <w:spacing w:after="0"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Darinda RAY v. Carolyn GREEN </w:t>
      </w:r>
    </w:p>
    <w:p w14:paraId="0DB51BDF"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839 S.W.2d 515</w:t>
      </w:r>
    </w:p>
    <w:p w14:paraId="77FADFEC"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Supreme Court of Arkansas</w:t>
      </w:r>
    </w:p>
    <w:p w14:paraId="6E6D5D7D" w14:textId="60DBE81F"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color w:val="0000FF"/>
          <w:sz w:val="24"/>
          <w:szCs w:val="24"/>
          <w:u w:val="single"/>
          <w:lang w:eastAsia="en-AU"/>
        </w:rPr>
        <w:t>*572</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i/>
          <w:iCs/>
          <w:sz w:val="24"/>
          <w:szCs w:val="24"/>
          <w:lang w:eastAsia="en-AU"/>
        </w:rPr>
        <w:t xml:space="preserve">Wright, Chaney, Berry, &amp; Daniel, P.A., </w:t>
      </w:r>
      <w:r w:rsidRPr="00E117AD">
        <w:rPr>
          <w:rFonts w:ascii="Times New Roman" w:eastAsia="Times New Roman" w:hAnsi="Times New Roman" w:cs="Times New Roman"/>
          <w:sz w:val="24"/>
          <w:szCs w:val="24"/>
          <w:lang w:eastAsia="en-AU"/>
        </w:rPr>
        <w:t xml:space="preserve">by: </w:t>
      </w:r>
      <w:r w:rsidRPr="00E117AD">
        <w:rPr>
          <w:rFonts w:ascii="Times New Roman" w:eastAsia="Times New Roman" w:hAnsi="Times New Roman" w:cs="Times New Roman"/>
          <w:i/>
          <w:iCs/>
          <w:sz w:val="24"/>
          <w:szCs w:val="24"/>
          <w:lang w:eastAsia="en-AU"/>
        </w:rPr>
        <w:t xml:space="preserve">Benny M. Tucker, </w:t>
      </w:r>
      <w:r w:rsidRPr="00E117AD">
        <w:rPr>
          <w:rFonts w:ascii="Times New Roman" w:eastAsia="Times New Roman" w:hAnsi="Times New Roman" w:cs="Times New Roman"/>
          <w:sz w:val="24"/>
          <w:szCs w:val="24"/>
          <w:lang w:eastAsia="en-AU"/>
        </w:rPr>
        <w:t>for appellant.</w:t>
      </w:r>
    </w:p>
    <w:p w14:paraId="74A86EE1"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i/>
          <w:iCs/>
          <w:sz w:val="24"/>
          <w:szCs w:val="24"/>
          <w:lang w:eastAsia="en-AU"/>
        </w:rPr>
        <w:t xml:space="preserve">Huckabay, Munson, Rowlett, &amp; Tilley, P.A., </w:t>
      </w:r>
      <w:r w:rsidRPr="00E117AD">
        <w:rPr>
          <w:rFonts w:ascii="Times New Roman" w:eastAsia="Times New Roman" w:hAnsi="Times New Roman" w:cs="Times New Roman"/>
          <w:sz w:val="24"/>
          <w:szCs w:val="24"/>
          <w:lang w:eastAsia="en-AU"/>
        </w:rPr>
        <w:t xml:space="preserve">by: </w:t>
      </w:r>
      <w:r w:rsidRPr="00E117AD">
        <w:rPr>
          <w:rFonts w:ascii="Times New Roman" w:eastAsia="Times New Roman" w:hAnsi="Times New Roman" w:cs="Times New Roman"/>
          <w:i/>
          <w:iCs/>
          <w:sz w:val="24"/>
          <w:szCs w:val="24"/>
          <w:lang w:eastAsia="en-AU"/>
        </w:rPr>
        <w:t xml:space="preserve">Beverly A. Rowlett, </w:t>
      </w:r>
      <w:r w:rsidRPr="00E117AD">
        <w:rPr>
          <w:rFonts w:ascii="Times New Roman" w:eastAsia="Times New Roman" w:hAnsi="Times New Roman" w:cs="Times New Roman"/>
          <w:sz w:val="24"/>
          <w:szCs w:val="24"/>
          <w:lang w:eastAsia="en-AU"/>
        </w:rPr>
        <w:t>for appellee.</w:t>
      </w:r>
    </w:p>
    <w:p w14:paraId="7CB2B248"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Jack Holt, Jr., Chief Justice.</w:t>
      </w:r>
    </w:p>
    <w:p w14:paraId="6E6E80CB"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The issue in this case is whether the trial court erred in not awarding the Appellant, Darinda Ray, a new trial because the jury’s verdict for the Appellee, Carolyn Green, was clearly against the preponderance of the evidence or contrary to law. </w:t>
      </w:r>
      <w:r w:rsidRPr="00763884">
        <w:rPr>
          <w:rFonts w:ascii="Times New Roman" w:eastAsia="Times New Roman" w:hAnsi="Times New Roman" w:cs="Times New Roman"/>
          <w:sz w:val="24"/>
          <w:szCs w:val="24"/>
          <w:highlight w:val="red"/>
          <w:lang w:eastAsia="en-AU"/>
        </w:rPr>
        <w:t>We affirm the trial court.</w:t>
      </w:r>
    </w:p>
    <w:p w14:paraId="204FE9B4"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44CE9">
        <w:rPr>
          <w:rFonts w:ascii="Times New Roman" w:eastAsia="Times New Roman" w:hAnsi="Times New Roman" w:cs="Times New Roman"/>
          <w:sz w:val="24"/>
          <w:szCs w:val="24"/>
          <w:highlight w:val="yellow"/>
          <w:lang w:eastAsia="en-AU"/>
        </w:rPr>
        <w:t>Ms. Ray was a passenger in a car that was rear-ended by Ms. Green while traveling north on Highway 7 between Arkadelphia and Hot Springs. The automobile in which Ms. Ray was riding was stopped and its driver’s electronic signal indicating a left turn was blinking. Ms. Green was following a pickup truck which passed the stopped vehicle using the right shoulder of the highway. Ms. Green also tried to swerve around the stopped vehicle and pass it on the shoulder, but struck the car in which Ms. Ray was riding.</w:t>
      </w:r>
      <w:r w:rsidRPr="00E117AD">
        <w:rPr>
          <w:rFonts w:ascii="Times New Roman" w:eastAsia="Times New Roman" w:hAnsi="Times New Roman" w:cs="Times New Roman"/>
          <w:sz w:val="24"/>
          <w:szCs w:val="24"/>
          <w:lang w:eastAsia="en-AU"/>
        </w:rPr>
        <w:t xml:space="preserve"> As a result, Ms. Ray claimed injury and resulting damages.</w:t>
      </w:r>
    </w:p>
    <w:p w14:paraId="34C55EE8"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44CE9">
        <w:rPr>
          <w:rFonts w:ascii="Times New Roman" w:eastAsia="Times New Roman" w:hAnsi="Times New Roman" w:cs="Times New Roman"/>
          <w:sz w:val="24"/>
          <w:szCs w:val="24"/>
          <w:highlight w:val="magenta"/>
          <w:lang w:eastAsia="en-AU"/>
        </w:rPr>
        <w:t xml:space="preserve">The jury returned a verdict in favor of Ms. </w:t>
      </w:r>
      <w:r w:rsidRPr="00870D4D">
        <w:rPr>
          <w:rFonts w:ascii="Times New Roman" w:eastAsia="Times New Roman" w:hAnsi="Times New Roman" w:cs="Times New Roman"/>
          <w:sz w:val="24"/>
          <w:szCs w:val="24"/>
          <w:highlight w:val="magenta"/>
          <w:lang w:eastAsia="en-AU"/>
        </w:rPr>
        <w:t>Green. Ms. Ray filed a motion for a new trial pursuant to Ark. R. Civ. P. 59(a)(6) on the basis that the jury verdict was “clearly contrary to the preponderance of the evidence or is contrary to the law.” The trial court denied the motion and this appeal followed.</w:t>
      </w:r>
    </w:p>
    <w:p w14:paraId="12D6ACD2" w14:textId="58B5786A"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While a trial court has some discretion in setting aside a jury verdict, there is no longer the broad discretion that this court formerly recognized. The trial court is not to substitute its view of the evidence for that of the jury’s unless the jury verdict is found to be clearly against the preponderance of the evidence. </w:t>
      </w:r>
      <w:r w:rsidRPr="00E117AD">
        <w:rPr>
          <w:rFonts w:ascii="Times New Roman" w:eastAsia="Times New Roman" w:hAnsi="Times New Roman" w:cs="Times New Roman"/>
          <w:i/>
          <w:iCs/>
          <w:sz w:val="24"/>
          <w:szCs w:val="24"/>
          <w:lang w:eastAsia="en-AU"/>
        </w:rPr>
        <w:t xml:space="preserve">Schrader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Bell, </w:t>
      </w:r>
      <w:r w:rsidRPr="00E117AD">
        <w:rPr>
          <w:rFonts w:ascii="Times New Roman" w:eastAsia="Times New Roman" w:hAnsi="Times New Roman" w:cs="Times New Roman"/>
          <w:color w:val="0000FF"/>
          <w:sz w:val="24"/>
          <w:szCs w:val="24"/>
          <w:u w:val="single"/>
          <w:lang w:eastAsia="en-AU"/>
        </w:rPr>
        <w:t>301 Ark. 38</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781 S.W.2d 466</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i/>
          <w:iCs/>
          <w:sz w:val="24"/>
          <w:szCs w:val="24"/>
          <w:lang w:eastAsia="en-AU"/>
        </w:rPr>
        <w:t xml:space="preserve">(1989); Shelton v. Shelton, </w:t>
      </w:r>
      <w:r w:rsidRPr="00E117AD">
        <w:rPr>
          <w:rFonts w:ascii="Times New Roman" w:eastAsia="Times New Roman" w:hAnsi="Times New Roman" w:cs="Times New Roman"/>
          <w:color w:val="0000FF"/>
          <w:sz w:val="24"/>
          <w:szCs w:val="24"/>
          <w:u w:val="single"/>
          <w:lang w:eastAsia="en-AU"/>
        </w:rPr>
        <w:t>296 Ark. 212</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752 S.W.2d 758</w:t>
      </w:r>
      <w:r w:rsidRPr="00E117AD">
        <w:rPr>
          <w:rFonts w:ascii="Times New Roman" w:eastAsia="Times New Roman" w:hAnsi="Times New Roman" w:cs="Times New Roman"/>
          <w:sz w:val="24"/>
          <w:szCs w:val="24"/>
          <w:lang w:eastAsia="en-AU"/>
        </w:rPr>
        <w:t xml:space="preserve"> (1988); </w:t>
      </w:r>
      <w:r w:rsidRPr="00E117AD">
        <w:rPr>
          <w:rFonts w:ascii="Times New Roman" w:eastAsia="Times New Roman" w:hAnsi="Times New Roman" w:cs="Times New Roman"/>
          <w:i/>
          <w:iCs/>
          <w:sz w:val="24"/>
          <w:szCs w:val="24"/>
          <w:lang w:eastAsia="en-AU"/>
        </w:rPr>
        <w:t xml:space="preserve">Peoples Bank &amp; Trust Co.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Wallace, </w:t>
      </w:r>
      <w:r w:rsidRPr="00E117AD">
        <w:rPr>
          <w:rFonts w:ascii="Times New Roman" w:eastAsia="Times New Roman" w:hAnsi="Times New Roman" w:cs="Times New Roman"/>
          <w:color w:val="0000FF"/>
          <w:sz w:val="24"/>
          <w:szCs w:val="24"/>
          <w:u w:val="single"/>
          <w:lang w:eastAsia="en-AU"/>
        </w:rPr>
        <w:t>290 Ark. 589</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721 S.W.2d 659</w:t>
      </w:r>
      <w:r w:rsidRPr="00E117AD">
        <w:rPr>
          <w:rFonts w:ascii="Times New Roman" w:eastAsia="Times New Roman" w:hAnsi="Times New Roman" w:cs="Times New Roman"/>
          <w:sz w:val="24"/>
          <w:szCs w:val="24"/>
          <w:lang w:eastAsia="en-AU"/>
        </w:rPr>
        <w:t xml:space="preserve"> (1986); </w:t>
      </w:r>
      <w:r w:rsidRPr="00E117AD">
        <w:rPr>
          <w:rFonts w:ascii="Times New Roman" w:eastAsia="Times New Roman" w:hAnsi="Times New Roman" w:cs="Times New Roman"/>
          <w:i/>
          <w:iCs/>
          <w:sz w:val="24"/>
          <w:szCs w:val="24"/>
          <w:lang w:eastAsia="en-AU"/>
        </w:rPr>
        <w:t xml:space="preserve">Clayton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Wagnon, </w:t>
      </w:r>
      <w:r w:rsidRPr="00E117AD">
        <w:rPr>
          <w:rFonts w:ascii="Times New Roman" w:eastAsia="Times New Roman" w:hAnsi="Times New Roman" w:cs="Times New Roman"/>
          <w:color w:val="0000FF"/>
          <w:sz w:val="24"/>
          <w:szCs w:val="24"/>
          <w:u w:val="single"/>
          <w:lang w:eastAsia="en-AU"/>
        </w:rPr>
        <w:t>276 Ark. 124</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633 S.W.2d 19</w:t>
      </w:r>
      <w:r w:rsidRPr="00E117AD">
        <w:rPr>
          <w:rFonts w:ascii="Times New Roman" w:eastAsia="Times New Roman" w:hAnsi="Times New Roman" w:cs="Times New Roman"/>
          <w:sz w:val="24"/>
          <w:szCs w:val="24"/>
          <w:lang w:eastAsia="en-AU"/>
        </w:rPr>
        <w:t xml:space="preserve"> (1982).</w:t>
      </w:r>
    </w:p>
    <w:p w14:paraId="50B0B327" w14:textId="1DFFFE56"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On appeal, our test for reviewing the denial of a motion for new trial is whether there is any substantial evidence to support the jury verdict</w:t>
      </w:r>
      <w:r w:rsidRPr="00090792">
        <w:rPr>
          <w:rFonts w:ascii="Times New Roman" w:eastAsia="Times New Roman" w:hAnsi="Times New Roman" w:cs="Times New Roman"/>
          <w:sz w:val="24"/>
          <w:szCs w:val="24"/>
          <w:highlight w:val="cyan"/>
          <w:lang w:eastAsia="en-AU"/>
        </w:rPr>
        <w:t xml:space="preserve">. </w:t>
      </w:r>
      <w:r w:rsidRPr="00090792">
        <w:rPr>
          <w:rFonts w:ascii="Times New Roman" w:eastAsia="Times New Roman" w:hAnsi="Times New Roman" w:cs="Times New Roman"/>
          <w:i/>
          <w:iCs/>
          <w:sz w:val="24"/>
          <w:szCs w:val="24"/>
          <w:highlight w:val="cyan"/>
          <w:lang w:eastAsia="en-AU"/>
        </w:rPr>
        <w:t xml:space="preserve">RLI Ins. Co. </w:t>
      </w:r>
      <w:r w:rsidRPr="00090792">
        <w:rPr>
          <w:rFonts w:ascii="Times New Roman" w:eastAsia="Times New Roman" w:hAnsi="Times New Roman" w:cs="Times New Roman"/>
          <w:sz w:val="24"/>
          <w:szCs w:val="24"/>
          <w:highlight w:val="cyan"/>
          <w:lang w:eastAsia="en-AU"/>
        </w:rPr>
        <w:t xml:space="preserve">v. </w:t>
      </w:r>
      <w:r w:rsidRPr="00090792">
        <w:rPr>
          <w:rFonts w:ascii="Times New Roman" w:eastAsia="Times New Roman" w:hAnsi="Times New Roman" w:cs="Times New Roman"/>
          <w:i/>
          <w:iCs/>
          <w:sz w:val="24"/>
          <w:szCs w:val="24"/>
          <w:highlight w:val="cyan"/>
          <w:lang w:eastAsia="en-AU"/>
        </w:rPr>
        <w:t xml:space="preserve">Coe, </w:t>
      </w:r>
      <w:r w:rsidRPr="00090792">
        <w:rPr>
          <w:rFonts w:ascii="Times New Roman" w:eastAsia="Times New Roman" w:hAnsi="Times New Roman" w:cs="Times New Roman"/>
          <w:color w:val="0000FF"/>
          <w:sz w:val="24"/>
          <w:szCs w:val="24"/>
          <w:highlight w:val="cyan"/>
          <w:u w:val="single"/>
          <w:lang w:eastAsia="en-AU"/>
        </w:rPr>
        <w:t>306 Ark. 377</w:t>
      </w:r>
      <w:r w:rsidRPr="00090792">
        <w:rPr>
          <w:rFonts w:ascii="Times New Roman" w:eastAsia="Times New Roman" w:hAnsi="Times New Roman" w:cs="Times New Roman"/>
          <w:sz w:val="24"/>
          <w:szCs w:val="24"/>
          <w:highlight w:val="cyan"/>
          <w:lang w:eastAsia="en-AU"/>
        </w:rPr>
        <w:t xml:space="preserve">, </w:t>
      </w:r>
      <w:r w:rsidRPr="00090792">
        <w:rPr>
          <w:rFonts w:ascii="Times New Roman" w:eastAsia="Times New Roman" w:hAnsi="Times New Roman" w:cs="Times New Roman"/>
          <w:color w:val="0000FF"/>
          <w:sz w:val="24"/>
          <w:szCs w:val="24"/>
          <w:highlight w:val="cyan"/>
          <w:u w:val="single"/>
          <w:lang w:eastAsia="en-AU"/>
        </w:rPr>
        <w:t>813 S.W.2d 783</w:t>
      </w:r>
      <w:r w:rsidRPr="00090792">
        <w:rPr>
          <w:rFonts w:ascii="Times New Roman" w:eastAsia="Times New Roman" w:hAnsi="Times New Roman" w:cs="Times New Roman"/>
          <w:sz w:val="24"/>
          <w:szCs w:val="24"/>
          <w:highlight w:val="cyan"/>
          <w:lang w:eastAsia="en-AU"/>
        </w:rPr>
        <w:t xml:space="preserve"> (1991),</w:t>
      </w:r>
      <w:r w:rsidRPr="00E117AD">
        <w:rPr>
          <w:rFonts w:ascii="Times New Roman" w:eastAsia="Times New Roman" w:hAnsi="Times New Roman" w:cs="Times New Roman"/>
          <w:sz w:val="24"/>
          <w:szCs w:val="24"/>
          <w:lang w:eastAsia="en-AU"/>
        </w:rPr>
        <w:t xml:space="preserve"> cert. </w:t>
      </w:r>
      <w:r w:rsidRPr="00E117AD">
        <w:rPr>
          <w:rFonts w:ascii="Times New Roman" w:eastAsia="Times New Roman" w:hAnsi="Times New Roman" w:cs="Times New Roman"/>
          <w:i/>
          <w:iCs/>
          <w:sz w:val="24"/>
          <w:szCs w:val="24"/>
          <w:lang w:eastAsia="en-AU"/>
        </w:rPr>
        <w:t xml:space="preserve">denied, </w:t>
      </w:r>
      <w:r w:rsidRPr="00E117AD">
        <w:rPr>
          <w:rFonts w:ascii="Times New Roman" w:eastAsia="Times New Roman" w:hAnsi="Times New Roman" w:cs="Times New Roman"/>
          <w:color w:val="0000FF"/>
          <w:sz w:val="24"/>
          <w:szCs w:val="24"/>
          <w:u w:val="single"/>
          <w:lang w:eastAsia="en-AU"/>
        </w:rPr>
        <w:t>112 S.Ct. 959</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i/>
          <w:iCs/>
          <w:sz w:val="24"/>
          <w:szCs w:val="24"/>
          <w:lang w:eastAsia="en-AU"/>
        </w:rPr>
        <w:t xml:space="preserve">(1991); Hodges v. Jet Asphalt &amp; Rock Co., Inc., </w:t>
      </w:r>
      <w:r w:rsidRPr="00E117AD">
        <w:rPr>
          <w:rFonts w:ascii="Times New Roman" w:eastAsia="Times New Roman" w:hAnsi="Times New Roman" w:cs="Times New Roman"/>
          <w:color w:val="0000FF"/>
          <w:sz w:val="24"/>
          <w:szCs w:val="24"/>
          <w:u w:val="single"/>
          <w:lang w:eastAsia="en-AU"/>
        </w:rPr>
        <w:t>305 Ark. 466</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808 S.W.2d 775</w:t>
      </w:r>
      <w:r w:rsidRPr="00E117AD">
        <w:rPr>
          <w:rFonts w:ascii="Times New Roman" w:eastAsia="Times New Roman" w:hAnsi="Times New Roman" w:cs="Times New Roman"/>
          <w:sz w:val="24"/>
          <w:szCs w:val="24"/>
          <w:lang w:eastAsia="en-AU"/>
        </w:rPr>
        <w:t xml:space="preserve"> (1991); Ferrell v. </w:t>
      </w:r>
      <w:r w:rsidRPr="00E117AD">
        <w:rPr>
          <w:rFonts w:ascii="Times New Roman" w:eastAsia="Times New Roman" w:hAnsi="Times New Roman" w:cs="Times New Roman"/>
          <w:i/>
          <w:iCs/>
          <w:sz w:val="24"/>
          <w:szCs w:val="24"/>
          <w:lang w:eastAsia="en-AU"/>
        </w:rPr>
        <w:t xml:space="preserve">Southern Farm Bureau Casualty Ins. Co., </w:t>
      </w:r>
      <w:r w:rsidRPr="00E117AD">
        <w:rPr>
          <w:rFonts w:ascii="Times New Roman" w:eastAsia="Times New Roman" w:hAnsi="Times New Roman" w:cs="Times New Roman"/>
          <w:color w:val="0000FF"/>
          <w:sz w:val="24"/>
          <w:szCs w:val="24"/>
          <w:u w:val="single"/>
          <w:lang w:eastAsia="en-AU"/>
        </w:rPr>
        <w:t>291 Ark. 322</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724 S.W.2d 465</w:t>
      </w:r>
      <w:r w:rsidRPr="00E117AD">
        <w:rPr>
          <w:rFonts w:ascii="Times New Roman" w:eastAsia="Times New Roman" w:hAnsi="Times New Roman" w:cs="Times New Roman"/>
          <w:sz w:val="24"/>
          <w:szCs w:val="24"/>
          <w:lang w:eastAsia="en-AU"/>
        </w:rPr>
        <w:t xml:space="preserve"> (1987). In determining the existence of substantial evidence, we must view the evidence in the light most favorable to the appellees. </w:t>
      </w:r>
      <w:r w:rsidRPr="00E117AD">
        <w:rPr>
          <w:rFonts w:ascii="Times New Roman" w:eastAsia="Times New Roman" w:hAnsi="Times New Roman" w:cs="Times New Roman"/>
          <w:i/>
          <w:iCs/>
          <w:sz w:val="24"/>
          <w:szCs w:val="24"/>
          <w:lang w:eastAsia="en-AU"/>
        </w:rPr>
        <w:t xml:space="preserve">See Egg </w:t>
      </w:r>
      <w:r w:rsidRPr="00E117AD">
        <w:rPr>
          <w:rFonts w:ascii="Times New Roman" w:eastAsia="Times New Roman" w:hAnsi="Times New Roman" w:cs="Times New Roman"/>
          <w:i/>
          <w:iCs/>
          <w:sz w:val="24"/>
          <w:szCs w:val="24"/>
          <w:lang w:eastAsia="en-AU"/>
        </w:rPr>
        <w:lastRenderedPageBreak/>
        <w:t xml:space="preserve">City of Arkansas, Inc.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Rushing, </w:t>
      </w:r>
      <w:r w:rsidRPr="00E117AD">
        <w:rPr>
          <w:rFonts w:ascii="Times New Roman" w:eastAsia="Times New Roman" w:hAnsi="Times New Roman" w:cs="Times New Roman"/>
          <w:color w:val="0000FF"/>
          <w:sz w:val="24"/>
          <w:szCs w:val="24"/>
          <w:u w:val="single"/>
          <w:lang w:eastAsia="en-AU"/>
        </w:rPr>
        <w:t>304 Ark. 562</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803 S.W.2d 920</w:t>
      </w:r>
      <w:r w:rsidRPr="00E117AD">
        <w:rPr>
          <w:rFonts w:ascii="Times New Roman" w:eastAsia="Times New Roman" w:hAnsi="Times New Roman" w:cs="Times New Roman"/>
          <w:sz w:val="24"/>
          <w:szCs w:val="24"/>
          <w:lang w:eastAsia="en-AU"/>
        </w:rPr>
        <w:t xml:space="preserve"> (1991). Substantial evidence compels a conclusion one way or the other and is more than mere speculation or conjecture. </w:t>
      </w:r>
      <w:r w:rsidRPr="00E117AD">
        <w:rPr>
          <w:rFonts w:ascii="Times New Roman" w:eastAsia="Times New Roman" w:hAnsi="Times New Roman" w:cs="Times New Roman"/>
          <w:i/>
          <w:iCs/>
          <w:sz w:val="24"/>
          <w:szCs w:val="24"/>
          <w:lang w:eastAsia="en-AU"/>
        </w:rPr>
        <w:t xml:space="preserve">See Sander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Walker, </w:t>
      </w:r>
      <w:r w:rsidRPr="00E117AD">
        <w:rPr>
          <w:rFonts w:ascii="Times New Roman" w:eastAsia="Times New Roman" w:hAnsi="Times New Roman" w:cs="Times New Roman"/>
          <w:color w:val="0000FF"/>
          <w:sz w:val="24"/>
          <w:szCs w:val="24"/>
          <w:u w:val="single"/>
          <w:lang w:eastAsia="en-AU"/>
        </w:rPr>
        <w:t>298 Ark. 374</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767 S.W.2d 526</w:t>
      </w:r>
      <w:r w:rsidRPr="00E117AD">
        <w:rPr>
          <w:rFonts w:ascii="Times New Roman" w:eastAsia="Times New Roman" w:hAnsi="Times New Roman" w:cs="Times New Roman"/>
          <w:sz w:val="24"/>
          <w:szCs w:val="24"/>
          <w:lang w:eastAsia="en-AU"/>
        </w:rPr>
        <w:t xml:space="preserve"> (1989).</w:t>
      </w:r>
    </w:p>
    <w:p w14:paraId="25D5C838" w14:textId="1A0FC888"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In </w:t>
      </w:r>
      <w:r w:rsidRPr="00E117AD">
        <w:rPr>
          <w:rFonts w:ascii="Times New Roman" w:eastAsia="Times New Roman" w:hAnsi="Times New Roman" w:cs="Times New Roman"/>
          <w:i/>
          <w:iCs/>
          <w:sz w:val="24"/>
          <w:szCs w:val="24"/>
          <w:lang w:eastAsia="en-AU"/>
        </w:rPr>
        <w:t xml:space="preserve">Isbell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Ed Ball Constr. Co., </w:t>
      </w:r>
      <w:r w:rsidRPr="00E117AD">
        <w:rPr>
          <w:rFonts w:ascii="Times New Roman" w:eastAsia="Times New Roman" w:hAnsi="Times New Roman" w:cs="Times New Roman"/>
          <w:color w:val="0000FF"/>
          <w:sz w:val="24"/>
          <w:szCs w:val="24"/>
          <w:u w:val="single"/>
          <w:lang w:eastAsia="en-AU"/>
        </w:rPr>
        <w:t>310 Ark. 81</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833 S.W.2d 370</w:t>
      </w:r>
      <w:r w:rsidRPr="00E117AD">
        <w:rPr>
          <w:rFonts w:ascii="Times New Roman" w:eastAsia="Times New Roman" w:hAnsi="Times New Roman" w:cs="Times New Roman"/>
          <w:sz w:val="24"/>
          <w:szCs w:val="24"/>
          <w:lang w:eastAsia="en-AU"/>
        </w:rPr>
        <w:t xml:space="preserve"> (1992), we affirmed a trial court’s denial of a motion for new trial:</w:t>
      </w:r>
    </w:p>
    <w:p w14:paraId="156ED926" w14:textId="1E264CE9" w:rsidR="00E117AD" w:rsidRPr="00E117AD" w:rsidRDefault="00E117AD" w:rsidP="00E117AD">
      <w:pPr>
        <w:spacing w:after="100"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On review of a trial court’s denial of a motion for new trial the question is whether the verdict is supported by any substantial evidence. </w:t>
      </w:r>
      <w:r w:rsidRPr="00E117AD">
        <w:rPr>
          <w:rFonts w:ascii="Times New Roman" w:eastAsia="Times New Roman" w:hAnsi="Times New Roman" w:cs="Times New Roman"/>
          <w:i/>
          <w:iCs/>
          <w:sz w:val="24"/>
          <w:szCs w:val="24"/>
          <w:lang w:eastAsia="en-AU"/>
        </w:rPr>
        <w:t xml:space="preserve">Harper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Clark Equip. Co., </w:t>
      </w:r>
      <w:r w:rsidRPr="00E117AD">
        <w:rPr>
          <w:rFonts w:ascii="Times New Roman" w:eastAsia="Times New Roman" w:hAnsi="Times New Roman" w:cs="Times New Roman"/>
          <w:color w:val="0000FF"/>
          <w:sz w:val="24"/>
          <w:szCs w:val="24"/>
          <w:u w:val="single"/>
          <w:lang w:eastAsia="en-AU"/>
        </w:rPr>
        <w:t>300 Ark. 413</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779 S.W.2d 175</w:t>
      </w:r>
      <w:r w:rsidRPr="00E117AD">
        <w:rPr>
          <w:rFonts w:ascii="Times New Roman" w:eastAsia="Times New Roman" w:hAnsi="Times New Roman" w:cs="Times New Roman"/>
          <w:sz w:val="24"/>
          <w:szCs w:val="24"/>
          <w:lang w:eastAsia="en-AU"/>
        </w:rPr>
        <w:t xml:space="preserve"> (1989). Evidence favorable to the appellee is given the benefit of all reasonable inferences permissible under the proof. </w:t>
      </w:r>
      <w:r w:rsidRPr="00E117AD">
        <w:rPr>
          <w:rFonts w:ascii="Times New Roman" w:eastAsia="Times New Roman" w:hAnsi="Times New Roman" w:cs="Times New Roman"/>
          <w:i/>
          <w:iCs/>
          <w:sz w:val="24"/>
          <w:szCs w:val="24"/>
          <w:lang w:eastAsia="en-AU"/>
        </w:rPr>
        <w:t xml:space="preserve">Scott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McClain, </w:t>
      </w:r>
      <w:r w:rsidRPr="00E117AD">
        <w:rPr>
          <w:rFonts w:ascii="Times New Roman" w:eastAsia="Times New Roman" w:hAnsi="Times New Roman" w:cs="Times New Roman"/>
          <w:color w:val="0000FF"/>
          <w:sz w:val="24"/>
          <w:szCs w:val="24"/>
          <w:u w:val="single"/>
          <w:lang w:eastAsia="en-AU"/>
        </w:rPr>
        <w:t>296 Ark. 527</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758 S.W.2d 409</w:t>
      </w:r>
      <w:r w:rsidRPr="00E117AD">
        <w:rPr>
          <w:rFonts w:ascii="Times New Roman" w:eastAsia="Times New Roman" w:hAnsi="Times New Roman" w:cs="Times New Roman"/>
          <w:sz w:val="24"/>
          <w:szCs w:val="24"/>
          <w:lang w:eastAsia="en-AU"/>
        </w:rPr>
        <w:t xml:space="preserve"> (1988).</w:t>
      </w:r>
    </w:p>
    <w:p w14:paraId="588D413F" w14:textId="04C7EE03"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i/>
          <w:iCs/>
          <w:sz w:val="24"/>
          <w:szCs w:val="24"/>
          <w:lang w:eastAsia="en-AU"/>
        </w:rPr>
        <w:t xml:space="preserve">See also Bull Shoals Community Hosp.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Partee, </w:t>
      </w:r>
      <w:r w:rsidRPr="00E117AD">
        <w:rPr>
          <w:rFonts w:ascii="Times New Roman" w:eastAsia="Times New Roman" w:hAnsi="Times New Roman" w:cs="Times New Roman"/>
          <w:color w:val="0000FF"/>
          <w:sz w:val="24"/>
          <w:szCs w:val="24"/>
          <w:u w:val="single"/>
          <w:lang w:eastAsia="en-AU"/>
        </w:rPr>
        <w:t>310 Ark. 98</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832 S.W.2d 829</w:t>
      </w:r>
      <w:r w:rsidRPr="00E117AD">
        <w:rPr>
          <w:rFonts w:ascii="Times New Roman" w:eastAsia="Times New Roman" w:hAnsi="Times New Roman" w:cs="Times New Roman"/>
          <w:sz w:val="24"/>
          <w:szCs w:val="24"/>
          <w:lang w:eastAsia="en-AU"/>
        </w:rPr>
        <w:t xml:space="preserve"> (1992) (denial of mistrial affirmed).</w:t>
      </w:r>
    </w:p>
    <w:p w14:paraId="3E0D01CD" w14:textId="53D99E95"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In </w:t>
      </w:r>
      <w:r w:rsidRPr="00E117AD">
        <w:rPr>
          <w:rFonts w:ascii="Times New Roman" w:eastAsia="Times New Roman" w:hAnsi="Times New Roman" w:cs="Times New Roman"/>
          <w:i/>
          <w:iCs/>
          <w:sz w:val="24"/>
          <w:szCs w:val="24"/>
          <w:lang w:eastAsia="en-AU"/>
        </w:rPr>
        <w:t xml:space="preserve">Pineview Farms, Inc.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Smith Harvestore, Inc., </w:t>
      </w:r>
      <w:r w:rsidRPr="00E117AD">
        <w:rPr>
          <w:rFonts w:ascii="Times New Roman" w:eastAsia="Times New Roman" w:hAnsi="Times New Roman" w:cs="Times New Roman"/>
          <w:color w:val="0000FF"/>
          <w:sz w:val="24"/>
          <w:szCs w:val="24"/>
          <w:u w:val="single"/>
          <w:lang w:eastAsia="en-AU"/>
        </w:rPr>
        <w:t>298 Ark. 78</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765 S.W.2d 924</w:t>
      </w:r>
      <w:r w:rsidRPr="00E117AD">
        <w:rPr>
          <w:rFonts w:ascii="Times New Roman" w:eastAsia="Times New Roman" w:hAnsi="Times New Roman" w:cs="Times New Roman"/>
          <w:sz w:val="24"/>
          <w:szCs w:val="24"/>
          <w:lang w:eastAsia="en-AU"/>
        </w:rPr>
        <w:t xml:space="preserve"> (1989), the appellant asserted that the trial court erred in failing to grant its motion for new trial because there was insufficient evidence to support the jury verdict. We stated:</w:t>
      </w:r>
    </w:p>
    <w:p w14:paraId="140AEF3D" w14:textId="0493BCE4" w:rsidR="00E117AD" w:rsidRPr="00E117AD" w:rsidRDefault="00E117AD" w:rsidP="00E117AD">
      <w:pPr>
        <w:spacing w:after="100"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When acting upon a motion for new trial challenging a jury’s verdict, the trial court is required by Ark. R. Civ. P. 59(a)(6) to set aside the verdict if it is clearly against the preponderance of the evidence or contrary to law. </w:t>
      </w:r>
      <w:r w:rsidRPr="00E117AD">
        <w:rPr>
          <w:rFonts w:ascii="Times New Roman" w:eastAsia="Times New Roman" w:hAnsi="Times New Roman" w:cs="Times New Roman"/>
          <w:i/>
          <w:iCs/>
          <w:sz w:val="24"/>
          <w:szCs w:val="24"/>
          <w:lang w:eastAsia="en-AU"/>
        </w:rPr>
        <w:t xml:space="preserve">Dedman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Porch, </w:t>
      </w:r>
      <w:r w:rsidRPr="00E117AD">
        <w:rPr>
          <w:rFonts w:ascii="Times New Roman" w:eastAsia="Times New Roman" w:hAnsi="Times New Roman" w:cs="Times New Roman"/>
          <w:color w:val="0000FF"/>
          <w:sz w:val="24"/>
          <w:szCs w:val="24"/>
          <w:u w:val="single"/>
          <w:lang w:eastAsia="en-AU"/>
        </w:rPr>
        <w:t>293 Ark. 571</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739 S.W.2d 685</w:t>
      </w:r>
      <w:r w:rsidRPr="00E117AD">
        <w:rPr>
          <w:rFonts w:ascii="Times New Roman" w:eastAsia="Times New Roman" w:hAnsi="Times New Roman" w:cs="Times New Roman"/>
          <w:sz w:val="24"/>
          <w:szCs w:val="24"/>
          <w:lang w:eastAsia="en-AU"/>
        </w:rPr>
        <w:t xml:space="preserve"> (1987). The test on review, where the motion is denied, is whether the verdict is supported by substantial evidence. </w:t>
      </w:r>
      <w:r w:rsidRPr="00E117AD">
        <w:rPr>
          <w:rFonts w:ascii="Times New Roman" w:eastAsia="Times New Roman" w:hAnsi="Times New Roman" w:cs="Times New Roman"/>
          <w:i/>
          <w:iCs/>
          <w:sz w:val="24"/>
          <w:szCs w:val="24"/>
          <w:lang w:eastAsia="en-AU"/>
        </w:rPr>
        <w:t xml:space="preserve">Schaeffer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McGhee, </w:t>
      </w:r>
      <w:r w:rsidRPr="00E117AD">
        <w:rPr>
          <w:rFonts w:ascii="Times New Roman" w:eastAsia="Times New Roman" w:hAnsi="Times New Roman" w:cs="Times New Roman"/>
          <w:color w:val="0000FF"/>
          <w:sz w:val="24"/>
          <w:szCs w:val="24"/>
          <w:u w:val="single"/>
          <w:lang w:eastAsia="en-AU"/>
        </w:rPr>
        <w:t>286 Ark. 113</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689 S.W.2d 537</w:t>
      </w:r>
      <w:r w:rsidRPr="00E117AD">
        <w:rPr>
          <w:rFonts w:ascii="Times New Roman" w:eastAsia="Times New Roman" w:hAnsi="Times New Roman" w:cs="Times New Roman"/>
          <w:sz w:val="24"/>
          <w:szCs w:val="24"/>
          <w:lang w:eastAsia="en-AU"/>
        </w:rPr>
        <w:t xml:space="preserve"> (1985). It is only where there is no reasonable probability that the incident occurred according to the version of the prevailing party or where fair-minded men can only draw a contrary conclusion that a jury verdict should be disturbed. </w:t>
      </w:r>
      <w:r w:rsidRPr="00E117AD">
        <w:rPr>
          <w:rFonts w:ascii="Times New Roman" w:eastAsia="Times New Roman" w:hAnsi="Times New Roman" w:cs="Times New Roman"/>
          <w:i/>
          <w:iCs/>
          <w:sz w:val="24"/>
          <w:szCs w:val="24"/>
          <w:lang w:eastAsia="en-AU"/>
        </w:rPr>
        <w:t xml:space="preserve">Blissett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Frisby, </w:t>
      </w:r>
      <w:r w:rsidRPr="00E117AD">
        <w:rPr>
          <w:rFonts w:ascii="Times New Roman" w:eastAsia="Times New Roman" w:hAnsi="Times New Roman" w:cs="Times New Roman"/>
          <w:color w:val="0000FF"/>
          <w:sz w:val="24"/>
          <w:szCs w:val="24"/>
          <w:u w:val="single"/>
          <w:lang w:eastAsia="en-AU"/>
        </w:rPr>
        <w:t>249 Ark. 235</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458 S.W.2d 735</w:t>
      </w:r>
      <w:r w:rsidRPr="00E117AD">
        <w:rPr>
          <w:rFonts w:ascii="Times New Roman" w:eastAsia="Times New Roman" w:hAnsi="Times New Roman" w:cs="Times New Roman"/>
          <w:sz w:val="24"/>
          <w:szCs w:val="24"/>
          <w:lang w:eastAsia="en-AU"/>
        </w:rPr>
        <w:t xml:space="preserve"> (1970).</w:t>
      </w:r>
    </w:p>
    <w:p w14:paraId="0288C1DE" w14:textId="24E1E81C" w:rsidR="00E117AD" w:rsidRPr="00E117AD" w:rsidRDefault="00E117AD" w:rsidP="00E117AD">
      <w:pPr>
        <w:spacing w:after="100"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sz w:val="24"/>
          <w:szCs w:val="24"/>
          <w:lang w:eastAsia="en-AU"/>
        </w:rPr>
        <w:t xml:space="preserve">Pineview’s argumént is essentially an attack on the credibility of appellees’ witnesses. The weight and value to be given to the testimony of witnesses is in the exclusive province of the jury. </w:t>
      </w:r>
      <w:r w:rsidRPr="00E117AD">
        <w:rPr>
          <w:rFonts w:ascii="Times New Roman" w:eastAsia="Times New Roman" w:hAnsi="Times New Roman" w:cs="Times New Roman"/>
          <w:i/>
          <w:iCs/>
          <w:sz w:val="24"/>
          <w:szCs w:val="24"/>
          <w:lang w:eastAsia="en-AU"/>
        </w:rPr>
        <w:t xml:space="preserve">Butler Mfg. Co.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Hughes, </w:t>
      </w:r>
      <w:r w:rsidRPr="00E117AD">
        <w:rPr>
          <w:rFonts w:ascii="Times New Roman" w:eastAsia="Times New Roman" w:hAnsi="Times New Roman" w:cs="Times New Roman"/>
          <w:color w:val="0000FF"/>
          <w:sz w:val="24"/>
          <w:szCs w:val="24"/>
          <w:u w:val="single"/>
          <w:lang w:eastAsia="en-AU"/>
        </w:rPr>
        <w:t>292 Ark. 198</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color w:val="0000FF"/>
          <w:sz w:val="24"/>
          <w:szCs w:val="24"/>
          <w:u w:val="single"/>
          <w:lang w:eastAsia="en-AU"/>
        </w:rPr>
        <w:t>729 S.W.2d 142</w:t>
      </w:r>
      <w:r w:rsidRPr="00E117AD">
        <w:rPr>
          <w:rFonts w:ascii="Times New Roman" w:eastAsia="Times New Roman" w:hAnsi="Times New Roman" w:cs="Times New Roman"/>
          <w:sz w:val="24"/>
          <w:szCs w:val="24"/>
          <w:lang w:eastAsia="en-AU"/>
        </w:rPr>
        <w:t xml:space="preserve"> (1987).</w:t>
      </w:r>
    </w:p>
    <w:p w14:paraId="538218CB" w14:textId="010993E3"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17AD">
        <w:rPr>
          <w:rFonts w:ascii="Times New Roman" w:eastAsia="Times New Roman" w:hAnsi="Times New Roman" w:cs="Times New Roman"/>
          <w:i/>
          <w:iCs/>
          <w:sz w:val="24"/>
          <w:szCs w:val="24"/>
          <w:lang w:eastAsia="en-AU"/>
        </w:rPr>
        <w:t xml:space="preserve">Pineview Farms, </w:t>
      </w:r>
      <w:r w:rsidRPr="00E117AD">
        <w:rPr>
          <w:rFonts w:ascii="Times New Roman" w:eastAsia="Times New Roman" w:hAnsi="Times New Roman" w:cs="Times New Roman"/>
          <w:sz w:val="24"/>
          <w:szCs w:val="24"/>
          <w:lang w:eastAsia="en-AU"/>
        </w:rPr>
        <w:t xml:space="preserve">98 Ark. at 89, </w:t>
      </w:r>
      <w:r w:rsidRPr="00E117AD">
        <w:rPr>
          <w:rFonts w:ascii="Times New Roman" w:eastAsia="Times New Roman" w:hAnsi="Times New Roman" w:cs="Times New Roman"/>
          <w:color w:val="0000FF"/>
          <w:sz w:val="24"/>
          <w:szCs w:val="24"/>
          <w:u w:val="single"/>
          <w:lang w:eastAsia="en-AU"/>
        </w:rPr>
        <w:t>765 S.W.2d at 926</w:t>
      </w:r>
      <w:r w:rsidRPr="00E117AD">
        <w:rPr>
          <w:rFonts w:ascii="Times New Roman" w:eastAsia="Times New Roman" w:hAnsi="Times New Roman" w:cs="Times New Roman"/>
          <w:sz w:val="24"/>
          <w:szCs w:val="24"/>
          <w:lang w:eastAsia="en-AU"/>
        </w:rPr>
        <w:t>.</w:t>
      </w:r>
    </w:p>
    <w:p w14:paraId="40FE17F6"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6345">
        <w:rPr>
          <w:rFonts w:ascii="Times New Roman" w:eastAsia="Times New Roman" w:hAnsi="Times New Roman" w:cs="Times New Roman"/>
          <w:sz w:val="24"/>
          <w:szCs w:val="24"/>
          <w:highlight w:val="green"/>
          <w:lang w:eastAsia="en-AU"/>
        </w:rPr>
        <w:t>A review of the record reveals that both sides put on evidence at trial, the jury was properly instructed on the issue of negligence, and the jury chose to side with Ms. Green</w:t>
      </w:r>
      <w:r w:rsidRPr="00E117AD">
        <w:rPr>
          <w:rFonts w:ascii="Times New Roman" w:eastAsia="Times New Roman" w:hAnsi="Times New Roman" w:cs="Times New Roman"/>
          <w:sz w:val="24"/>
          <w:szCs w:val="24"/>
          <w:lang w:eastAsia="en-AU"/>
        </w:rPr>
        <w:t xml:space="preserve">. </w:t>
      </w:r>
      <w:r w:rsidRPr="00516345">
        <w:rPr>
          <w:rFonts w:ascii="Times New Roman" w:eastAsia="Times New Roman" w:hAnsi="Times New Roman" w:cs="Times New Roman"/>
          <w:sz w:val="24"/>
          <w:szCs w:val="24"/>
          <w:highlight w:val="yellow"/>
          <w:lang w:eastAsia="en-AU"/>
        </w:rPr>
        <w:t>Ms. Green testified that the accident occurred on a clear day and that the roadway which she was traveling was straight and dry. She testified that shortly prior to the accident she was traveling within the speed limit of 55 miles per hour and was following a black pickup truck at a normal distance, which she estimated to be three car lengths and that traffic was moving at a normal pace.</w:t>
      </w:r>
    </w:p>
    <w:p w14:paraId="6EEA1EA4"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6345">
        <w:rPr>
          <w:rFonts w:ascii="Times New Roman" w:eastAsia="Times New Roman" w:hAnsi="Times New Roman" w:cs="Times New Roman"/>
          <w:sz w:val="24"/>
          <w:szCs w:val="24"/>
          <w:highlight w:val="yellow"/>
          <w:lang w:eastAsia="en-AU"/>
        </w:rPr>
        <w:t>Ms. Green stated that as she was traveling along the roadway the black truck, without warning to her, unexpectedly swerved onto the right-hand shoulder and that she was suddenly confronted with a stopped vehicle in front of her. She applied her brakes but was unable to stop without rear-ending the stopped vehicle so she swerved to the right in attempt to avoid the collision. In sum, she said that she did everything she could to avoid the accident but there was nothing she could have done under the circumstances, and, “if [the driver of the black truck] had just stopped normally, there wouldn’t have been an accident.”</w:t>
      </w:r>
    </w:p>
    <w:p w14:paraId="26A67776" w14:textId="7B024598"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6345">
        <w:rPr>
          <w:rFonts w:ascii="Times New Roman" w:eastAsia="Times New Roman" w:hAnsi="Times New Roman" w:cs="Times New Roman"/>
          <w:sz w:val="24"/>
          <w:szCs w:val="24"/>
          <w:highlight w:val="green"/>
          <w:lang w:eastAsia="en-AU"/>
        </w:rPr>
        <w:lastRenderedPageBreak/>
        <w:t>The jury was properly instructed on the elements necessary to find Ms. Green negligent. In addition, the jury was appropriately instructed that “the fact that an accident occurred, is not, of itself, evidence of negligence on the part of anyone,” and it was their duty to decide how a reasonably careful person would act under these circumstances</w:t>
      </w:r>
      <w:r w:rsidRPr="00E117AD">
        <w:rPr>
          <w:rFonts w:ascii="Times New Roman" w:eastAsia="Times New Roman" w:hAnsi="Times New Roman" w:cs="Times New Roman"/>
          <w:sz w:val="24"/>
          <w:szCs w:val="24"/>
          <w:lang w:eastAsia="en-AU"/>
        </w:rPr>
        <w:t xml:space="preserve"> and that the word “negligence” means the failure to do something which a reasonably careful person </w:t>
      </w:r>
      <w:r w:rsidRPr="00E117AD">
        <w:rPr>
          <w:rFonts w:ascii="Times New Roman" w:eastAsia="Times New Roman" w:hAnsi="Times New Roman" w:cs="Times New Roman"/>
          <w:color w:val="0000FF"/>
          <w:sz w:val="24"/>
          <w:szCs w:val="24"/>
          <w:u w:val="single"/>
          <w:lang w:eastAsia="en-AU"/>
        </w:rPr>
        <w:t>*575</w:t>
      </w:r>
      <w:r w:rsidRPr="00E117AD">
        <w:rPr>
          <w:rFonts w:ascii="Times New Roman" w:eastAsia="Times New Roman" w:hAnsi="Times New Roman" w:cs="Times New Roman"/>
          <w:sz w:val="24"/>
          <w:szCs w:val="24"/>
          <w:lang w:eastAsia="en-AU"/>
        </w:rPr>
        <w:t>would do, or the doing of something which a reasonably careful person would not do under the circumstances similar to those shown by the evidence in this case.</w:t>
      </w:r>
    </w:p>
    <w:p w14:paraId="5B41A356" w14:textId="77777777" w:rsidR="00E117AD" w:rsidRP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6345">
        <w:rPr>
          <w:rFonts w:ascii="Times New Roman" w:eastAsia="Times New Roman" w:hAnsi="Times New Roman" w:cs="Times New Roman"/>
          <w:sz w:val="24"/>
          <w:szCs w:val="24"/>
          <w:highlight w:val="green"/>
          <w:lang w:eastAsia="en-AU"/>
        </w:rPr>
        <w:t>While it is clear from the evidence that there was an accident, that Ms. Green’s car struck the car Ms. Ray was riding in, and that Ms. Ray suffered some neck injury, the jury declined to find Ms. Green negligent under the facts and law given to them</w:t>
      </w:r>
      <w:r w:rsidRPr="00E117AD">
        <w:rPr>
          <w:rFonts w:ascii="Times New Roman" w:eastAsia="Times New Roman" w:hAnsi="Times New Roman" w:cs="Times New Roman"/>
          <w:sz w:val="24"/>
          <w:szCs w:val="24"/>
          <w:lang w:eastAsia="en-AU"/>
        </w:rPr>
        <w:t xml:space="preserve">. </w:t>
      </w:r>
      <w:r w:rsidRPr="00E117AD">
        <w:rPr>
          <w:rFonts w:ascii="Times New Roman" w:eastAsia="Times New Roman" w:hAnsi="Times New Roman" w:cs="Times New Roman"/>
          <w:i/>
          <w:iCs/>
          <w:sz w:val="24"/>
          <w:szCs w:val="24"/>
          <w:lang w:eastAsia="en-AU"/>
        </w:rPr>
        <w:t xml:space="preserve">See RLI Ins. Co. </w:t>
      </w:r>
      <w:r w:rsidRPr="00E117AD">
        <w:rPr>
          <w:rFonts w:ascii="Times New Roman" w:eastAsia="Times New Roman" w:hAnsi="Times New Roman" w:cs="Times New Roman"/>
          <w:sz w:val="24"/>
          <w:szCs w:val="24"/>
          <w:lang w:eastAsia="en-AU"/>
        </w:rPr>
        <w:t xml:space="preserve">v. </w:t>
      </w:r>
      <w:r w:rsidRPr="00E117AD">
        <w:rPr>
          <w:rFonts w:ascii="Times New Roman" w:eastAsia="Times New Roman" w:hAnsi="Times New Roman" w:cs="Times New Roman"/>
          <w:i/>
          <w:iCs/>
          <w:sz w:val="24"/>
          <w:szCs w:val="24"/>
          <w:lang w:eastAsia="en-AU"/>
        </w:rPr>
        <w:t xml:space="preserve">Coe, supra. </w:t>
      </w:r>
      <w:r w:rsidRPr="00516345">
        <w:rPr>
          <w:rFonts w:ascii="Times New Roman" w:eastAsia="Times New Roman" w:hAnsi="Times New Roman" w:cs="Times New Roman"/>
          <w:sz w:val="24"/>
          <w:szCs w:val="24"/>
          <w:highlight w:val="green"/>
          <w:lang w:eastAsia="en-AU"/>
        </w:rPr>
        <w:t>Viewing the evidence in the light most favorable to the Appellee, Ms. Green, as we are required to do, we find there is substantial evidence to support the jury’s finding.</w:t>
      </w:r>
    </w:p>
    <w:p w14:paraId="0024004C" w14:textId="41AC167F" w:rsidR="00E117AD" w:rsidRDefault="00E117AD"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16345">
        <w:rPr>
          <w:rFonts w:ascii="Times New Roman" w:eastAsia="Times New Roman" w:hAnsi="Times New Roman" w:cs="Times New Roman"/>
          <w:sz w:val="24"/>
          <w:szCs w:val="24"/>
          <w:highlight w:val="red"/>
          <w:lang w:eastAsia="en-AU"/>
        </w:rPr>
        <w:t>Affirmed</w:t>
      </w:r>
      <w:r w:rsidRPr="00E117AD">
        <w:rPr>
          <w:rFonts w:ascii="Times New Roman" w:eastAsia="Times New Roman" w:hAnsi="Times New Roman" w:cs="Times New Roman"/>
          <w:sz w:val="24"/>
          <w:szCs w:val="24"/>
          <w:lang w:eastAsia="en-AU"/>
        </w:rPr>
        <w:t>.</w:t>
      </w:r>
    </w:p>
    <w:p w14:paraId="01E7D6FD" w14:textId="4EC05D3D" w:rsidR="00090792" w:rsidRDefault="00090792" w:rsidP="00E117A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4C5D1DD" w14:textId="7498B90A" w:rsidR="00090792" w:rsidRDefault="00090792" w:rsidP="00E117A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driver was negligent in colliding with the car in which the plaintiff was a passenger.</w:t>
      </w:r>
    </w:p>
    <w:p w14:paraId="21FF9D3C" w14:textId="0796176B" w:rsidR="00090792" w:rsidRDefault="00090792" w:rsidP="00E117A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240D13AD" w14:textId="0F524D84" w:rsidR="00090792" w:rsidRDefault="00090792" w:rsidP="0009079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a passenger in a car</w:t>
      </w:r>
      <w:r w:rsidR="008C2790">
        <w:rPr>
          <w:rFonts w:ascii="Times New Roman" w:eastAsia="Times New Roman" w:hAnsi="Times New Roman" w:cs="Times New Roman"/>
          <w:sz w:val="24"/>
          <w:szCs w:val="24"/>
          <w:lang w:eastAsia="en-AU"/>
        </w:rPr>
        <w:t xml:space="preserve"> that was stopped in the right lane, waiting to turn left, indicated by the car’s indicator.</w:t>
      </w:r>
    </w:p>
    <w:p w14:paraId="63747BEB" w14:textId="63BD86D6" w:rsidR="008C2790" w:rsidRDefault="008C2790" w:rsidP="0009079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was driving</w:t>
      </w:r>
      <w:r w:rsidR="00583954">
        <w:rPr>
          <w:rFonts w:ascii="Times New Roman" w:eastAsia="Times New Roman" w:hAnsi="Times New Roman" w:cs="Times New Roman"/>
          <w:sz w:val="24"/>
          <w:szCs w:val="24"/>
          <w:lang w:eastAsia="en-AU"/>
        </w:rPr>
        <w:t xml:space="preserve"> at a normal rate of speed a normal length</w:t>
      </w:r>
      <w:r>
        <w:rPr>
          <w:rFonts w:ascii="Times New Roman" w:eastAsia="Times New Roman" w:hAnsi="Times New Roman" w:cs="Times New Roman"/>
          <w:sz w:val="24"/>
          <w:szCs w:val="24"/>
          <w:lang w:eastAsia="en-AU"/>
        </w:rPr>
        <w:t xml:space="preserve"> behind another vehicle which swerved</w:t>
      </w:r>
      <w:r w:rsidR="00E62670">
        <w:rPr>
          <w:rFonts w:ascii="Times New Roman" w:eastAsia="Times New Roman" w:hAnsi="Times New Roman" w:cs="Times New Roman"/>
          <w:sz w:val="24"/>
          <w:szCs w:val="24"/>
          <w:lang w:eastAsia="en-AU"/>
        </w:rPr>
        <w:t xml:space="preserve"> suddenly to avoid the plaintiff’s vehicle.</w:t>
      </w:r>
    </w:p>
    <w:p w14:paraId="02671107" w14:textId="415AC41C" w:rsidR="00E62670" w:rsidRDefault="00E62670" w:rsidP="0009079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w:t>
      </w:r>
      <w:r w:rsidR="00583954">
        <w:rPr>
          <w:rFonts w:ascii="Times New Roman" w:eastAsia="Times New Roman" w:hAnsi="Times New Roman" w:cs="Times New Roman"/>
          <w:sz w:val="24"/>
          <w:szCs w:val="24"/>
          <w:lang w:eastAsia="en-AU"/>
        </w:rPr>
        <w:t xml:space="preserve"> tried to swerve when confronted with the plaintiff’s car, but collided with it.</w:t>
      </w:r>
    </w:p>
    <w:p w14:paraId="52224DA6" w14:textId="7059C8DC" w:rsidR="00583954" w:rsidRDefault="00583954" w:rsidP="0009079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jury returned a verdict in favour of the defendant, and the plaintiff </w:t>
      </w:r>
      <w:r w:rsidR="00553489">
        <w:rPr>
          <w:rFonts w:ascii="Times New Roman" w:eastAsia="Times New Roman" w:hAnsi="Times New Roman" w:cs="Times New Roman"/>
          <w:sz w:val="24"/>
          <w:szCs w:val="24"/>
          <w:lang w:eastAsia="en-AU"/>
        </w:rPr>
        <w:t xml:space="preserve">claimed </w:t>
      </w:r>
      <w:r>
        <w:rPr>
          <w:rFonts w:ascii="Times New Roman" w:eastAsia="Times New Roman" w:hAnsi="Times New Roman" w:cs="Times New Roman"/>
          <w:sz w:val="24"/>
          <w:szCs w:val="24"/>
          <w:lang w:eastAsia="en-AU"/>
        </w:rPr>
        <w:t>that the jury’s verdict was not supported by the evidence.</w:t>
      </w:r>
    </w:p>
    <w:p w14:paraId="3F7B9616" w14:textId="7B6D51B8" w:rsidR="00553489" w:rsidRDefault="00553489" w:rsidP="0009079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Supreme Court affirmed that the jury</w:t>
      </w:r>
      <w:r w:rsidR="000935A3">
        <w:rPr>
          <w:rFonts w:ascii="Times New Roman" w:eastAsia="Times New Roman" w:hAnsi="Times New Roman" w:cs="Times New Roman"/>
          <w:sz w:val="24"/>
          <w:szCs w:val="24"/>
          <w:lang w:eastAsia="en-AU"/>
        </w:rPr>
        <w:t xml:space="preserve"> was entitled to find that the defendant was not negligent, and that the evidenced tendered at trial </w:t>
      </w:r>
      <w:r w:rsidR="000B3159">
        <w:rPr>
          <w:rFonts w:ascii="Times New Roman" w:eastAsia="Times New Roman" w:hAnsi="Times New Roman" w:cs="Times New Roman"/>
          <w:sz w:val="24"/>
          <w:szCs w:val="24"/>
          <w:lang w:eastAsia="en-AU"/>
        </w:rPr>
        <w:t>provided sufficient support for the jury’s verdict such that it should not have been overruled.</w:t>
      </w:r>
    </w:p>
    <w:p w14:paraId="2BE4FCE7" w14:textId="72639C0F" w:rsidR="000B3159" w:rsidRPr="000B3159" w:rsidRDefault="000B3159" w:rsidP="00090792">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0B3159">
        <w:rPr>
          <w:rFonts w:ascii="Times New Roman" w:eastAsia="Times New Roman" w:hAnsi="Times New Roman" w:cs="Times New Roman"/>
          <w:b/>
          <w:bCs/>
          <w:sz w:val="24"/>
          <w:szCs w:val="24"/>
          <w:lang w:eastAsia="en-AU"/>
        </w:rPr>
        <w:t>Consequently, the defendant was not negligent in failing to avoid a collision given the circumstances.</w:t>
      </w:r>
    </w:p>
    <w:p w14:paraId="575D62A3"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5B44"/>
    <w:multiLevelType w:val="hybridMultilevel"/>
    <w:tmpl w:val="1AD6F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9994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AD"/>
    <w:rsid w:val="00090792"/>
    <w:rsid w:val="000935A3"/>
    <w:rsid w:val="000B3159"/>
    <w:rsid w:val="001606B4"/>
    <w:rsid w:val="00516345"/>
    <w:rsid w:val="00553489"/>
    <w:rsid w:val="00583954"/>
    <w:rsid w:val="00763884"/>
    <w:rsid w:val="00870D4D"/>
    <w:rsid w:val="008C2790"/>
    <w:rsid w:val="00A44CE9"/>
    <w:rsid w:val="00A62E8D"/>
    <w:rsid w:val="00A8608C"/>
    <w:rsid w:val="00D21855"/>
    <w:rsid w:val="00E117AD"/>
    <w:rsid w:val="00E62670"/>
    <w:rsid w:val="00F9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C67E"/>
  <w15:chartTrackingRefBased/>
  <w15:docId w15:val="{9D11D711-B89B-4492-AC11-1647EAAE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42868">
      <w:bodyDiv w:val="1"/>
      <w:marLeft w:val="0"/>
      <w:marRight w:val="0"/>
      <w:marTop w:val="0"/>
      <w:marBottom w:val="0"/>
      <w:divBdr>
        <w:top w:val="none" w:sz="0" w:space="0" w:color="auto"/>
        <w:left w:val="none" w:sz="0" w:space="0" w:color="auto"/>
        <w:bottom w:val="none" w:sz="0" w:space="0" w:color="auto"/>
        <w:right w:val="none" w:sz="0" w:space="0" w:color="auto"/>
      </w:divBdr>
      <w:divsChild>
        <w:div w:id="934048356">
          <w:marLeft w:val="0"/>
          <w:marRight w:val="0"/>
          <w:marTop w:val="0"/>
          <w:marBottom w:val="0"/>
          <w:divBdr>
            <w:top w:val="none" w:sz="0" w:space="0" w:color="auto"/>
            <w:left w:val="none" w:sz="0" w:space="0" w:color="auto"/>
            <w:bottom w:val="none" w:sz="0" w:space="0" w:color="auto"/>
            <w:right w:val="none" w:sz="0" w:space="0" w:color="auto"/>
          </w:divBdr>
          <w:divsChild>
            <w:div w:id="861095798">
              <w:marLeft w:val="0"/>
              <w:marRight w:val="0"/>
              <w:marTop w:val="0"/>
              <w:marBottom w:val="0"/>
              <w:divBdr>
                <w:top w:val="none" w:sz="0" w:space="0" w:color="auto"/>
                <w:left w:val="none" w:sz="0" w:space="0" w:color="auto"/>
                <w:bottom w:val="none" w:sz="0" w:space="0" w:color="auto"/>
                <w:right w:val="none" w:sz="0" w:space="0" w:color="auto"/>
              </w:divBdr>
              <w:divsChild>
                <w:div w:id="1522623069">
                  <w:marLeft w:val="0"/>
                  <w:marRight w:val="0"/>
                  <w:marTop w:val="0"/>
                  <w:marBottom w:val="0"/>
                  <w:divBdr>
                    <w:top w:val="none" w:sz="0" w:space="0" w:color="auto"/>
                    <w:left w:val="none" w:sz="0" w:space="0" w:color="auto"/>
                    <w:bottom w:val="none" w:sz="0" w:space="0" w:color="auto"/>
                    <w:right w:val="none" w:sz="0" w:space="0" w:color="auto"/>
                  </w:divBdr>
                  <w:divsChild>
                    <w:div w:id="315888247">
                      <w:marLeft w:val="0"/>
                      <w:marRight w:val="0"/>
                      <w:marTop w:val="0"/>
                      <w:marBottom w:val="0"/>
                      <w:divBdr>
                        <w:top w:val="none" w:sz="0" w:space="0" w:color="auto"/>
                        <w:left w:val="none" w:sz="0" w:space="0" w:color="auto"/>
                        <w:bottom w:val="none" w:sz="0" w:space="0" w:color="auto"/>
                        <w:right w:val="none" w:sz="0" w:space="0" w:color="auto"/>
                      </w:divBdr>
                    </w:div>
                    <w:div w:id="15319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90771">
              <w:marLeft w:val="0"/>
              <w:marRight w:val="0"/>
              <w:marTop w:val="0"/>
              <w:marBottom w:val="0"/>
              <w:divBdr>
                <w:top w:val="none" w:sz="0" w:space="0" w:color="auto"/>
                <w:left w:val="none" w:sz="0" w:space="0" w:color="auto"/>
                <w:bottom w:val="none" w:sz="0" w:space="0" w:color="auto"/>
                <w:right w:val="none" w:sz="0" w:space="0" w:color="auto"/>
              </w:divBdr>
              <w:divsChild>
                <w:div w:id="109707852">
                  <w:marLeft w:val="0"/>
                  <w:marRight w:val="0"/>
                  <w:marTop w:val="0"/>
                  <w:marBottom w:val="0"/>
                  <w:divBdr>
                    <w:top w:val="none" w:sz="0" w:space="0" w:color="auto"/>
                    <w:left w:val="none" w:sz="0" w:space="0" w:color="auto"/>
                    <w:bottom w:val="none" w:sz="0" w:space="0" w:color="auto"/>
                    <w:right w:val="none" w:sz="0" w:space="0" w:color="auto"/>
                  </w:divBdr>
                </w:div>
              </w:divsChild>
            </w:div>
            <w:div w:id="63480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52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279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0803734">
      <w:bodyDiv w:val="1"/>
      <w:marLeft w:val="0"/>
      <w:marRight w:val="0"/>
      <w:marTop w:val="0"/>
      <w:marBottom w:val="0"/>
      <w:divBdr>
        <w:top w:val="none" w:sz="0" w:space="0" w:color="auto"/>
        <w:left w:val="none" w:sz="0" w:space="0" w:color="auto"/>
        <w:bottom w:val="none" w:sz="0" w:space="0" w:color="auto"/>
        <w:right w:val="none" w:sz="0" w:space="0" w:color="auto"/>
      </w:divBdr>
      <w:divsChild>
        <w:div w:id="321079685">
          <w:marLeft w:val="0"/>
          <w:marRight w:val="0"/>
          <w:marTop w:val="0"/>
          <w:marBottom w:val="0"/>
          <w:divBdr>
            <w:top w:val="none" w:sz="0" w:space="0" w:color="auto"/>
            <w:left w:val="none" w:sz="0" w:space="0" w:color="auto"/>
            <w:bottom w:val="none" w:sz="0" w:space="0" w:color="auto"/>
            <w:right w:val="none" w:sz="0" w:space="0" w:color="auto"/>
          </w:divBdr>
          <w:divsChild>
            <w:div w:id="2008745687">
              <w:marLeft w:val="0"/>
              <w:marRight w:val="0"/>
              <w:marTop w:val="0"/>
              <w:marBottom w:val="0"/>
              <w:divBdr>
                <w:top w:val="none" w:sz="0" w:space="0" w:color="auto"/>
                <w:left w:val="none" w:sz="0" w:space="0" w:color="auto"/>
                <w:bottom w:val="none" w:sz="0" w:space="0" w:color="auto"/>
                <w:right w:val="none" w:sz="0" w:space="0" w:color="auto"/>
              </w:divBdr>
              <w:divsChild>
                <w:div w:id="683096621">
                  <w:marLeft w:val="0"/>
                  <w:marRight w:val="0"/>
                  <w:marTop w:val="0"/>
                  <w:marBottom w:val="0"/>
                  <w:divBdr>
                    <w:top w:val="none" w:sz="0" w:space="0" w:color="auto"/>
                    <w:left w:val="none" w:sz="0" w:space="0" w:color="auto"/>
                    <w:bottom w:val="none" w:sz="0" w:space="0" w:color="auto"/>
                    <w:right w:val="none" w:sz="0" w:space="0" w:color="auto"/>
                  </w:divBdr>
                  <w:divsChild>
                    <w:div w:id="1828744198">
                      <w:marLeft w:val="0"/>
                      <w:marRight w:val="0"/>
                      <w:marTop w:val="0"/>
                      <w:marBottom w:val="0"/>
                      <w:divBdr>
                        <w:top w:val="none" w:sz="0" w:space="0" w:color="auto"/>
                        <w:left w:val="none" w:sz="0" w:space="0" w:color="auto"/>
                        <w:bottom w:val="none" w:sz="0" w:space="0" w:color="auto"/>
                        <w:right w:val="none" w:sz="0" w:space="0" w:color="auto"/>
                      </w:divBdr>
                    </w:div>
                    <w:div w:id="13090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2506">
              <w:marLeft w:val="0"/>
              <w:marRight w:val="0"/>
              <w:marTop w:val="0"/>
              <w:marBottom w:val="0"/>
              <w:divBdr>
                <w:top w:val="none" w:sz="0" w:space="0" w:color="auto"/>
                <w:left w:val="none" w:sz="0" w:space="0" w:color="auto"/>
                <w:bottom w:val="none" w:sz="0" w:space="0" w:color="auto"/>
                <w:right w:val="none" w:sz="0" w:space="0" w:color="auto"/>
              </w:divBdr>
              <w:divsChild>
                <w:div w:id="1582904699">
                  <w:marLeft w:val="0"/>
                  <w:marRight w:val="0"/>
                  <w:marTop w:val="0"/>
                  <w:marBottom w:val="0"/>
                  <w:divBdr>
                    <w:top w:val="none" w:sz="0" w:space="0" w:color="auto"/>
                    <w:left w:val="none" w:sz="0" w:space="0" w:color="auto"/>
                    <w:bottom w:val="none" w:sz="0" w:space="0" w:color="auto"/>
                    <w:right w:val="none" w:sz="0" w:space="0" w:color="auto"/>
                  </w:divBdr>
                </w:div>
              </w:divsChild>
            </w:div>
            <w:div w:id="189249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95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696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2024-09-17T13:37:00Z</dcterms:created>
  <dcterms:modified xsi:type="dcterms:W3CDTF">2024-09-17T13:37:00Z</dcterms:modified>
</cp:coreProperties>
</file>