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73242" w14:textId="77777777" w:rsidR="00810532" w:rsidRPr="00810532" w:rsidRDefault="00810532" w:rsidP="00810532">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810532">
        <w:rPr>
          <w:rFonts w:ascii="Baskerville" w:eastAsia="Times New Roman" w:hAnsi="Baskerville" w:cs="Times New Roman"/>
          <w:b/>
          <w:bCs/>
          <w:color w:val="2F2F2F"/>
          <w:spacing w:val="3"/>
          <w:kern w:val="36"/>
          <w:sz w:val="35"/>
          <w:szCs w:val="35"/>
          <w:lang w:eastAsia="en-GB"/>
        </w:rPr>
        <w:t>Lee v. Martindale, 103 Ark. App. 36, 286 S.W.3d 169 (2008)</w:t>
      </w:r>
    </w:p>
    <w:p w14:paraId="439FC6D9" w14:textId="77777777" w:rsidR="00810532" w:rsidRPr="00810532" w:rsidRDefault="00810532" w:rsidP="00810532">
      <w:pPr>
        <w:shd w:val="clear" w:color="auto" w:fill="FFFFFF"/>
        <w:jc w:val="center"/>
        <w:rPr>
          <w:rFonts w:ascii="Baskerville" w:eastAsia="Times New Roman" w:hAnsi="Baskerville" w:cs="Times New Roman"/>
          <w:color w:val="2F2F2F"/>
          <w:spacing w:val="3"/>
          <w:sz w:val="27"/>
          <w:szCs w:val="27"/>
          <w:lang w:eastAsia="en-GB"/>
        </w:rPr>
      </w:pPr>
      <w:r w:rsidRPr="00810532">
        <w:rPr>
          <w:rFonts w:ascii="Baskerville" w:eastAsia="Times New Roman" w:hAnsi="Baskerville" w:cs="Times New Roman"/>
          <w:color w:val="2F2F2F"/>
          <w:spacing w:val="3"/>
          <w:sz w:val="27"/>
          <w:szCs w:val="27"/>
          <w:lang w:eastAsia="en-GB"/>
        </w:rPr>
        <w:t>June 25, 2008 · Arkansas Court of Appeals · CA 07-622</w:t>
      </w:r>
    </w:p>
    <w:p w14:paraId="639C4780" w14:textId="77777777" w:rsidR="00810532" w:rsidRPr="00810532" w:rsidRDefault="00810532" w:rsidP="00810532">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810532">
        <w:rPr>
          <w:rFonts w:ascii="Baskerville" w:eastAsia="Times New Roman" w:hAnsi="Baskerville" w:cs="Times New Roman"/>
          <w:color w:val="2F2F2F"/>
          <w:spacing w:val="3"/>
          <w:sz w:val="27"/>
          <w:szCs w:val="27"/>
          <w:lang w:eastAsia="en-GB"/>
        </w:rPr>
        <w:t>103 Ark. App. 36, 286 S.W.3d 169</w:t>
      </w:r>
    </w:p>
    <w:p w14:paraId="7D6FDD14" w14:textId="77777777" w:rsidR="00810532" w:rsidRPr="00810532" w:rsidRDefault="00810532" w:rsidP="00810532">
      <w:pPr>
        <w:shd w:val="clear" w:color="auto" w:fill="FFFFFF"/>
        <w:rPr>
          <w:rFonts w:ascii="Baskerville" w:eastAsia="Times New Roman" w:hAnsi="Baskerville" w:cs="Times New Roman"/>
          <w:color w:val="2F2F2F"/>
          <w:spacing w:val="3"/>
          <w:sz w:val="30"/>
          <w:szCs w:val="30"/>
          <w:lang w:eastAsia="en-GB"/>
        </w:rPr>
      </w:pPr>
      <w:r w:rsidRPr="00810532">
        <w:rPr>
          <w:rFonts w:ascii="Baskerville" w:eastAsia="Times New Roman" w:hAnsi="Baskerville" w:cs="Times New Roman"/>
          <w:color w:val="2F2F2F"/>
          <w:spacing w:val="3"/>
          <w:sz w:val="30"/>
          <w:szCs w:val="30"/>
          <w:lang w:eastAsia="en-GB"/>
        </w:rPr>
        <w:t>Wilma LEE, as the Personal Representative of the Estate of Indianna Barnes</w:t>
      </w:r>
      <w:r w:rsidRPr="00810532">
        <w:rPr>
          <w:rFonts w:ascii="Baskerville" w:eastAsia="Times New Roman" w:hAnsi="Baskerville" w:cs="Times New Roman"/>
          <w:i/>
          <w:iCs/>
          <w:color w:val="2F2F2F"/>
          <w:spacing w:val="3"/>
          <w:sz w:val="30"/>
          <w:szCs w:val="30"/>
          <w:lang w:eastAsia="en-GB"/>
        </w:rPr>
        <w:t>v.</w:t>
      </w:r>
      <w:r w:rsidRPr="00810532">
        <w:rPr>
          <w:rFonts w:ascii="Baskerville" w:eastAsia="Times New Roman" w:hAnsi="Baskerville" w:cs="Times New Roman"/>
          <w:color w:val="2F2F2F"/>
          <w:spacing w:val="3"/>
          <w:sz w:val="30"/>
          <w:szCs w:val="30"/>
          <w:lang w:eastAsia="en-GB"/>
        </w:rPr>
        <w:t>Mark MARTINDALE, M.D., and Gordon Schally, M.D</w:t>
      </w:r>
    </w:p>
    <w:p w14:paraId="47813177" w14:textId="77777777" w:rsidR="00810532" w:rsidRPr="00810532" w:rsidRDefault="00810532" w:rsidP="00810532">
      <w:pPr>
        <w:spacing w:before="100" w:beforeAutospacing="1" w:after="100" w:afterAutospacing="1"/>
        <w:rPr>
          <w:rFonts w:ascii="Baskerville" w:eastAsia="Times New Roman" w:hAnsi="Baskerville" w:cs="Times New Roman"/>
          <w:lang w:eastAsia="en-GB"/>
        </w:rPr>
      </w:pPr>
      <w:r w:rsidRPr="00810532">
        <w:rPr>
          <w:rFonts w:ascii="Baskerville" w:eastAsia="Times New Roman" w:hAnsi="Baskerville" w:cs="Times New Roman"/>
          <w:lang w:eastAsia="en-GB"/>
        </w:rPr>
        <w:t>286 S.W.3d 169</w:t>
      </w:r>
    </w:p>
    <w:p w14:paraId="42537CF8" w14:textId="77777777" w:rsidR="00810532" w:rsidRPr="00810532" w:rsidRDefault="00810532" w:rsidP="00810532">
      <w:pPr>
        <w:spacing w:before="100" w:beforeAutospacing="1" w:after="100" w:afterAutospacing="1"/>
        <w:rPr>
          <w:rFonts w:ascii="Baskerville" w:eastAsia="Times New Roman" w:hAnsi="Baskerville" w:cs="Times New Roman"/>
          <w:lang w:eastAsia="en-GB"/>
        </w:rPr>
      </w:pPr>
      <w:r w:rsidRPr="00810532">
        <w:rPr>
          <w:rFonts w:ascii="Baskerville" w:eastAsia="Times New Roman" w:hAnsi="Baskerville" w:cs="Times New Roman"/>
          <w:lang w:eastAsia="en-GB"/>
        </w:rPr>
        <w:t>Court of Appeals of Arkansas</w:t>
      </w:r>
    </w:p>
    <w:p w14:paraId="17EE0EA9" w14:textId="0F96DD60" w:rsidR="00810532" w:rsidRPr="00810532" w:rsidRDefault="00810532" w:rsidP="00810532">
      <w:pPr>
        <w:shd w:val="clear" w:color="auto" w:fill="F7F7F9"/>
        <w:spacing w:before="100" w:beforeAutospacing="1"/>
        <w:rPr>
          <w:rFonts w:ascii="Baskerville" w:eastAsia="Times New Roman" w:hAnsi="Baskerville" w:cs="Times New Roman"/>
          <w:lang w:eastAsia="en-GB"/>
        </w:rPr>
      </w:pPr>
      <w:r w:rsidRPr="00810532">
        <w:rPr>
          <w:rFonts w:ascii="Baskerville" w:eastAsia="Times New Roman" w:hAnsi="Baskerville" w:cs="Times New Roman"/>
          <w:i/>
          <w:iCs/>
          <w:color w:val="979797"/>
          <w:sz w:val="19"/>
          <w:szCs w:val="19"/>
          <w:u w:val="single"/>
          <w:lang w:eastAsia="en-GB"/>
        </w:rPr>
        <w:t>*38</w:t>
      </w:r>
      <w:r w:rsidRPr="00810532">
        <w:rPr>
          <w:rFonts w:ascii="Baskerville" w:eastAsia="Times New Roman" w:hAnsi="Baskerville" w:cs="Times New Roman"/>
          <w:lang w:eastAsia="en-GB"/>
        </w:rPr>
        <w:t> </w:t>
      </w:r>
      <w:r w:rsidRPr="00810532">
        <w:rPr>
          <w:rFonts w:ascii="Baskerville" w:eastAsia="Times New Roman" w:hAnsi="Baskerville" w:cs="Times New Roman"/>
          <w:i/>
          <w:iCs/>
          <w:lang w:eastAsia="en-GB"/>
        </w:rPr>
        <w:t>The Boyd Law Firm, </w:t>
      </w:r>
      <w:r w:rsidRPr="00810532">
        <w:rPr>
          <w:rFonts w:ascii="Baskerville" w:eastAsia="Times New Roman" w:hAnsi="Baskerville" w:cs="Times New Roman"/>
          <w:lang w:eastAsia="en-GB"/>
        </w:rPr>
        <w:t>by: </w:t>
      </w:r>
      <w:r w:rsidRPr="00810532">
        <w:rPr>
          <w:rFonts w:ascii="Baskerville" w:eastAsia="Times New Roman" w:hAnsi="Baskerville" w:cs="Times New Roman"/>
          <w:i/>
          <w:iCs/>
          <w:lang w:eastAsia="en-GB"/>
        </w:rPr>
        <w:t>Stephanie Linam, </w:t>
      </w:r>
      <w:r w:rsidRPr="00810532">
        <w:rPr>
          <w:rFonts w:ascii="Baskerville" w:eastAsia="Times New Roman" w:hAnsi="Baskerville" w:cs="Times New Roman"/>
          <w:lang w:eastAsia="en-GB"/>
        </w:rPr>
        <w:t>for appellant.</w:t>
      </w:r>
    </w:p>
    <w:p w14:paraId="22B537B2" w14:textId="77777777" w:rsidR="00810532" w:rsidRPr="00810532" w:rsidRDefault="00810532" w:rsidP="00810532">
      <w:pPr>
        <w:shd w:val="clear" w:color="auto" w:fill="F7F7F9"/>
        <w:rPr>
          <w:rFonts w:ascii="Baskerville" w:eastAsia="Times New Roman" w:hAnsi="Baskerville" w:cs="Times New Roman"/>
          <w:lang w:eastAsia="en-GB"/>
        </w:rPr>
      </w:pPr>
      <w:r w:rsidRPr="00810532">
        <w:rPr>
          <w:rFonts w:ascii="Baskerville" w:eastAsia="Times New Roman" w:hAnsi="Baskerville" w:cs="Times New Roman"/>
          <w:i/>
          <w:iCs/>
          <w:lang w:eastAsia="en-GB"/>
        </w:rPr>
        <w:t>Friday, Eldredge &amp; Clark, LLP, </w:t>
      </w:r>
      <w:r w:rsidRPr="00810532">
        <w:rPr>
          <w:rFonts w:ascii="Baskerville" w:eastAsia="Times New Roman" w:hAnsi="Baskerville" w:cs="Times New Roman"/>
          <w:lang w:eastAsia="en-GB"/>
        </w:rPr>
        <w:t>by: </w:t>
      </w:r>
      <w:r w:rsidRPr="00810532">
        <w:rPr>
          <w:rFonts w:ascii="Baskerville" w:eastAsia="Times New Roman" w:hAnsi="Baskerville" w:cs="Times New Roman"/>
          <w:i/>
          <w:iCs/>
          <w:lang w:eastAsia="en-GB"/>
        </w:rPr>
        <w:t>Laura Hensley Smith </w:t>
      </w:r>
      <w:r w:rsidRPr="00810532">
        <w:rPr>
          <w:rFonts w:ascii="Baskerville" w:eastAsia="Times New Roman" w:hAnsi="Baskerville" w:cs="Times New Roman"/>
          <w:lang w:eastAsia="en-GB"/>
        </w:rPr>
        <w:t>and </w:t>
      </w:r>
      <w:r w:rsidRPr="00810532">
        <w:rPr>
          <w:rFonts w:ascii="Baskerville" w:eastAsia="Times New Roman" w:hAnsi="Baskerville" w:cs="Times New Roman"/>
          <w:i/>
          <w:iCs/>
          <w:lang w:eastAsia="en-GB"/>
        </w:rPr>
        <w:t>J. Adam Wells, </w:t>
      </w:r>
      <w:r w:rsidRPr="00810532">
        <w:rPr>
          <w:rFonts w:ascii="Baskerville" w:eastAsia="Times New Roman" w:hAnsi="Baskerville" w:cs="Times New Roman"/>
          <w:lang w:eastAsia="en-GB"/>
        </w:rPr>
        <w:t>for appellee Mark Martindale, M.D.</w:t>
      </w:r>
    </w:p>
    <w:p w14:paraId="1D267A63" w14:textId="77777777" w:rsidR="00810532" w:rsidRPr="00810532" w:rsidRDefault="00810532" w:rsidP="00810532">
      <w:pPr>
        <w:shd w:val="clear" w:color="auto" w:fill="F7F7F9"/>
        <w:rPr>
          <w:rFonts w:ascii="Baskerville" w:eastAsia="Times New Roman" w:hAnsi="Baskerville" w:cs="Times New Roman"/>
          <w:lang w:eastAsia="en-GB"/>
        </w:rPr>
      </w:pPr>
      <w:r w:rsidRPr="00810532">
        <w:rPr>
          <w:rFonts w:ascii="Baskerville" w:eastAsia="Times New Roman" w:hAnsi="Baskerville" w:cs="Times New Roman"/>
          <w:i/>
          <w:iCs/>
          <w:lang w:eastAsia="en-GB"/>
        </w:rPr>
        <w:t>Anderson, Murphy &amp; Hopkins, LLP, </w:t>
      </w:r>
      <w:r w:rsidRPr="00810532">
        <w:rPr>
          <w:rFonts w:ascii="Baskerville" w:eastAsia="Times New Roman" w:hAnsi="Baskerville" w:cs="Times New Roman"/>
          <w:lang w:eastAsia="en-GB"/>
        </w:rPr>
        <w:t>by: </w:t>
      </w:r>
      <w:r w:rsidRPr="00810532">
        <w:rPr>
          <w:rFonts w:ascii="Baskerville" w:eastAsia="Times New Roman" w:hAnsi="Baskerville" w:cs="Times New Roman"/>
          <w:i/>
          <w:iCs/>
          <w:lang w:eastAsia="en-GB"/>
        </w:rPr>
        <w:t>Overton S. Anderson </w:t>
      </w:r>
      <w:r w:rsidRPr="00810532">
        <w:rPr>
          <w:rFonts w:ascii="Baskerville" w:eastAsia="Times New Roman" w:hAnsi="Baskerville" w:cs="Times New Roman"/>
          <w:lang w:eastAsia="en-GB"/>
        </w:rPr>
        <w:t>and </w:t>
      </w:r>
      <w:r w:rsidRPr="00810532">
        <w:rPr>
          <w:rFonts w:ascii="Baskerville" w:eastAsia="Times New Roman" w:hAnsi="Baskerville" w:cs="Times New Roman"/>
          <w:i/>
          <w:iCs/>
          <w:lang w:eastAsia="en-GB"/>
        </w:rPr>
        <w:t>Brett D. Watson, </w:t>
      </w:r>
      <w:r w:rsidRPr="00810532">
        <w:rPr>
          <w:rFonts w:ascii="Baskerville" w:eastAsia="Times New Roman" w:hAnsi="Baskerville" w:cs="Times New Roman"/>
          <w:lang w:eastAsia="en-GB"/>
        </w:rPr>
        <w:t>for appellee Gordon Schally, M.D.</w:t>
      </w:r>
    </w:p>
    <w:p w14:paraId="6831EFD2" w14:textId="77777777" w:rsidR="00810532" w:rsidRPr="00810532" w:rsidRDefault="00810532" w:rsidP="00810532">
      <w:pPr>
        <w:spacing w:before="100" w:beforeAutospacing="1" w:after="225"/>
        <w:rPr>
          <w:rFonts w:ascii="Baskerville" w:eastAsia="Times New Roman" w:hAnsi="Baskerville" w:cs="Times New Roman"/>
          <w:color w:val="E878FF"/>
          <w:lang w:eastAsia="en-GB"/>
        </w:rPr>
      </w:pPr>
      <w:r w:rsidRPr="00810532">
        <w:rPr>
          <w:rFonts w:ascii="Baskerville" w:eastAsia="Times New Roman" w:hAnsi="Baskerville" w:cs="Times New Roman"/>
          <w:color w:val="E878FF"/>
          <w:lang w:eastAsia="en-GB"/>
        </w:rPr>
        <w:t>Sam Bird, Judge.</w:t>
      </w:r>
    </w:p>
    <w:p w14:paraId="0D1BC7DC" w14:textId="42035BBB"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 xml:space="preserve">Appellant Wilma Lee appeals from </w:t>
      </w:r>
      <w:r>
        <w:rPr>
          <w:rFonts w:ascii="Baskerville" w:eastAsia="Times New Roman" w:hAnsi="Baskerville" w:cs="Times New Roman"/>
          <w:lang w:eastAsia="en-GB"/>
        </w:rPr>
        <w:t xml:space="preserve">a </w:t>
      </w:r>
      <w:r w:rsidRPr="00810532">
        <w:rPr>
          <w:rFonts w:ascii="Baskerville" w:eastAsia="Times New Roman" w:hAnsi="Baskerville" w:cs="Times New Roman"/>
          <w:lang w:eastAsia="en-GB"/>
        </w:rPr>
        <w:t xml:space="preserve">summary judgment in favor of Mark Martindale, M.D., and Gordon Schally, M.D., arguing that genuine issues of material fact remain as to the doctors’ negligence. We agree that some issues of fact remain as to Dr. Martindale, and we therefore reverse the summary judgment in part as to him. We </w:t>
      </w:r>
      <w:r w:rsidRPr="00810532">
        <w:rPr>
          <w:rFonts w:ascii="Baskerville" w:eastAsia="Times New Roman" w:hAnsi="Baskerville" w:cs="Times New Roman"/>
          <w:highlight w:val="red"/>
          <w:lang w:eastAsia="en-GB"/>
        </w:rPr>
        <w:t>affirm the summary judgment</w:t>
      </w:r>
      <w:r w:rsidRPr="00810532">
        <w:rPr>
          <w:rFonts w:ascii="Baskerville" w:eastAsia="Times New Roman" w:hAnsi="Baskerville" w:cs="Times New Roman"/>
          <w:lang w:eastAsia="en-GB"/>
        </w:rPr>
        <w:t xml:space="preserve"> in favor of Dr. Schally.</w:t>
      </w:r>
      <w:hyperlink r:id="rId4" w:anchor="footnote_1_1" w:history="1">
        <w:r w:rsidRPr="00810532">
          <w:rPr>
            <w:rFonts w:ascii="Baskerville" w:eastAsia="Times New Roman" w:hAnsi="Baskerville" w:cs="Times New Roman"/>
            <w:b/>
            <w:bCs/>
            <w:color w:val="E878FF"/>
            <w:u w:val="single"/>
            <w:vertAlign w:val="superscript"/>
            <w:lang w:eastAsia="en-GB"/>
          </w:rPr>
          <w:t>1</w:t>
        </w:r>
      </w:hyperlink>
    </w:p>
    <w:p w14:paraId="7DCF03F5" w14:textId="77777777" w:rsidR="00810532" w:rsidRPr="00810532" w:rsidRDefault="00810532" w:rsidP="00810532">
      <w:pPr>
        <w:spacing w:before="100" w:beforeAutospacing="1" w:after="225"/>
        <w:rPr>
          <w:rFonts w:ascii="Baskerville" w:eastAsia="Times New Roman" w:hAnsi="Baskerville" w:cs="Times New Roman"/>
          <w:highlight w:val="yellow"/>
          <w:lang w:eastAsia="en-GB"/>
        </w:rPr>
      </w:pPr>
      <w:r w:rsidRPr="00810532">
        <w:rPr>
          <w:rFonts w:ascii="Baskerville" w:eastAsia="Times New Roman" w:hAnsi="Baskerville" w:cs="Times New Roman"/>
          <w:highlight w:val="yellow"/>
          <w:lang w:eastAsia="en-GB"/>
        </w:rPr>
        <w:t>In January 2000, Mrs. Indianna Barnes was admitted to Saline Memorial Hospital with respiratory problems. Doctors placed her on a nasogastric feeding tube to receive nutrition. Dr. Martindale, her attending physician, saw her during rounds on January 21 and again at 6:45 a.m. on Saturday, January 22. He noted that she seemed to be improving and did not see her again that day.</w:t>
      </w:r>
    </w:p>
    <w:p w14:paraId="09D7C152" w14:textId="78E3679C" w:rsidR="00810532" w:rsidRPr="00810532" w:rsidRDefault="00810532" w:rsidP="00810532">
      <w:pPr>
        <w:spacing w:before="100" w:beforeAutospacing="1" w:after="225"/>
        <w:rPr>
          <w:rFonts w:ascii="Baskerville" w:eastAsia="Times New Roman" w:hAnsi="Baskerville" w:cs="Times New Roman"/>
          <w:highlight w:val="yellow"/>
          <w:lang w:eastAsia="en-GB"/>
        </w:rPr>
      </w:pPr>
      <w:r w:rsidRPr="00810532">
        <w:rPr>
          <w:rFonts w:ascii="Baskerville" w:eastAsia="Times New Roman" w:hAnsi="Baskerville" w:cs="Times New Roman"/>
          <w:highlight w:val="yellow"/>
          <w:lang w:eastAsia="en-GB"/>
        </w:rPr>
        <w:t>Around noon on January 22, Mrs. Barnes’s feeding tube became occluded. The nursing staff replaced the tube and ordered an x-ray to confirm proper placement. At about 5:00 p.m., Dr. Schally, the radiologist on call at the hospital that weekend, read the x-ray. He observed that the feeding tube extended into Mrs. Barnes’s lung rather than her stomach. Dr. Schally’s report states that he immediately notified Nurse Linda Green of the situation. Shortly thereafter, the nursing staff apparently repositioned the tube and ordered another x-ray to confirm placement. However, they continued to feed Mrs. Barnes through the tube while awaiting the results of the x-ray. When Dr. Schally read the second x-ray at 9:40 a.m. on Sunday, January 23, he saw that the tube extended through the trachea and left mainstem bronchus and possibly into the pleural space (between the lung and the chest wall). His report states that his findings were “once again called to </w:t>
      </w:r>
      <w:r w:rsidRPr="00810532">
        <w:rPr>
          <w:rFonts w:ascii="Baskerville" w:eastAsia="Times New Roman" w:hAnsi="Baskerville" w:cs="Times New Roman"/>
          <w:i/>
          <w:iCs/>
          <w:color w:val="979797"/>
          <w:sz w:val="19"/>
          <w:szCs w:val="19"/>
          <w:highlight w:val="yellow"/>
          <w:u w:val="single"/>
          <w:lang w:eastAsia="en-GB"/>
        </w:rPr>
        <w:t>*39</w:t>
      </w:r>
      <w:r w:rsidRPr="00810532">
        <w:rPr>
          <w:rFonts w:ascii="Baskerville" w:eastAsia="Times New Roman" w:hAnsi="Baskerville" w:cs="Times New Roman"/>
          <w:highlight w:val="yellow"/>
          <w:lang w:eastAsia="en-GB"/>
        </w:rPr>
        <w:t>the CCU (Linda) the morning of 1-23-00 at approximately 0940 hours and subsequently discussed with Dr. Martindale as well.”</w:t>
      </w:r>
    </w:p>
    <w:p w14:paraId="35202F3F" w14:textId="77777777" w:rsidR="00810532" w:rsidRPr="00810532" w:rsidRDefault="00810532" w:rsidP="00810532">
      <w:pPr>
        <w:spacing w:before="100" w:beforeAutospacing="1" w:after="225"/>
        <w:rPr>
          <w:rFonts w:ascii="Baskerville" w:eastAsia="Times New Roman" w:hAnsi="Baskerville" w:cs="Times New Roman"/>
          <w:highlight w:val="yellow"/>
          <w:lang w:eastAsia="en-GB"/>
        </w:rPr>
      </w:pPr>
      <w:r w:rsidRPr="00810532">
        <w:rPr>
          <w:rFonts w:ascii="Baskerville" w:eastAsia="Times New Roman" w:hAnsi="Baskerville" w:cs="Times New Roman"/>
          <w:highlight w:val="yellow"/>
          <w:lang w:eastAsia="en-GB"/>
        </w:rPr>
        <w:t xml:space="preserve">Dr. Martindale arrived at the hospital within half an hour of Dr. Schally’s call. His initial notes state that Mrs. Barnes was experiencing respiratory difficulty and had been fed overnight through the feeding tube that remained in her lung. Dr. Martin-dale consulted with a surgeon, and they planned to transfer Mrs. Barnes to Baptist Hospital in Little Rock. Before they could do so, she began to suffer respiratory and cardiac failure. Dr. Martindale’s final notes state that </w:t>
      </w:r>
      <w:r w:rsidRPr="00810532">
        <w:rPr>
          <w:rFonts w:ascii="Baskerville" w:eastAsia="Times New Roman" w:hAnsi="Baskerville" w:cs="Times New Roman"/>
          <w:highlight w:val="yellow"/>
          <w:lang w:eastAsia="en-GB"/>
        </w:rPr>
        <w:lastRenderedPageBreak/>
        <w:t>he removed a large amount of air and an Ensure-type substance from Mrs. Barnes’s chest, but she did not respond and died at 12:32 p.m. The cause of death was listed as a tension pneumothorax, a condition in which air trapped in the pleural cavity builds pressure and compresses the lung. </w:t>
      </w:r>
      <w:r w:rsidRPr="00810532">
        <w:rPr>
          <w:rFonts w:ascii="Baskerville" w:eastAsia="Times New Roman" w:hAnsi="Baskerville" w:cs="Times New Roman"/>
          <w:i/>
          <w:iCs/>
          <w:highlight w:val="yellow"/>
          <w:lang w:eastAsia="en-GB"/>
        </w:rPr>
        <w:t>See PDR Medical Dictionary </w:t>
      </w:r>
      <w:r w:rsidRPr="00810532">
        <w:rPr>
          <w:rFonts w:ascii="Baskerville" w:eastAsia="Times New Roman" w:hAnsi="Baskerville" w:cs="Times New Roman"/>
          <w:highlight w:val="yellow"/>
          <w:lang w:eastAsia="en-GB"/>
        </w:rPr>
        <w:t>at 1394 (1996).</w:t>
      </w:r>
    </w:p>
    <w:p w14:paraId="2EC1502A" w14:textId="77777777" w:rsidR="00810532" w:rsidRPr="00810532" w:rsidRDefault="00810532" w:rsidP="00810532">
      <w:pPr>
        <w:spacing w:before="100" w:beforeAutospacing="1"/>
        <w:rPr>
          <w:rFonts w:ascii="Baskerville" w:eastAsia="Times New Roman" w:hAnsi="Baskerville" w:cs="Times New Roman"/>
          <w:lang w:eastAsia="en-GB"/>
        </w:rPr>
      </w:pPr>
      <w:r w:rsidRPr="00810532">
        <w:rPr>
          <w:rFonts w:ascii="Baskerville" w:eastAsia="Times New Roman" w:hAnsi="Baskerville" w:cs="Times New Roman"/>
          <w:highlight w:val="yellow"/>
          <w:lang w:eastAsia="en-GB"/>
        </w:rPr>
        <w:t>Wilma Lee, the personal representative of Mrs. Barnes’s estate, sued Drs. Martindale and Schally, claiming that their negligence proximately caused Mrs. Barnes’s death.</w:t>
      </w:r>
      <w:hyperlink r:id="rId5" w:anchor="footnote_1_2" w:history="1">
        <w:r w:rsidRPr="00810532">
          <w:rPr>
            <w:rFonts w:ascii="Baskerville" w:eastAsia="Times New Roman" w:hAnsi="Baskerville" w:cs="Times New Roman"/>
            <w:b/>
            <w:bCs/>
            <w:color w:val="E878FF"/>
            <w:highlight w:val="yellow"/>
            <w:u w:val="single"/>
            <w:vertAlign w:val="superscript"/>
            <w:lang w:eastAsia="en-GB"/>
          </w:rPr>
          <w:t>2</w:t>
        </w:r>
      </w:hyperlink>
      <w:r w:rsidRPr="00810532">
        <w:rPr>
          <w:rFonts w:ascii="Baskerville" w:eastAsia="Times New Roman" w:hAnsi="Baskerville" w:cs="Times New Roman"/>
          <w:highlight w:val="yellow"/>
          <w:lang w:eastAsia="en-GB"/>
        </w:rPr>
        <w:t> Both doctors moved for summary judgment, with the primary issue being whether Ms. Lee had marshaled sufficient expert testimony to create a fact question regarding the doctors’ negligence. The trial court granted summary judgment, leading to this appeal.</w:t>
      </w:r>
    </w:p>
    <w:p w14:paraId="492D31A6"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i/>
          <w:iCs/>
          <w:lang w:eastAsia="en-GB"/>
        </w:rPr>
        <w:t>Standard of review</w:t>
      </w:r>
    </w:p>
    <w:p w14:paraId="65D697B3" w14:textId="0D39AA89"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Summary judgment may be granted by a trial court only when it is clear that there are no genuine issues of material fact to be litigated and the party is entitled to judgment as a matter of law. </w:t>
      </w:r>
      <w:r w:rsidRPr="00810532">
        <w:rPr>
          <w:rFonts w:ascii="Baskerville" w:eastAsia="Times New Roman" w:hAnsi="Baskerville" w:cs="Times New Roman"/>
          <w:i/>
          <w:iCs/>
          <w:lang w:eastAsia="en-GB"/>
        </w:rPr>
        <w:t>See Nelms v. Martin, </w:t>
      </w:r>
      <w:r w:rsidRPr="00810532">
        <w:rPr>
          <w:rFonts w:ascii="Baskerville" w:eastAsia="Times New Roman" w:hAnsi="Baskerville" w:cs="Times New Roman"/>
          <w:color w:val="007BFF"/>
          <w:u w:val="single"/>
          <w:lang w:eastAsia="en-GB"/>
        </w:rPr>
        <w:t>100 Ark. App. 24</w:t>
      </w:r>
      <w:r w:rsidRPr="00810532">
        <w:rPr>
          <w:rFonts w:ascii="Baskerville" w:eastAsia="Times New Roman" w:hAnsi="Baskerville" w:cs="Times New Roman"/>
          <w:lang w:eastAsia="en-GB"/>
        </w:rPr>
        <w:t>, </w:t>
      </w:r>
      <w:hyperlink r:id="rId6" w:history="1">
        <w:r w:rsidRPr="00810532">
          <w:rPr>
            <w:rFonts w:ascii="Baskerville" w:eastAsia="Times New Roman" w:hAnsi="Baskerville" w:cs="Times New Roman"/>
            <w:color w:val="007BFF"/>
            <w:u w:val="single"/>
            <w:lang w:eastAsia="en-GB"/>
          </w:rPr>
          <w:t>263 S.W.3d 567</w:t>
        </w:r>
      </w:hyperlink>
      <w:r w:rsidRPr="00810532">
        <w:rPr>
          <w:rFonts w:ascii="Baskerville" w:eastAsia="Times New Roman" w:hAnsi="Baskerville" w:cs="Times New Roman"/>
          <w:lang w:eastAsia="en-GB"/>
        </w:rPr>
        <w:t> (2007). The moving party is entitled to summary judgment if the pleadings, depositions, answers to interrogatories, and admissions on file, together with affidavits, if any, show that there is no genuine issue of material fact and that the moving party is entitled to judgment as a matter of law. </w:t>
      </w:r>
      <w:r w:rsidRPr="00810532">
        <w:rPr>
          <w:rFonts w:ascii="Baskerville" w:eastAsia="Times New Roman" w:hAnsi="Baskerville" w:cs="Times New Roman"/>
          <w:i/>
          <w:iCs/>
          <w:color w:val="007BFF"/>
          <w:u w:val="single"/>
          <w:lang w:eastAsia="en-GB"/>
        </w:rPr>
        <w:t>Id.</w:t>
      </w:r>
      <w:r w:rsidRPr="00810532">
        <w:rPr>
          <w:rFonts w:ascii="Baskerville" w:eastAsia="Times New Roman" w:hAnsi="Baskerville" w:cs="Times New Roman"/>
          <w:i/>
          <w:iCs/>
          <w:lang w:eastAsia="en-GB"/>
        </w:rPr>
        <w:t> </w:t>
      </w:r>
      <w:r w:rsidRPr="00810532">
        <w:rPr>
          <w:rFonts w:ascii="Baskerville" w:eastAsia="Times New Roman" w:hAnsi="Baskerville" w:cs="Times New Roman"/>
          <w:lang w:eastAsia="en-GB"/>
        </w:rPr>
        <w:t>On appeal, we need only decide if summary judgment was appropriate based on whether the eviden-tiary items presented by the moving party in support of the motion </w:t>
      </w:r>
      <w:hyperlink r:id="rId7" w:anchor="p40" w:history="1">
        <w:r w:rsidRPr="00810532">
          <w:rPr>
            <w:rFonts w:ascii="Baskerville" w:eastAsia="Times New Roman" w:hAnsi="Baskerville" w:cs="Times New Roman"/>
            <w:i/>
            <w:iCs/>
            <w:color w:val="979797"/>
            <w:sz w:val="19"/>
            <w:szCs w:val="19"/>
            <w:u w:val="single"/>
            <w:lang w:eastAsia="en-GB"/>
          </w:rPr>
          <w:t>*40</w:t>
        </w:r>
      </w:hyperlink>
      <w:r w:rsidRPr="00810532">
        <w:rPr>
          <w:rFonts w:ascii="Baskerville" w:eastAsia="Times New Roman" w:hAnsi="Baskerville" w:cs="Times New Roman"/>
          <w:lang w:eastAsia="en-GB"/>
        </w:rPr>
        <w:t>left a material question of fact unanswered. </w:t>
      </w:r>
      <w:r w:rsidRPr="00810532">
        <w:rPr>
          <w:rFonts w:ascii="Baskerville" w:eastAsia="Times New Roman" w:hAnsi="Baskerville" w:cs="Times New Roman"/>
          <w:i/>
          <w:iCs/>
          <w:color w:val="007BFF"/>
          <w:u w:val="single"/>
          <w:lang w:eastAsia="en-GB"/>
        </w:rPr>
        <w:t>Id.</w:t>
      </w:r>
      <w:r w:rsidRPr="00810532">
        <w:rPr>
          <w:rFonts w:ascii="Baskerville" w:eastAsia="Times New Roman" w:hAnsi="Baskerville" w:cs="Times New Roman"/>
          <w:i/>
          <w:iCs/>
          <w:lang w:eastAsia="en-GB"/>
        </w:rPr>
        <w:t> </w:t>
      </w:r>
      <w:r w:rsidRPr="00810532">
        <w:rPr>
          <w:rFonts w:ascii="Baskerville" w:eastAsia="Times New Roman" w:hAnsi="Baskerville" w:cs="Times New Roman"/>
          <w:lang w:eastAsia="en-GB"/>
        </w:rPr>
        <w:t>In making this decision, we view the evidence in a light most favorable to the party against whom the motion was filed, resolving all doubts and inferences against the moving party. </w:t>
      </w:r>
      <w:hyperlink r:id="rId8" w:history="1">
        <w:r w:rsidRPr="00810532">
          <w:rPr>
            <w:rFonts w:ascii="Baskerville" w:eastAsia="Times New Roman" w:hAnsi="Baskerville" w:cs="Times New Roman"/>
            <w:i/>
            <w:iCs/>
            <w:color w:val="007BFF"/>
            <w:u w:val="single"/>
            <w:lang w:eastAsia="en-GB"/>
          </w:rPr>
          <w:t>Id.</w:t>
        </w:r>
      </w:hyperlink>
    </w:p>
    <w:p w14:paraId="7486AB88"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i/>
          <w:iCs/>
          <w:lang w:eastAsia="en-GB"/>
        </w:rPr>
        <w:t>Necessity of expert testimony</w:t>
      </w:r>
    </w:p>
    <w:p w14:paraId="6D6F63C2" w14:textId="11A15C28"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In actions for medical injury, the plaintiff generally has the burden of proving three propositions by expert testimony: the applicable standard of care; that the medical provider failed to act in accordance with that standard; and that such failure was the proximate cause of the plaintiffs injuries. </w:t>
      </w:r>
      <w:r w:rsidRPr="00810532">
        <w:rPr>
          <w:rFonts w:ascii="Baskerville" w:eastAsia="Times New Roman" w:hAnsi="Baskerville" w:cs="Times New Roman"/>
          <w:i/>
          <w:iCs/>
          <w:lang w:eastAsia="en-GB"/>
        </w:rPr>
        <w:t>See </w:t>
      </w:r>
      <w:r w:rsidRPr="00810532">
        <w:rPr>
          <w:rFonts w:ascii="Baskerville" w:eastAsia="Times New Roman" w:hAnsi="Baskerville" w:cs="Times New Roman"/>
          <w:lang w:eastAsia="en-GB"/>
        </w:rPr>
        <w:t>Ark. Code Ann. 16-114-206(a) (Repl. 2006); </w:t>
      </w:r>
      <w:r w:rsidRPr="00810532">
        <w:rPr>
          <w:rFonts w:ascii="Baskerville" w:eastAsia="Times New Roman" w:hAnsi="Baskerville" w:cs="Times New Roman"/>
          <w:i/>
          <w:iCs/>
          <w:lang w:eastAsia="en-GB"/>
        </w:rPr>
        <w:t>Hamilton v. Allen, </w:t>
      </w:r>
      <w:r w:rsidRPr="00810532">
        <w:rPr>
          <w:rFonts w:ascii="Baskerville" w:eastAsia="Times New Roman" w:hAnsi="Baskerville" w:cs="Times New Roman"/>
          <w:color w:val="007BFF"/>
          <w:u w:val="single"/>
          <w:lang w:eastAsia="en-GB"/>
        </w:rPr>
        <w:t>100 Ark. App. 240</w:t>
      </w:r>
      <w:r w:rsidRPr="00810532">
        <w:rPr>
          <w:rFonts w:ascii="Baskerville" w:eastAsia="Times New Roman" w:hAnsi="Baskerville" w:cs="Times New Roman"/>
          <w:lang w:eastAsia="en-GB"/>
        </w:rPr>
        <w:t>, </w:t>
      </w:r>
      <w:hyperlink r:id="rId9" w:history="1">
        <w:r w:rsidRPr="00810532">
          <w:rPr>
            <w:rFonts w:ascii="Baskerville" w:eastAsia="Times New Roman" w:hAnsi="Baskerville" w:cs="Times New Roman"/>
            <w:color w:val="007BFF"/>
            <w:u w:val="single"/>
            <w:lang w:eastAsia="en-GB"/>
          </w:rPr>
          <w:t>267 S.W.3d 627</w:t>
        </w:r>
      </w:hyperlink>
      <w:r w:rsidRPr="00810532">
        <w:rPr>
          <w:rFonts w:ascii="Baskerville" w:eastAsia="Times New Roman" w:hAnsi="Baskerville" w:cs="Times New Roman"/>
          <w:lang w:eastAsia="en-GB"/>
        </w:rPr>
        <w:t> (2007). But, expert testimony is not required in every medical-malpractice case. </w:t>
      </w:r>
      <w:r w:rsidRPr="00810532">
        <w:rPr>
          <w:rFonts w:ascii="Baskerville" w:eastAsia="Times New Roman" w:hAnsi="Baskerville" w:cs="Times New Roman"/>
          <w:i/>
          <w:iCs/>
          <w:lang w:eastAsia="en-GB"/>
        </w:rPr>
        <w:t>See Dodd v. Sparks Reg’l Med. Ctr., </w:t>
      </w:r>
      <w:r w:rsidRPr="00810532">
        <w:rPr>
          <w:rFonts w:ascii="Baskerville" w:eastAsia="Times New Roman" w:hAnsi="Baskerville" w:cs="Times New Roman"/>
          <w:color w:val="007BFF"/>
          <w:u w:val="single"/>
          <w:lang w:eastAsia="en-GB"/>
        </w:rPr>
        <w:t>90 Ark. App. 191</w:t>
      </w:r>
      <w:r w:rsidRPr="00810532">
        <w:rPr>
          <w:rFonts w:ascii="Baskerville" w:eastAsia="Times New Roman" w:hAnsi="Baskerville" w:cs="Times New Roman"/>
          <w:lang w:eastAsia="en-GB"/>
        </w:rPr>
        <w:t>, </w:t>
      </w:r>
      <w:hyperlink r:id="rId10" w:history="1">
        <w:r w:rsidRPr="00810532">
          <w:rPr>
            <w:rFonts w:ascii="Baskerville" w:eastAsia="Times New Roman" w:hAnsi="Baskerville" w:cs="Times New Roman"/>
            <w:color w:val="007BFF"/>
            <w:u w:val="single"/>
            <w:lang w:eastAsia="en-GB"/>
          </w:rPr>
          <w:t>204 S.W.3d 579</w:t>
        </w:r>
      </w:hyperlink>
      <w:r w:rsidRPr="00810532">
        <w:rPr>
          <w:rFonts w:ascii="Baskerville" w:eastAsia="Times New Roman" w:hAnsi="Baskerville" w:cs="Times New Roman"/>
          <w:lang w:eastAsia="en-GB"/>
        </w:rPr>
        <w:t> (2005). A plaintiff must present expert testimony only when the asserted negligence does not lie within the jury’s comprehension as a matter of common knowledge, when the applicable standard of care is not a matter of common knowledge, and when the jury must have the assistance of experts to decide the issue of negligence. </w:t>
      </w:r>
      <w:r w:rsidRPr="00810532">
        <w:rPr>
          <w:rFonts w:ascii="Baskerville" w:eastAsia="Times New Roman" w:hAnsi="Baskerville" w:cs="Times New Roman"/>
          <w:i/>
          <w:iCs/>
          <w:lang w:eastAsia="en-GB"/>
        </w:rPr>
        <w:t>See </w:t>
      </w:r>
      <w:r w:rsidRPr="00810532">
        <w:rPr>
          <w:rFonts w:ascii="Baskerville" w:eastAsia="Times New Roman" w:hAnsi="Baskerville" w:cs="Times New Roman"/>
          <w:i/>
          <w:iCs/>
          <w:color w:val="007BFF"/>
          <w:u w:val="single"/>
          <w:lang w:eastAsia="en-GB"/>
        </w:rPr>
        <w:t>id.</w:t>
      </w:r>
    </w:p>
    <w:p w14:paraId="65530448" w14:textId="71A985B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Ms. Lee argues that she needed no expert testimony because it is common knowledge that a feeding tube is misplaced if it is in a patient’s lung instead of her stomach. However, the issues in this case are not that simple. To fully understand the standard of care and the allegations of negligence against these doctors, the fact-finder would require an understanding of medical terminology and anatomy as well as medical protocol, such as what an attending physician or radiologist must do upon learning of a mis-positioned feeding tube and what information one physician must impart to another. </w:t>
      </w:r>
      <w:r w:rsidRPr="00810532">
        <w:rPr>
          <w:rFonts w:ascii="Baskerville" w:eastAsia="Times New Roman" w:hAnsi="Baskerville" w:cs="Times New Roman"/>
          <w:i/>
          <w:iCs/>
          <w:lang w:eastAsia="en-GB"/>
        </w:rPr>
        <w:t>See Robbins v. Johnson, </w:t>
      </w:r>
      <w:hyperlink r:id="rId11" w:history="1">
        <w:r w:rsidRPr="00810532">
          <w:rPr>
            <w:rFonts w:ascii="Baskerville" w:eastAsia="Times New Roman" w:hAnsi="Baskerville" w:cs="Times New Roman"/>
            <w:color w:val="007BFF"/>
            <w:u w:val="single"/>
            <w:lang w:eastAsia="en-GB"/>
          </w:rPr>
          <w:t>367 Ark. 506</w:t>
        </w:r>
      </w:hyperlink>
      <w:r w:rsidRPr="00810532">
        <w:rPr>
          <w:rFonts w:ascii="Baskerville" w:eastAsia="Times New Roman" w:hAnsi="Baskerville" w:cs="Times New Roman"/>
          <w:lang w:eastAsia="en-GB"/>
        </w:rPr>
        <w:t>, </w:t>
      </w:r>
      <w:r w:rsidRPr="00810532">
        <w:rPr>
          <w:rFonts w:ascii="Baskerville" w:eastAsia="Times New Roman" w:hAnsi="Baskerville" w:cs="Times New Roman"/>
          <w:color w:val="007BFF"/>
          <w:u w:val="single"/>
          <w:lang w:eastAsia="en-GB"/>
        </w:rPr>
        <w:t>241 S.W.3d 747</w:t>
      </w:r>
      <w:r w:rsidRPr="00810532">
        <w:rPr>
          <w:rFonts w:ascii="Baskerville" w:eastAsia="Times New Roman" w:hAnsi="Baskerville" w:cs="Times New Roman"/>
          <w:lang w:eastAsia="en-GB"/>
        </w:rPr>
        <w:t> (2006); </w:t>
      </w:r>
      <w:r w:rsidRPr="00810532">
        <w:rPr>
          <w:rFonts w:ascii="Baskerville" w:eastAsia="Times New Roman" w:hAnsi="Baskerville" w:cs="Times New Roman"/>
          <w:i/>
          <w:iCs/>
          <w:lang w:eastAsia="en-GB"/>
        </w:rPr>
        <w:t>Mitchell v. Lincoln, </w:t>
      </w:r>
      <w:hyperlink r:id="rId12" w:history="1">
        <w:r w:rsidRPr="00810532">
          <w:rPr>
            <w:rFonts w:ascii="Baskerville" w:eastAsia="Times New Roman" w:hAnsi="Baskerville" w:cs="Times New Roman"/>
            <w:color w:val="007BFF"/>
            <w:u w:val="single"/>
            <w:lang w:eastAsia="en-GB"/>
          </w:rPr>
          <w:t>366 Ark. 592</w:t>
        </w:r>
      </w:hyperlink>
      <w:r w:rsidRPr="00810532">
        <w:rPr>
          <w:rFonts w:ascii="Baskerville" w:eastAsia="Times New Roman" w:hAnsi="Baskerville" w:cs="Times New Roman"/>
          <w:lang w:eastAsia="en-GB"/>
        </w:rPr>
        <w:t>, </w:t>
      </w:r>
      <w:r w:rsidRPr="00810532">
        <w:rPr>
          <w:rFonts w:ascii="Baskerville" w:eastAsia="Times New Roman" w:hAnsi="Baskerville" w:cs="Times New Roman"/>
          <w:color w:val="007BFF"/>
          <w:u w:val="single"/>
          <w:lang w:eastAsia="en-GB"/>
        </w:rPr>
        <w:t>237 S.W.3d 455</w:t>
      </w:r>
      <w:r w:rsidRPr="00810532">
        <w:rPr>
          <w:rFonts w:ascii="Baskerville" w:eastAsia="Times New Roman" w:hAnsi="Baskerville" w:cs="Times New Roman"/>
          <w:lang w:eastAsia="en-GB"/>
        </w:rPr>
        <w:t> (2006); </w:t>
      </w:r>
      <w:r w:rsidRPr="00810532">
        <w:rPr>
          <w:rFonts w:ascii="Baskerville" w:eastAsia="Times New Roman" w:hAnsi="Baskerville" w:cs="Times New Roman"/>
          <w:i/>
          <w:iCs/>
          <w:lang w:eastAsia="en-GB"/>
        </w:rPr>
        <w:t>Nelms, </w:t>
      </w:r>
      <w:hyperlink r:id="rId13" w:history="1">
        <w:r w:rsidRPr="00810532">
          <w:rPr>
            <w:rFonts w:ascii="Baskerville" w:eastAsia="Times New Roman" w:hAnsi="Baskerville" w:cs="Times New Roman"/>
            <w:i/>
            <w:iCs/>
            <w:color w:val="007BFF"/>
            <w:u w:val="single"/>
            <w:lang w:eastAsia="en-GB"/>
          </w:rPr>
          <w:t>supra.</w:t>
        </w:r>
      </w:hyperlink>
      <w:r w:rsidRPr="00810532">
        <w:rPr>
          <w:rFonts w:ascii="Baskerville" w:eastAsia="Times New Roman" w:hAnsi="Baskerville" w:cs="Times New Roman"/>
          <w:i/>
          <w:iCs/>
          <w:lang w:eastAsia="en-GB"/>
        </w:rPr>
        <w:t> </w:t>
      </w:r>
      <w:r w:rsidRPr="00810532">
        <w:rPr>
          <w:rFonts w:ascii="Baskerville" w:eastAsia="Times New Roman" w:hAnsi="Baskerville" w:cs="Times New Roman"/>
          <w:lang w:eastAsia="en-GB"/>
        </w:rPr>
        <w:t>Under these circumstances, a plaintiff must produce expert testimony to assist the fact-finder. </w:t>
      </w:r>
      <w:r w:rsidRPr="00810532">
        <w:rPr>
          <w:rFonts w:ascii="Baskerville" w:eastAsia="Times New Roman" w:hAnsi="Baskerville" w:cs="Times New Roman"/>
          <w:i/>
          <w:iCs/>
          <w:lang w:eastAsia="en-GB"/>
        </w:rPr>
        <w:t>See generally Courteau v. Dodd, </w:t>
      </w:r>
      <w:r w:rsidRPr="00810532">
        <w:rPr>
          <w:rFonts w:ascii="Baskerville" w:eastAsia="Times New Roman" w:hAnsi="Baskerville" w:cs="Times New Roman"/>
          <w:color w:val="007BFF"/>
          <w:u w:val="single"/>
          <w:lang w:eastAsia="en-GB"/>
        </w:rPr>
        <w:t>299 Ark. 380</w:t>
      </w:r>
      <w:r w:rsidRPr="00810532">
        <w:rPr>
          <w:rFonts w:ascii="Baskerville" w:eastAsia="Times New Roman" w:hAnsi="Baskerville" w:cs="Times New Roman"/>
          <w:lang w:eastAsia="en-GB"/>
        </w:rPr>
        <w:t>, </w:t>
      </w:r>
      <w:hyperlink r:id="rId14" w:history="1">
        <w:r w:rsidRPr="00810532">
          <w:rPr>
            <w:rFonts w:ascii="Baskerville" w:eastAsia="Times New Roman" w:hAnsi="Baskerville" w:cs="Times New Roman"/>
            <w:color w:val="007BFF"/>
            <w:u w:val="single"/>
            <w:lang w:eastAsia="en-GB"/>
          </w:rPr>
          <w:t>773 S.W.2d 436</w:t>
        </w:r>
      </w:hyperlink>
      <w:r w:rsidRPr="00810532">
        <w:rPr>
          <w:rFonts w:ascii="Baskerville" w:eastAsia="Times New Roman" w:hAnsi="Baskerville" w:cs="Times New Roman"/>
          <w:lang w:eastAsia="en-GB"/>
        </w:rPr>
        <w:t> (1989); </w:t>
      </w:r>
      <w:r w:rsidRPr="00810532">
        <w:rPr>
          <w:rFonts w:ascii="Baskerville" w:eastAsia="Times New Roman" w:hAnsi="Baskerville" w:cs="Times New Roman"/>
          <w:i/>
          <w:iCs/>
          <w:lang w:eastAsia="en-GB"/>
        </w:rPr>
        <w:t>Taylor v. Landherr, </w:t>
      </w:r>
      <w:r w:rsidRPr="00810532">
        <w:rPr>
          <w:rFonts w:ascii="Baskerville" w:eastAsia="Times New Roman" w:hAnsi="Baskerville" w:cs="Times New Roman"/>
          <w:color w:val="007BFF"/>
          <w:u w:val="single"/>
          <w:lang w:eastAsia="en-GB"/>
        </w:rPr>
        <w:t>101 Ark. App. 279</w:t>
      </w:r>
      <w:r w:rsidRPr="00810532">
        <w:rPr>
          <w:rFonts w:ascii="Baskerville" w:eastAsia="Times New Roman" w:hAnsi="Baskerville" w:cs="Times New Roman"/>
          <w:lang w:eastAsia="en-GB"/>
        </w:rPr>
        <w:t>, </w:t>
      </w:r>
      <w:hyperlink r:id="rId15" w:history="1">
        <w:r w:rsidRPr="00810532">
          <w:rPr>
            <w:rFonts w:ascii="Baskerville" w:eastAsia="Times New Roman" w:hAnsi="Baskerville" w:cs="Times New Roman"/>
            <w:color w:val="007BFF"/>
            <w:u w:val="single"/>
            <w:lang w:eastAsia="en-GB"/>
          </w:rPr>
          <w:t>275 S.W.3d 656</w:t>
        </w:r>
      </w:hyperlink>
      <w:r w:rsidRPr="00810532">
        <w:rPr>
          <w:rFonts w:ascii="Baskerville" w:eastAsia="Times New Roman" w:hAnsi="Baskerville" w:cs="Times New Roman"/>
          <w:lang w:eastAsia="en-GB"/>
        </w:rPr>
        <w:t> (2008); </w:t>
      </w:r>
      <w:r w:rsidRPr="00810532">
        <w:rPr>
          <w:rFonts w:ascii="Baskerville" w:eastAsia="Times New Roman" w:hAnsi="Baskerville" w:cs="Times New Roman"/>
          <w:i/>
          <w:iCs/>
          <w:lang w:eastAsia="en-GB"/>
        </w:rPr>
        <w:t>Hamilton, </w:t>
      </w:r>
      <w:r w:rsidRPr="00810532">
        <w:rPr>
          <w:rFonts w:ascii="Baskerville" w:eastAsia="Times New Roman" w:hAnsi="Baskerville" w:cs="Times New Roman"/>
          <w:i/>
          <w:iCs/>
          <w:color w:val="007BFF"/>
          <w:u w:val="single"/>
          <w:lang w:eastAsia="en-GB"/>
        </w:rPr>
        <w:t>supra.</w:t>
      </w:r>
    </w:p>
    <w:p w14:paraId="3CD83345"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lastRenderedPageBreak/>
        <w:t>Ms. Lee contends next that she presented sufficient expert opinion on each doctor’s negligence to withstand summary judgment. We examine her arguments separately with regard to each doctor.</w:t>
      </w:r>
    </w:p>
    <w:p w14:paraId="4D33B43C"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i/>
          <w:iCs/>
          <w:lang w:eastAsia="en-GB"/>
        </w:rPr>
        <w:t>Dr. Martindale</w:t>
      </w:r>
    </w:p>
    <w:p w14:paraId="5396374A"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Dr. Martindale’s motion for summary judgment was accompanied by his affidavit that he adhered to the applicable standard of </w:t>
      </w:r>
      <w:hyperlink r:id="rId16" w:anchor="p41" w:history="1">
        <w:r w:rsidRPr="00810532">
          <w:rPr>
            <w:rFonts w:ascii="Baskerville" w:eastAsia="Times New Roman" w:hAnsi="Baskerville" w:cs="Times New Roman"/>
            <w:i/>
            <w:iCs/>
            <w:color w:val="979797"/>
            <w:sz w:val="19"/>
            <w:szCs w:val="19"/>
            <w:u w:val="single"/>
            <w:lang w:eastAsia="en-GB"/>
          </w:rPr>
          <w:t>*41</w:t>
        </w:r>
      </w:hyperlink>
      <w:r w:rsidRPr="00810532">
        <w:rPr>
          <w:rFonts w:ascii="Baskerville" w:eastAsia="Times New Roman" w:hAnsi="Baskerville" w:cs="Times New Roman"/>
          <w:lang w:eastAsia="en-GB"/>
        </w:rPr>
        <w:t>care and that he did not know about the replacement of Mrs. Barnes’s feeding tube until he arrived at the hospital on Sunday morning, January 23. Additionally, he submitted an affidavit from Dr. Thomas Braswell, who stated that Dr. Martindale had nothing to do with the nursing staffs placement or reinsertion of the feeding tube and that he saw no evidence of Dr. Martindale’s failure to apply the degree of skill and learning ordinarily possessed by members of the medical profession in Benton, Arkansas, or a similar locality.</w:t>
      </w:r>
    </w:p>
    <w:p w14:paraId="44D3F563"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Ms. Lee responded with an affidavit from her expert, Dr. John Dunn. Dr. Dunn had reviewed the hospital records in the case, including the physician’s orders for Saturday, January 22. Those orders reflected that Nurse Linda Green had ordered x-rays of the feeding tube that day “v.o. Dr. Martindale,” meaning a “voice order” or “verbal order” from Dr. Martindale. Dr. Dunn understood these entries to mean that Dr. Martindale was aware of a problem with Mrs. Barnes’s feeding tube onjanuary 22 and that he ordered the x-rays. Based on that understanding, Dr. Dunn stated that, when Dr. Martindale was informed of the misplaced tube onjanuary 22, he was obligated to “closely personally follow Mrs. Barnes” and assure the proper position of the tube before feeding was resumed. He said that Dr. Martindale’s negligent failure to assure proper placement of the re-inserted tube before resuming feeding on January 22 and his failure “to immediately respond to findings of a continued misplaced tube from the chest x-ray of late on the 22nd” caused Mrs. Barnes’s death. Additionally, he opined that Dr. Martindale should have obtained an “immediate surgical consultation for [a] chest tube” onjanuary 23.</w:t>
      </w:r>
    </w:p>
    <w:p w14:paraId="1279B933" w14:textId="17FDC1C6" w:rsidR="00810532" w:rsidRPr="00810532" w:rsidRDefault="00810532" w:rsidP="00810532">
      <w:pPr>
        <w:spacing w:before="100" w:beforeAutospacing="1"/>
        <w:rPr>
          <w:rFonts w:ascii="Baskerville" w:eastAsia="Times New Roman" w:hAnsi="Baskerville" w:cs="Times New Roman"/>
          <w:lang w:eastAsia="en-GB"/>
        </w:rPr>
      </w:pPr>
      <w:r w:rsidRPr="00810532">
        <w:rPr>
          <w:rFonts w:ascii="Baskerville" w:eastAsia="Times New Roman" w:hAnsi="Baskerville" w:cs="Times New Roman"/>
          <w:lang w:eastAsia="en-GB"/>
        </w:rPr>
        <w:t>Upon reading Dr. Dunn’s affidavit and completing additional discovery, Dr. Martindale supplemented his motion for summary judgment with several attachments. These included his own deposition testimony that he had no knowledge of Mrs. Barnes’s feeding-tube problems until he heard from Dr. Schally on the morning of January 23 and that, after learning of the situation, he quickly went to the hospital, looked at the x-rays, and consulted a surgeon. He also testified that the January 22 x-rays were ordered by the nurses in accordance with hospital protocol and that the nurses did not contact him, despite the “v.o.” designation in the medical records. An affidavit from Nurse Linda Green stated that she wrote the two x-ray orders onjanuary 22 as a matter of routine </w:t>
      </w:r>
      <w:r w:rsidRPr="00810532">
        <w:rPr>
          <w:rFonts w:ascii="Baskerville" w:eastAsia="Times New Roman" w:hAnsi="Baskerville" w:cs="Times New Roman"/>
          <w:i/>
          <w:iCs/>
          <w:color w:val="979797"/>
          <w:sz w:val="19"/>
          <w:szCs w:val="19"/>
          <w:u w:val="single"/>
          <w:lang w:eastAsia="en-GB"/>
        </w:rPr>
        <w:t>*42</w:t>
      </w:r>
      <w:r w:rsidRPr="00810532">
        <w:rPr>
          <w:rFonts w:ascii="Baskerville" w:eastAsia="Times New Roman" w:hAnsi="Baskerville" w:cs="Times New Roman"/>
          <w:lang w:eastAsia="en-GB"/>
        </w:rPr>
        <w:t>procedure and that Dr. Martindale did not actually give her verbal orders for the x-rays.</w:t>
      </w:r>
      <w:hyperlink r:id="rId17" w:anchor="footnote_1_3" w:history="1">
        <w:r w:rsidRPr="00810532">
          <w:rPr>
            <w:rFonts w:ascii="Baskerville" w:eastAsia="Times New Roman" w:hAnsi="Baskerville" w:cs="Times New Roman"/>
            <w:b/>
            <w:bCs/>
            <w:color w:val="E878FF"/>
            <w:u w:val="single"/>
            <w:vertAlign w:val="superscript"/>
            <w:lang w:eastAsia="en-GB"/>
          </w:rPr>
          <w:t>3</w:t>
        </w:r>
      </w:hyperlink>
    </w:p>
    <w:p w14:paraId="62C29205"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Dr. Martindale also attached the depositions of Ms. Lee’s experts, Dr. John Dunn, who gave the above mentioned affidavit, and Dr. Peter Marvin. Dr. Marvin testified that he had no criticism of Dr. Martindale if Dr. Martindale was unaware of the feeding-tube problems prior to being called to the hospital on January 23. However, Dr. Marvin said that Nurse Green’s “v.o.” notation in the January 22 hospital records was the typical method of charting a face-to-face or telephone order from a doctor and that it would be a “very reasonable and common presumption” that “v.o.” indicated a verbal order from the doctor himself. Dr. Marvin stated that he would “find great fault” with Dr. Martindale’s management of the case if Dr. Martindale was apprised of the feeding-tube problem at 5:00 p.m. on January 22, as the hospital records indicated, and failed to take aggressive action.</w:t>
      </w:r>
    </w:p>
    <w:p w14:paraId="5D68C85E" w14:textId="724B7CD1"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Dr. Dunn testified that the opinion he expressed in his affidavit regarding Dr. Martindale’s January 22 negligence was based on his assumption that the nursing staff called Dr. Martindale about the x-ray results around 5:00 p.m. that day. He said that, if Dr. Martindale was told on January 22 that the feeding tube was in Mrs. Barnes’s lung or pleural space, Dr. Martindale should have gone to the hospital or given specific instructions to rectify the situation. If, however, Dr. Martindale was unaware of the events of January 22 — as he was now informed that Dr. Martindale denied being contacted about the feeding-tube problems that day — then he had no criticisms of Dr. Martindale. In short, his opinion ofDr. Martindale’s negligence onjanuary 22 depended on what he termed the resolution of a factual dispute over whether Dr. Martindale was or was not informed of the feeding-tube problem that day. As for any negligence by Dr. Martindale on January 23, Dr. Dunn stated that Dr. Martindale made it to the hospital quickly and timely consulted a surgeon. However, he expressed concern about whether Dr. Martindale conveyed enough information to the surgeon regarding the urgent nature of </w:t>
      </w:r>
      <w:r w:rsidRPr="00810532">
        <w:rPr>
          <w:rFonts w:ascii="Baskerville" w:eastAsia="Times New Roman" w:hAnsi="Baskerville" w:cs="Times New Roman"/>
          <w:i/>
          <w:iCs/>
          <w:color w:val="979797"/>
          <w:sz w:val="19"/>
          <w:szCs w:val="19"/>
          <w:u w:val="single"/>
          <w:lang w:eastAsia="en-GB"/>
        </w:rPr>
        <w:t>*43</w:t>
      </w:r>
      <w:r w:rsidRPr="00810532">
        <w:rPr>
          <w:rFonts w:ascii="Baskerville" w:eastAsia="Times New Roman" w:hAnsi="Baskerville" w:cs="Times New Roman"/>
          <w:lang w:eastAsia="en-GB"/>
        </w:rPr>
        <w:t>Mrs. Barnes’s problem, given that the surgeon’s notes referred to the tube’s being in the mainstem bronchus rather than the pleural space and that the surgeon did not immediately place a chest tube to ventilate Mrs. Barnes’s chest. Nevertheless, Dr. Dunn acknowledged that he could not say with a reasonable degree of medical certainty that Dr. Martindale violated the standard of care with regard to what he did or did not say to the surgeon.</w:t>
      </w:r>
    </w:p>
    <w:p w14:paraId="17DBB656"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Ms. Lee filed two more affidavits in response. The first, from Dr. Dunn, stated that he stood by his opinions in his original affidavit that Dr. Martindale’s treatment of Mrs. Barnes fell below the accepted standard of care. The second, from Dr. Phyllis Hannah, stated that it was Dr. Martindale’s responsibility to confirm placement of the feeding tube prior to resumption of feeding regardless of whether he was called by the nurses because Dr. Martindale later signed off on the January 22 physician’s orders.</w:t>
      </w:r>
    </w:p>
    <w:p w14:paraId="62EEC234"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As the above attachments show, Ms. Lee’s experts focused primarily on Dr. Martindale’s January 22 failure to monitor Mrs. Barnes and take remedial action when it became clear that there was a problem with the feeding tube. Dr. Martindale cites Nurse Green’s affidavit and his own affidavit and deposition testimony as uncontradicted evidence that he was not informed of the feeding-tube problems on January 22. Given this uncontradicted proof, he asserts, Drs. Dunn and Marvin, by their own deposition testimony, would not consider him negligent.</w:t>
      </w:r>
    </w:p>
    <w:p w14:paraId="7C9D313C" w14:textId="0B419D11"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We agree with Dr. Martindale that Dr. Hannah’s expert opinion is conclusory and, therefore, ineffective to create a fact question as to whether Dr. Martindale was negligent. </w:t>
      </w:r>
      <w:r w:rsidRPr="00810532">
        <w:rPr>
          <w:rFonts w:ascii="Baskerville" w:eastAsia="Times New Roman" w:hAnsi="Baskerville" w:cs="Times New Roman"/>
          <w:i/>
          <w:iCs/>
          <w:lang w:eastAsia="en-GB"/>
        </w:rPr>
        <w:t>Fryar v. Touchstone Physical Therapy, Inc., </w:t>
      </w:r>
      <w:hyperlink r:id="rId18" w:anchor="p301" w:history="1">
        <w:r w:rsidRPr="00810532">
          <w:rPr>
            <w:rFonts w:ascii="Baskerville" w:eastAsia="Times New Roman" w:hAnsi="Baskerville" w:cs="Times New Roman"/>
            <w:color w:val="007BFF"/>
            <w:u w:val="single"/>
            <w:lang w:eastAsia="en-GB"/>
          </w:rPr>
          <w:t>365 Ark. 295</w:t>
        </w:r>
      </w:hyperlink>
      <w:r w:rsidRPr="00810532">
        <w:rPr>
          <w:rFonts w:ascii="Baskerville" w:eastAsia="Times New Roman" w:hAnsi="Baskerville" w:cs="Times New Roman"/>
          <w:lang w:eastAsia="en-GB"/>
        </w:rPr>
        <w:t>, 301-02, </w:t>
      </w:r>
      <w:r w:rsidRPr="00810532">
        <w:rPr>
          <w:rFonts w:ascii="Baskerville" w:eastAsia="Times New Roman" w:hAnsi="Baskerville" w:cs="Times New Roman"/>
          <w:color w:val="007BFF"/>
          <w:u w:val="single"/>
          <w:lang w:eastAsia="en-GB"/>
        </w:rPr>
        <w:t>229 S.W.3d 7</w:t>
      </w:r>
      <w:r w:rsidRPr="00810532">
        <w:rPr>
          <w:rFonts w:ascii="Baskerville" w:eastAsia="Times New Roman" w:hAnsi="Baskerville" w:cs="Times New Roman"/>
          <w:lang w:eastAsia="en-GB"/>
        </w:rPr>
        <w:t xml:space="preserve">, 12-13 (2006). However, we do not agree that Dr. Martindale’s and Nurse Green’s statements by deposition and affidavit stand uncontradicted. </w:t>
      </w:r>
      <w:r w:rsidRPr="00810532">
        <w:rPr>
          <w:rFonts w:ascii="Baskerville" w:eastAsia="Times New Roman" w:hAnsi="Baskerville" w:cs="Times New Roman"/>
          <w:highlight w:val="green"/>
          <w:lang w:eastAsia="en-GB"/>
        </w:rPr>
        <w:t>Mrs. Barnes’s hospital records show that on two occasions on January 22 Nurse Green ordered an x-ray “v.o. Dr. Martindale,” relating to the placement of Mrs. Barnes’s feeding tube. Mrs. Lee’s experts and Dr. Martindale recognized “v.o.” as the commonly used notation for a doctor’s verbal order to a nurse. Thus, Dr. Martindale’s and Nurse Green’s statements that Dr. Martindale was unaware of the feeding tube problems on January 22 conflict with hospital records showing that Dr. Martindale twice that day gave verbal orders to Nurse Green regarding the </w:t>
      </w:r>
      <w:hyperlink r:id="rId19" w:anchor="p44" w:history="1">
        <w:r w:rsidRPr="00810532">
          <w:rPr>
            <w:rFonts w:ascii="Baskerville" w:eastAsia="Times New Roman" w:hAnsi="Baskerville" w:cs="Times New Roman"/>
            <w:i/>
            <w:iCs/>
            <w:color w:val="979797"/>
            <w:sz w:val="19"/>
            <w:szCs w:val="19"/>
            <w:highlight w:val="green"/>
            <w:u w:val="single"/>
            <w:lang w:eastAsia="en-GB"/>
          </w:rPr>
          <w:t>*44</w:t>
        </w:r>
      </w:hyperlink>
      <w:r w:rsidRPr="00810532">
        <w:rPr>
          <w:rFonts w:ascii="Baskerville" w:eastAsia="Times New Roman" w:hAnsi="Baskerville" w:cs="Times New Roman"/>
          <w:highlight w:val="green"/>
          <w:lang w:eastAsia="en-GB"/>
        </w:rPr>
        <w:t>feeding tube x-rays.</w:t>
      </w:r>
      <w:r w:rsidRPr="00810532">
        <w:rPr>
          <w:rFonts w:ascii="Baskerville" w:eastAsia="Times New Roman" w:hAnsi="Baskerville" w:cs="Times New Roman"/>
          <w:lang w:eastAsia="en-GB"/>
        </w:rPr>
        <w:t xml:space="preserve"> Because Drs. Dunn and Marvin stated that they would have criticisms of Dr. Martindale’s care of Mrs. Barnes if Dr. </w:t>
      </w:r>
      <w:r w:rsidRPr="00810532">
        <w:rPr>
          <w:rFonts w:ascii="Baskerville" w:eastAsia="Times New Roman" w:hAnsi="Baskerville" w:cs="Times New Roman"/>
          <w:highlight w:val="green"/>
          <w:lang w:eastAsia="en-GB"/>
        </w:rPr>
        <w:t>Martindale knew of the feeding-tube problems on January 22 and failed to take action, what Dr. Martindale knew on January 22 is a critical issue.</w:t>
      </w:r>
      <w:r w:rsidRPr="00810532">
        <w:rPr>
          <w:rFonts w:ascii="Baskerville" w:eastAsia="Times New Roman" w:hAnsi="Baskerville" w:cs="Times New Roman"/>
          <w:lang w:eastAsia="en-GB"/>
        </w:rPr>
        <w:t xml:space="preserve"> Thus, the dispute between what the hospital records reflect and the explanations provided by Dr. Martindale and Nurse Green presents a genuine issue of material fact: which is correct, the hospital records or the testimony explaining them? </w:t>
      </w:r>
      <w:r w:rsidRPr="00810532">
        <w:rPr>
          <w:rFonts w:ascii="Baskerville" w:eastAsia="Times New Roman" w:hAnsi="Baskerville" w:cs="Times New Roman"/>
          <w:highlight w:val="red"/>
          <w:lang w:eastAsia="en-GB"/>
        </w:rPr>
        <w:t>Therefore, based on the evidence the parties have developed to this point, we reverse and remand the summary judgment on this aspect of Dr. Martindale’s culpability.</w:t>
      </w:r>
    </w:p>
    <w:p w14:paraId="3576BDAA"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The same analysis does not hold true for Dr. Martindale’s alleged negligence of January 23. Dr. Dunn, the only expert who opined that Dr. Martindale was negligent on that date, speculated that Dr. Martindale may not have conveyed sufficient information to the surgeon about the severity of Mrs. Barnes’s condition or acted with enough urgency regarding her condition. However, Dr. Dunn could not say that Dr. Martindale violated the standard of care with regard to what he did or did not tell the surgeon. Dr. Dunn, in fact, did not know what Dr. Martindale told the surgeon. Thus, he stated, he could not testify to Martindale’s negligence on this matter within a reasonable degree of medical certainty or probability.</w:t>
      </w:r>
    </w:p>
    <w:p w14:paraId="2756E7C5" w14:textId="6D88BBF9"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Ms. Lee argues that Dr. Dunn’s supplemental affidavit, in which he reasserted his opinions from his original affidavit, creates a fact question as to Dr. Martindale’s negligence. We disagree. In </w:t>
      </w:r>
      <w:r w:rsidRPr="00810532">
        <w:rPr>
          <w:rFonts w:ascii="Baskerville" w:eastAsia="Times New Roman" w:hAnsi="Baskerville" w:cs="Times New Roman"/>
          <w:i/>
          <w:iCs/>
          <w:lang w:eastAsia="en-GB"/>
        </w:rPr>
        <w:t>Caplener v. Bluebonnet Milling Co., </w:t>
      </w:r>
      <w:r w:rsidRPr="00810532">
        <w:rPr>
          <w:rFonts w:ascii="Baskerville" w:eastAsia="Times New Roman" w:hAnsi="Baskerville" w:cs="Times New Roman"/>
          <w:color w:val="007BFF"/>
          <w:u w:val="single"/>
          <w:lang w:eastAsia="en-GB"/>
        </w:rPr>
        <w:t>322 Ark. 751</w:t>
      </w:r>
      <w:r w:rsidRPr="00810532">
        <w:rPr>
          <w:rFonts w:ascii="Baskerville" w:eastAsia="Times New Roman" w:hAnsi="Baskerville" w:cs="Times New Roman"/>
          <w:lang w:eastAsia="en-GB"/>
        </w:rPr>
        <w:t>, </w:t>
      </w:r>
      <w:hyperlink r:id="rId20" w:history="1">
        <w:r w:rsidRPr="00810532">
          <w:rPr>
            <w:rFonts w:ascii="Baskerville" w:eastAsia="Times New Roman" w:hAnsi="Baskerville" w:cs="Times New Roman"/>
            <w:color w:val="007BFF"/>
            <w:u w:val="single"/>
            <w:lang w:eastAsia="en-GB"/>
          </w:rPr>
          <w:t>911 S.W.2d 586</w:t>
        </w:r>
      </w:hyperlink>
      <w:r w:rsidRPr="00810532">
        <w:rPr>
          <w:rFonts w:ascii="Baskerville" w:eastAsia="Times New Roman" w:hAnsi="Baskerville" w:cs="Times New Roman"/>
          <w:lang w:eastAsia="en-GB"/>
        </w:rPr>
        <w:t> (1995), our supreme court held that an affidavit that is inherently and blatantly inconsistent with prior deposition testimony may not be used to establish a fact question to ward off summary judgment. The court ruled that, while a subsequent affidavit may be used to explain internally inconsistent deposition testimony, if a party who has been examined at length in a deposition could raise an issue of fact simply by submitting an affidavit contradicting his own prior testimony, “this would greatly diminish the utility of summary judgment as a procedure for screening out sham issues of fact.” </w:t>
      </w:r>
      <w:r w:rsidRPr="00810532">
        <w:rPr>
          <w:rFonts w:ascii="Baskerville" w:eastAsia="Times New Roman" w:hAnsi="Baskerville" w:cs="Times New Roman"/>
          <w:i/>
          <w:iCs/>
          <w:color w:val="007BFF"/>
          <w:u w:val="single"/>
          <w:lang w:eastAsia="en-GB"/>
        </w:rPr>
        <w:t>Id. </w:t>
      </w:r>
      <w:hyperlink r:id="rId21" w:history="1">
        <w:r w:rsidRPr="00810532">
          <w:rPr>
            <w:rFonts w:ascii="Baskerville" w:eastAsia="Times New Roman" w:hAnsi="Baskerville" w:cs="Times New Roman"/>
            <w:color w:val="007BFF"/>
            <w:u w:val="single"/>
            <w:lang w:eastAsia="en-GB"/>
          </w:rPr>
          <w:t>at 758</w:t>
        </w:r>
      </w:hyperlink>
      <w:r w:rsidRPr="00810532">
        <w:rPr>
          <w:rFonts w:ascii="Baskerville" w:eastAsia="Times New Roman" w:hAnsi="Baskerville" w:cs="Times New Roman"/>
          <w:lang w:eastAsia="en-GB"/>
        </w:rPr>
        <w:t>, </w:t>
      </w:r>
      <w:r w:rsidRPr="00810532">
        <w:rPr>
          <w:rFonts w:ascii="Baskerville" w:eastAsia="Times New Roman" w:hAnsi="Baskerville" w:cs="Times New Roman"/>
          <w:color w:val="007BFF"/>
          <w:u w:val="single"/>
          <w:lang w:eastAsia="en-GB"/>
        </w:rPr>
        <w:t>911 S.W.2d at 590</w:t>
      </w:r>
      <w:r w:rsidRPr="00810532">
        <w:rPr>
          <w:rFonts w:ascii="Baskerville" w:eastAsia="Times New Roman" w:hAnsi="Baskerville" w:cs="Times New Roman"/>
          <w:lang w:eastAsia="en-GB"/>
        </w:rPr>
        <w:t> (quoting </w:t>
      </w:r>
      <w:r w:rsidRPr="00810532">
        <w:rPr>
          <w:rFonts w:ascii="Baskerville" w:eastAsia="Times New Roman" w:hAnsi="Baskerville" w:cs="Times New Roman"/>
          <w:i/>
          <w:iCs/>
          <w:lang w:eastAsia="en-GB"/>
        </w:rPr>
        <w:t>Perma Research &amp; Dev. Co. v. Singer Co., </w:t>
      </w:r>
      <w:hyperlink r:id="rId22" w:history="1">
        <w:r w:rsidRPr="00810532">
          <w:rPr>
            <w:rFonts w:ascii="Baskerville" w:eastAsia="Times New Roman" w:hAnsi="Baskerville" w:cs="Times New Roman"/>
            <w:color w:val="007BFF"/>
            <w:u w:val="single"/>
            <w:lang w:eastAsia="en-GB"/>
          </w:rPr>
          <w:t>410 F.2d 572</w:t>
        </w:r>
      </w:hyperlink>
      <w:r w:rsidRPr="00810532">
        <w:rPr>
          <w:rFonts w:ascii="Baskerville" w:eastAsia="Times New Roman" w:hAnsi="Baskerville" w:cs="Times New Roman"/>
          <w:lang w:eastAsia="en-GB"/>
        </w:rPr>
        <w:t> (2d Cir. 1969)). Dr. Dunn’s original affidavit stated that Dr. Martin-dale was negligent in not obtaining an immediate surgical consul</w:t>
      </w:r>
      <w:r w:rsidRPr="00810532">
        <w:rPr>
          <w:rFonts w:ascii="Baskerville" w:eastAsia="Times New Roman" w:hAnsi="Baskerville" w:cs="Times New Roman"/>
          <w:i/>
          <w:iCs/>
          <w:color w:val="979797"/>
          <w:sz w:val="19"/>
          <w:szCs w:val="19"/>
          <w:u w:val="single"/>
          <w:lang w:eastAsia="en-GB"/>
        </w:rPr>
        <w:t>*45</w:t>
      </w:r>
      <w:r w:rsidRPr="00810532">
        <w:rPr>
          <w:rFonts w:ascii="Baskerville" w:eastAsia="Times New Roman" w:hAnsi="Baskerville" w:cs="Times New Roman"/>
          <w:lang w:eastAsia="en-GB"/>
        </w:rPr>
        <w:t>tation for use of a chest tube on January 23. Dr. Dunn stated in his deposition that Dr. Martindale’s consultation with a surgeon was timely and that he could not say to a reasonable degree of medical certainty whether Dr. Martindale fell below the standard of care with regard to what he told the surgeon on January 23. Dr. Dunn’s second affidavit, which adopted the first, directly contradicts this deposition testimony and cannot be used to create a fact question. We therefore affirm the summary judgment with regard to Dr. Martindale’s alleged negligence of January 23.</w:t>
      </w:r>
    </w:p>
    <w:p w14:paraId="4C062F35"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i/>
          <w:iCs/>
          <w:lang w:eastAsia="en-GB"/>
        </w:rPr>
        <w:t>Dr. Schally</w:t>
      </w:r>
    </w:p>
    <w:p w14:paraId="244DD867"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Dr. Schally’s affidavits in support of his motion for summary judgment stated that he came to the hospital on Saturday and Sunday as was customary for on-call radiologists; that he interpreted the x-rays, immediately called the nurse, and described the location of the tube; and that, within minutes of his conversation with the nurse at 9:40 a.m. on January 23, he called Dr. Martindale and told him of “the location of the tube down the left mainstem bronchus, possibly into the pleural space, and, also, as to the developing pleural effusion.” Dr. Schally also relied on his written reports concerning the x-rays, which reflected his communications with the nurse and Dr. Martindale.</w:t>
      </w:r>
    </w:p>
    <w:p w14:paraId="59739A38"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Ms. Lee responded with Dr. Dunn’s original affidavit, which stated that Dr. Schally was negligent in not calling Dr. Martindale and communicating the life-threatening nature of Mrs. Barnes’s condition; not ordering an “immediate repeat chest x-ray”; and not assuring that a proper evaluation of Mrs. Barnes’s condition was performed on January 23. She further relied on Dr. Dunn’s supplemental affidavit, stating that he stood by these opinions following his deposition. Dr. Schally pointed to Dr. Dunn’s deposition testimony that Dr. Schally did not have to order a repeat x-ray or contact another physician because he could expect to rely on the critical-care nurse to follow hospital protocol; that Dr. Dunn would not expect a radiologist to be comfortable deciding whether to discontinue a feeding tube and that the nurse should have called Dr. Martindale for that decision; and that if on the morning of January 23 Dr. Schally relayed his concern to Dr. Martindale that the tube was in the pleural space or simply told Dr. Martindale what was in his report, he met the standard of care and did “all he’s expected to do as a radiologist.”</w:t>
      </w:r>
    </w:p>
    <w:p w14:paraId="42F03607" w14:textId="52F6C7D6" w:rsidR="00810532" w:rsidRPr="00810532" w:rsidRDefault="00414B0D" w:rsidP="00810532">
      <w:pPr>
        <w:spacing w:before="100" w:beforeAutospacing="1"/>
        <w:rPr>
          <w:rFonts w:ascii="Baskerville" w:eastAsia="Times New Roman" w:hAnsi="Baskerville" w:cs="Times New Roman"/>
          <w:lang w:eastAsia="en-GB"/>
        </w:rPr>
      </w:pPr>
      <w:hyperlink r:id="rId23" w:anchor="p46" w:history="1">
        <w:r w:rsidR="00810532" w:rsidRPr="00810532">
          <w:rPr>
            <w:rFonts w:ascii="Baskerville" w:eastAsia="Times New Roman" w:hAnsi="Baskerville" w:cs="Times New Roman"/>
            <w:i/>
            <w:iCs/>
            <w:color w:val="979797"/>
            <w:sz w:val="19"/>
            <w:szCs w:val="19"/>
            <w:u w:val="single"/>
            <w:lang w:eastAsia="en-GB"/>
          </w:rPr>
          <w:t>*46</w:t>
        </w:r>
      </w:hyperlink>
      <w:r w:rsidR="00810532" w:rsidRPr="00810532">
        <w:rPr>
          <w:rFonts w:ascii="Baskerville" w:eastAsia="Times New Roman" w:hAnsi="Baskerville" w:cs="Times New Roman"/>
          <w:lang w:eastAsia="en-GB"/>
        </w:rPr>
        <w:t>We agree with the trial court’s decision to grant summary judgment to Dr. Schally. Dr. Dunn’s deposition testimony differed markedly from his original and supplemental affidavits, and we therefore look to that testimony for resolution of this issue. </w:t>
      </w:r>
      <w:r w:rsidR="00810532" w:rsidRPr="00810532">
        <w:rPr>
          <w:rFonts w:ascii="Baskerville" w:eastAsia="Times New Roman" w:hAnsi="Baskerville" w:cs="Times New Roman"/>
          <w:i/>
          <w:iCs/>
          <w:lang w:eastAsia="en-GB"/>
        </w:rPr>
        <w:t>See Caplener, </w:t>
      </w:r>
      <w:r w:rsidR="00810532" w:rsidRPr="00810532">
        <w:rPr>
          <w:rFonts w:ascii="Baskerville" w:eastAsia="Times New Roman" w:hAnsi="Baskerville" w:cs="Times New Roman"/>
          <w:i/>
          <w:iCs/>
          <w:color w:val="007BFF"/>
          <w:u w:val="single"/>
          <w:lang w:eastAsia="en-GB"/>
        </w:rPr>
        <w:t>supra.</w:t>
      </w:r>
      <w:r w:rsidR="00810532" w:rsidRPr="00810532">
        <w:rPr>
          <w:rFonts w:ascii="Baskerville" w:eastAsia="Times New Roman" w:hAnsi="Baskerville" w:cs="Times New Roman"/>
          <w:lang w:eastAsia="en-GB"/>
        </w:rPr>
        <w:t> </w:t>
      </w:r>
      <w:hyperlink r:id="rId24" w:anchor="footnote_1_4" w:history="1">
        <w:r w:rsidR="00810532" w:rsidRPr="00810532">
          <w:rPr>
            <w:rFonts w:ascii="Baskerville" w:eastAsia="Times New Roman" w:hAnsi="Baskerville" w:cs="Times New Roman"/>
            <w:b/>
            <w:bCs/>
            <w:i/>
            <w:iCs/>
            <w:color w:val="E878FF"/>
            <w:vertAlign w:val="superscript"/>
            <w:lang w:eastAsia="en-GB"/>
          </w:rPr>
          <w:t>4</w:t>
        </w:r>
        <w:r w:rsidR="00810532" w:rsidRPr="00810532">
          <w:rPr>
            <w:rFonts w:ascii="Baskerville" w:eastAsia="Times New Roman" w:hAnsi="Baskerville" w:cs="Times New Roman"/>
            <w:b/>
            <w:bCs/>
            <w:color w:val="E878FF"/>
            <w:u w:val="single"/>
            <w:vertAlign w:val="superscript"/>
            <w:lang w:eastAsia="en-GB"/>
          </w:rPr>
          <w:t> </w:t>
        </w:r>
      </w:hyperlink>
      <w:r w:rsidR="00810532" w:rsidRPr="00810532">
        <w:rPr>
          <w:rFonts w:ascii="Baskerville" w:eastAsia="Times New Roman" w:hAnsi="Baskerville" w:cs="Times New Roman"/>
          <w:lang w:eastAsia="en-GB"/>
        </w:rPr>
        <w:t>Dr. Dunn stated that Dr. Schally met the standard of care when he called the critical-care nurse on January 22 rather than calling Dr. Martindale. He also said that it was not Dr. Schally’s place to assure that feeding was stopped on January 22 because that was the clinician’s (Dr. Martindale’s) job, not the radiologist’s. Dr. Dunn further said that, assuming Dr. Schally imparted to Dr. Martindale the findings in his reports, Dr. Schally met the standard of care. Dr. Schally stated in his affidavit that he informed Martindale of what was in his reports. And, unlike in Dr. Martindale’s case, there is no reasonable basis on which to contradict Dr. Schally’s sworn statement. </w:t>
      </w:r>
      <w:r w:rsidR="00810532" w:rsidRPr="00810532">
        <w:rPr>
          <w:rFonts w:ascii="Baskerville" w:eastAsia="Times New Roman" w:hAnsi="Baskerville" w:cs="Times New Roman"/>
          <w:i/>
          <w:iCs/>
          <w:lang w:eastAsia="en-GB"/>
        </w:rPr>
        <w:t>See Morgan v. S. Farm Bureau Cas. Ins. Co., </w:t>
      </w:r>
      <w:r w:rsidR="00810532" w:rsidRPr="00810532">
        <w:rPr>
          <w:rFonts w:ascii="Baskerville" w:eastAsia="Times New Roman" w:hAnsi="Baskerville" w:cs="Times New Roman"/>
          <w:color w:val="007BFF"/>
          <w:u w:val="single"/>
          <w:lang w:eastAsia="en-GB"/>
        </w:rPr>
        <w:t>88 Ark. App. 52</w:t>
      </w:r>
      <w:r w:rsidR="00810532" w:rsidRPr="00810532">
        <w:rPr>
          <w:rFonts w:ascii="Baskerville" w:eastAsia="Times New Roman" w:hAnsi="Baskerville" w:cs="Times New Roman"/>
          <w:lang w:eastAsia="en-GB"/>
        </w:rPr>
        <w:t>, </w:t>
      </w:r>
      <w:hyperlink r:id="rId25" w:history="1">
        <w:r w:rsidR="00810532" w:rsidRPr="00810532">
          <w:rPr>
            <w:rFonts w:ascii="Baskerville" w:eastAsia="Times New Roman" w:hAnsi="Baskerville" w:cs="Times New Roman"/>
            <w:color w:val="007BFF"/>
            <w:u w:val="single"/>
            <w:lang w:eastAsia="en-GB"/>
          </w:rPr>
          <w:t>200 S.W.3d 469</w:t>
        </w:r>
      </w:hyperlink>
      <w:r w:rsidR="00810532" w:rsidRPr="00810532">
        <w:rPr>
          <w:rFonts w:ascii="Baskerville" w:eastAsia="Times New Roman" w:hAnsi="Baskerville" w:cs="Times New Roman"/>
          <w:lang w:eastAsia="en-GB"/>
        </w:rPr>
        <w:t> (2004) (stating that uncontroverted affidavits are accepted as true for purposes of a motion for summary judgment). Therefore, no genuine issue of material fact remains as to Dr. Schally’s negligence, and we affirm the summary judgment as to him.</w:t>
      </w:r>
    </w:p>
    <w:p w14:paraId="145582A9"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highlight w:val="red"/>
          <w:lang w:eastAsia="en-GB"/>
        </w:rPr>
        <w:t>Affirmed in part; reversed and remanded in part.</w:t>
      </w:r>
    </w:p>
    <w:p w14:paraId="2F825840" w14:textId="77777777" w:rsidR="00810532" w:rsidRPr="00810532" w:rsidRDefault="00810532" w:rsidP="00810532">
      <w:pPr>
        <w:spacing w:before="100" w:beforeAutospacing="1" w:after="225"/>
        <w:rPr>
          <w:rFonts w:ascii="Baskerville" w:eastAsia="Times New Roman" w:hAnsi="Baskerville" w:cs="Times New Roman"/>
          <w:lang w:eastAsia="en-GB"/>
        </w:rPr>
      </w:pPr>
      <w:r w:rsidRPr="00810532">
        <w:rPr>
          <w:rFonts w:ascii="Baskerville" w:eastAsia="Times New Roman" w:hAnsi="Baskerville" w:cs="Times New Roman"/>
          <w:lang w:eastAsia="en-GB"/>
        </w:rPr>
        <w:t>Glover and Marshall, JJ., agree.</w:t>
      </w:r>
    </w:p>
    <w:p w14:paraId="36805456" w14:textId="76C0F8BB" w:rsidR="00810532" w:rsidRPr="00810532" w:rsidRDefault="00810532" w:rsidP="00810532">
      <w:pPr>
        <w:rPr>
          <w:rFonts w:ascii="Times New Roman" w:eastAsia="Times New Roman" w:hAnsi="Times New Roman" w:cs="Times New Roman"/>
          <w:lang w:eastAsia="en-GB"/>
        </w:rPr>
      </w:pPr>
      <w:r w:rsidRPr="00810532">
        <w:rPr>
          <w:rFonts w:ascii="Baskerville" w:eastAsia="Times New Roman" w:hAnsi="Baskerville" w:cs="Times New Roman"/>
          <w:b/>
          <w:bCs/>
          <w:color w:val="E878FF"/>
          <w:u w:val="single"/>
          <w:lang w:eastAsia="en-GB"/>
        </w:rPr>
        <w:t>1</w:t>
      </w:r>
    </w:p>
    <w:p w14:paraId="74302CD9" w14:textId="77777777" w:rsidR="00810532" w:rsidRPr="00810532" w:rsidRDefault="00810532" w:rsidP="00810532">
      <w:pPr>
        <w:spacing w:after="120"/>
        <w:rPr>
          <w:rFonts w:ascii="Baskerville" w:eastAsia="Times New Roman" w:hAnsi="Baskerville" w:cs="Times New Roman"/>
          <w:lang w:eastAsia="en-GB"/>
        </w:rPr>
      </w:pPr>
      <w:r w:rsidRPr="00810532">
        <w:rPr>
          <w:rFonts w:ascii="Baskerville" w:eastAsia="Times New Roman" w:hAnsi="Baskerville" w:cs="Times New Roman"/>
          <w:lang w:eastAsia="en-GB"/>
        </w:rPr>
        <w:t>Summary judgment was also entered in favor of Dr. Schally’s employer, Radiology Associates, P.A. For convenience, we refer to these appellees collectively as Dr. Schally.</w:t>
      </w:r>
    </w:p>
    <w:p w14:paraId="77357737" w14:textId="77777777" w:rsidR="00810532" w:rsidRPr="00810532" w:rsidRDefault="00414B0D" w:rsidP="00810532">
      <w:pPr>
        <w:rPr>
          <w:rFonts w:ascii="Times New Roman" w:eastAsia="Times New Roman" w:hAnsi="Times New Roman" w:cs="Times New Roman"/>
          <w:lang w:eastAsia="en-GB"/>
        </w:rPr>
      </w:pPr>
      <w:hyperlink r:id="rId26" w:anchor="ref_footnote_1_2" w:history="1">
        <w:r w:rsidR="00810532" w:rsidRPr="00810532">
          <w:rPr>
            <w:rFonts w:ascii="Baskerville" w:eastAsia="Times New Roman" w:hAnsi="Baskerville" w:cs="Times New Roman"/>
            <w:b/>
            <w:bCs/>
            <w:color w:val="E878FF"/>
            <w:u w:val="single"/>
            <w:lang w:eastAsia="en-GB"/>
          </w:rPr>
          <w:t>2</w:t>
        </w:r>
      </w:hyperlink>
    </w:p>
    <w:p w14:paraId="592B78E2" w14:textId="77777777" w:rsidR="00810532" w:rsidRPr="00810532" w:rsidRDefault="00810532" w:rsidP="00810532">
      <w:pPr>
        <w:spacing w:after="120"/>
        <w:rPr>
          <w:rFonts w:ascii="Baskerville" w:eastAsia="Times New Roman" w:hAnsi="Baskerville" w:cs="Times New Roman"/>
          <w:lang w:eastAsia="en-GB"/>
        </w:rPr>
      </w:pPr>
      <w:r w:rsidRPr="00810532">
        <w:rPr>
          <w:rFonts w:ascii="Baskerville" w:eastAsia="Times New Roman" w:hAnsi="Baskerville" w:cs="Times New Roman"/>
          <w:lang w:eastAsia="en-GB"/>
        </w:rPr>
        <w:t>Ms. Lee had settled with the hospital, so it was not named in the complaint. Several other defendants were named, but Ms. Lee obtained an Ark. R. Civ. P. 54(b) certification permitting this appeal as to Drs. Martindale and Schally. </w:t>
      </w:r>
      <w:r w:rsidRPr="00810532">
        <w:rPr>
          <w:rFonts w:ascii="Baskerville" w:eastAsia="Times New Roman" w:hAnsi="Baskerville" w:cs="Times New Roman"/>
          <w:i/>
          <w:iCs/>
          <w:lang w:eastAsia="en-GB"/>
        </w:rPr>
        <w:t>See Lee v. Martindale, </w:t>
      </w:r>
      <w:r w:rsidRPr="00810532">
        <w:rPr>
          <w:rFonts w:ascii="Baskerville" w:eastAsia="Times New Roman" w:hAnsi="Baskerville" w:cs="Times New Roman"/>
          <w:lang w:eastAsia="en-GB"/>
        </w:rPr>
        <w:t>CA 05-1128 (Ark.App. Nov. 8,2006) (unpublished) (dismissing a prior appeal for lackof a final order).</w:t>
      </w:r>
    </w:p>
    <w:p w14:paraId="73C95256" w14:textId="4DB7082E" w:rsidR="00810532" w:rsidRPr="00810532" w:rsidRDefault="00810532" w:rsidP="00810532">
      <w:pPr>
        <w:rPr>
          <w:rFonts w:ascii="Times New Roman" w:eastAsia="Times New Roman" w:hAnsi="Times New Roman" w:cs="Times New Roman"/>
          <w:lang w:eastAsia="en-GB"/>
        </w:rPr>
      </w:pPr>
      <w:r w:rsidRPr="00810532">
        <w:rPr>
          <w:rFonts w:ascii="Baskerville" w:eastAsia="Times New Roman" w:hAnsi="Baskerville" w:cs="Times New Roman"/>
          <w:b/>
          <w:bCs/>
          <w:color w:val="E878FF"/>
          <w:u w:val="single"/>
          <w:lang w:eastAsia="en-GB"/>
        </w:rPr>
        <w:t>3</w:t>
      </w:r>
    </w:p>
    <w:p w14:paraId="0D689E16" w14:textId="77777777" w:rsidR="00810532" w:rsidRPr="00810532" w:rsidRDefault="00810532" w:rsidP="00810532">
      <w:pPr>
        <w:spacing w:after="120"/>
        <w:rPr>
          <w:rFonts w:ascii="Baskerville" w:eastAsia="Times New Roman" w:hAnsi="Baskerville" w:cs="Times New Roman"/>
          <w:lang w:eastAsia="en-GB"/>
        </w:rPr>
      </w:pPr>
      <w:r w:rsidRPr="00810532">
        <w:rPr>
          <w:rFonts w:ascii="Baskerville" w:eastAsia="Times New Roman" w:hAnsi="Baskerville" w:cs="Times New Roman"/>
          <w:lang w:eastAsia="en-GB"/>
        </w:rPr>
        <w:t>Ms. Lee argues that Nurse Green’s affidavit should be stricken because the doctors acquired it in violation of Ark. R. Civ. P. 35(c)(2) and Ark. R. Evid. 503(d)(3)(B). These rules prohibit ex parte contact between an attorney and the other party’s physician or psychotherapist. Because Ms. Lee has made no convincing argument that improper contact occurred or that Nurse Green falls within the ambit of these rules under the present circumstances, we decline to strike the affidavit.</w:t>
      </w:r>
    </w:p>
    <w:p w14:paraId="01857AC0" w14:textId="77777777" w:rsidR="00810532" w:rsidRPr="00810532" w:rsidRDefault="00414B0D" w:rsidP="00810532">
      <w:pPr>
        <w:rPr>
          <w:rFonts w:ascii="Times New Roman" w:eastAsia="Times New Roman" w:hAnsi="Times New Roman" w:cs="Times New Roman"/>
          <w:lang w:eastAsia="en-GB"/>
        </w:rPr>
      </w:pPr>
      <w:hyperlink r:id="rId27" w:anchor="ref_footnote_1_4" w:history="1">
        <w:r w:rsidR="00810532" w:rsidRPr="00810532">
          <w:rPr>
            <w:rFonts w:ascii="Baskerville" w:eastAsia="Times New Roman" w:hAnsi="Baskerville" w:cs="Times New Roman"/>
            <w:b/>
            <w:bCs/>
            <w:color w:val="E878FF"/>
            <w:u w:val="single"/>
            <w:lang w:eastAsia="en-GB"/>
          </w:rPr>
          <w:t>4</w:t>
        </w:r>
      </w:hyperlink>
    </w:p>
    <w:p w14:paraId="78C2D989" w14:textId="77777777" w:rsidR="00810532" w:rsidRPr="00810532" w:rsidRDefault="00810532" w:rsidP="00810532">
      <w:pPr>
        <w:spacing w:after="120"/>
        <w:rPr>
          <w:rFonts w:ascii="Baskerville" w:eastAsia="Times New Roman" w:hAnsi="Baskerville" w:cs="Times New Roman"/>
          <w:lang w:eastAsia="en-GB"/>
        </w:rPr>
      </w:pPr>
      <w:r w:rsidRPr="00810532">
        <w:rPr>
          <w:rFonts w:ascii="Baskerville" w:eastAsia="Times New Roman" w:hAnsi="Baskerville" w:cs="Times New Roman"/>
          <w:lang w:eastAsia="en-GB"/>
        </w:rPr>
        <w:t>Drs. Marvin and Hannah offered no expert opinions regarding Dr. Schally sufficient to avoid summary judgment.</w:t>
      </w:r>
    </w:p>
    <w:p w14:paraId="71A6A635" w14:textId="48D10A3E" w:rsidR="00414B0D" w:rsidRDefault="00810532">
      <w:r>
        <w:t xml:space="preserve">Plain English Summary: A woman died in hospital after being seen by different staff members. In an action brought against them, the Court decided that a case can be brought against one of the doctors for potentially being negligent. </w:t>
      </w:r>
    </w:p>
    <w:p w14:paraId="1682D4FA" w14:textId="3431363D" w:rsidR="00810532" w:rsidRDefault="00810532"/>
    <w:p w14:paraId="5EFA9D92" w14:textId="6ED7ADD2" w:rsidR="00810532" w:rsidRDefault="00810532">
      <w:r>
        <w:t xml:space="preserve">§7(a). </w:t>
      </w:r>
    </w:p>
    <w:sectPr w:rsidR="00810532"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32"/>
    <w:rsid w:val="00414B0D"/>
    <w:rsid w:val="00810532"/>
    <w:rsid w:val="00C416CA"/>
    <w:rsid w:val="00DD33B0"/>
    <w:rsid w:val="00F94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3E28"/>
  <w15:chartTrackingRefBased/>
  <w15:docId w15:val="{89180C2A-B41C-624C-943A-5CA849F3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53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3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10532"/>
  </w:style>
  <w:style w:type="character" w:customStyle="1" w:styleId="court-name">
    <w:name w:val="court-name"/>
    <w:basedOn w:val="DefaultParagraphFont"/>
    <w:rsid w:val="00810532"/>
  </w:style>
  <w:style w:type="character" w:customStyle="1" w:styleId="docket-number">
    <w:name w:val="docket-number"/>
    <w:basedOn w:val="DefaultParagraphFont"/>
    <w:rsid w:val="00810532"/>
  </w:style>
  <w:style w:type="character" w:customStyle="1" w:styleId="case-name-v">
    <w:name w:val="case-name-v"/>
    <w:basedOn w:val="DefaultParagraphFont"/>
    <w:rsid w:val="00810532"/>
  </w:style>
  <w:style w:type="paragraph" w:customStyle="1" w:styleId="citation">
    <w:name w:val="citation"/>
    <w:basedOn w:val="Normal"/>
    <w:rsid w:val="00810532"/>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810532"/>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8105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10532"/>
    <w:rPr>
      <w:color w:val="0000FF"/>
      <w:u w:val="single"/>
    </w:rPr>
  </w:style>
  <w:style w:type="character" w:styleId="Emphasis">
    <w:name w:val="Emphasis"/>
    <w:basedOn w:val="DefaultParagraphFont"/>
    <w:uiPriority w:val="20"/>
    <w:qFormat/>
    <w:rsid w:val="00810532"/>
    <w:rPr>
      <w:i/>
      <w:iCs/>
    </w:rPr>
  </w:style>
  <w:style w:type="paragraph" w:customStyle="1" w:styleId="author">
    <w:name w:val="author"/>
    <w:basedOn w:val="Normal"/>
    <w:rsid w:val="00810532"/>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10532"/>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81053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243704">
      <w:bodyDiv w:val="1"/>
      <w:marLeft w:val="0"/>
      <w:marRight w:val="0"/>
      <w:marTop w:val="0"/>
      <w:marBottom w:val="0"/>
      <w:divBdr>
        <w:top w:val="none" w:sz="0" w:space="0" w:color="auto"/>
        <w:left w:val="none" w:sz="0" w:space="0" w:color="auto"/>
        <w:bottom w:val="none" w:sz="0" w:space="0" w:color="auto"/>
        <w:right w:val="none" w:sz="0" w:space="0" w:color="auto"/>
      </w:divBdr>
      <w:divsChild>
        <w:div w:id="1571505121">
          <w:marLeft w:val="0"/>
          <w:marRight w:val="0"/>
          <w:marTop w:val="0"/>
          <w:marBottom w:val="0"/>
          <w:divBdr>
            <w:top w:val="none" w:sz="0" w:space="0" w:color="auto"/>
            <w:left w:val="none" w:sz="0" w:space="0" w:color="auto"/>
            <w:bottom w:val="none" w:sz="0" w:space="0" w:color="auto"/>
            <w:right w:val="none" w:sz="0" w:space="0" w:color="auto"/>
          </w:divBdr>
        </w:div>
        <w:div w:id="688916461">
          <w:marLeft w:val="0"/>
          <w:marRight w:val="0"/>
          <w:marTop w:val="0"/>
          <w:marBottom w:val="0"/>
          <w:divBdr>
            <w:top w:val="none" w:sz="0" w:space="0" w:color="auto"/>
            <w:left w:val="none" w:sz="0" w:space="0" w:color="auto"/>
            <w:bottom w:val="none" w:sz="0" w:space="0" w:color="auto"/>
            <w:right w:val="none" w:sz="0" w:space="0" w:color="auto"/>
          </w:divBdr>
        </w:div>
        <w:div w:id="449205399">
          <w:marLeft w:val="0"/>
          <w:marRight w:val="0"/>
          <w:marTop w:val="0"/>
          <w:marBottom w:val="0"/>
          <w:divBdr>
            <w:top w:val="none" w:sz="0" w:space="0" w:color="auto"/>
            <w:left w:val="none" w:sz="0" w:space="0" w:color="auto"/>
            <w:bottom w:val="none" w:sz="0" w:space="0" w:color="auto"/>
            <w:right w:val="none" w:sz="0" w:space="0" w:color="auto"/>
          </w:divBdr>
          <w:divsChild>
            <w:div w:id="218366073">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app/100/24/" TargetMode="External"/><Relationship Id="rId13" Type="http://schemas.openxmlformats.org/officeDocument/2006/relationships/hyperlink" Target="https://cite.case.law/ark-app/100/24/" TargetMode="External"/><Relationship Id="rId18" Type="http://schemas.openxmlformats.org/officeDocument/2006/relationships/hyperlink" Target="https://cite.case.law/ark/365/295/" TargetMode="External"/><Relationship Id="rId26" Type="http://schemas.openxmlformats.org/officeDocument/2006/relationships/hyperlink" Target="https://cite.case.law/ark-app/103/36/" TargetMode="External"/><Relationship Id="rId3" Type="http://schemas.openxmlformats.org/officeDocument/2006/relationships/webSettings" Target="webSettings.xml"/><Relationship Id="rId21" Type="http://schemas.openxmlformats.org/officeDocument/2006/relationships/hyperlink" Target="https://cite.case.law/ark/322/751/" TargetMode="External"/><Relationship Id="rId7" Type="http://schemas.openxmlformats.org/officeDocument/2006/relationships/hyperlink" Target="https://cite.case.law/ark-app/103/36/" TargetMode="External"/><Relationship Id="rId12" Type="http://schemas.openxmlformats.org/officeDocument/2006/relationships/hyperlink" Target="https://cite.case.law/ark/366/592/" TargetMode="External"/><Relationship Id="rId17" Type="http://schemas.openxmlformats.org/officeDocument/2006/relationships/hyperlink" Target="https://cite.case.law/ark-app/103/36/" TargetMode="External"/><Relationship Id="rId25" Type="http://schemas.openxmlformats.org/officeDocument/2006/relationships/hyperlink" Target="https://cite.case.law/ark-app/88/52/" TargetMode="External"/><Relationship Id="rId2" Type="http://schemas.openxmlformats.org/officeDocument/2006/relationships/settings" Target="settings.xml"/><Relationship Id="rId16" Type="http://schemas.openxmlformats.org/officeDocument/2006/relationships/hyperlink" Target="https://cite.case.law/ark-app/103/36/" TargetMode="External"/><Relationship Id="rId20" Type="http://schemas.openxmlformats.org/officeDocument/2006/relationships/hyperlink" Target="https://cite.case.law/ark/322/75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app/100/24/" TargetMode="External"/><Relationship Id="rId11" Type="http://schemas.openxmlformats.org/officeDocument/2006/relationships/hyperlink" Target="https://cite.case.law/ark/367/506/" TargetMode="External"/><Relationship Id="rId24" Type="http://schemas.openxmlformats.org/officeDocument/2006/relationships/hyperlink" Target="https://cite.case.law/ark-app/103/36/" TargetMode="External"/><Relationship Id="rId5" Type="http://schemas.openxmlformats.org/officeDocument/2006/relationships/hyperlink" Target="https://cite.case.law/ark-app/103/36/" TargetMode="External"/><Relationship Id="rId15" Type="http://schemas.openxmlformats.org/officeDocument/2006/relationships/hyperlink" Target="https://cite.case.law/ark-app/101/279/" TargetMode="External"/><Relationship Id="rId23" Type="http://schemas.openxmlformats.org/officeDocument/2006/relationships/hyperlink" Target="https://cite.case.law/ark-app/103/36/" TargetMode="External"/><Relationship Id="rId28" Type="http://schemas.openxmlformats.org/officeDocument/2006/relationships/fontTable" Target="fontTable.xml"/><Relationship Id="rId10" Type="http://schemas.openxmlformats.org/officeDocument/2006/relationships/hyperlink" Target="https://cite.case.law/ark-app/90/191/" TargetMode="External"/><Relationship Id="rId19" Type="http://schemas.openxmlformats.org/officeDocument/2006/relationships/hyperlink" Target="https://cite.case.law/ark-app/103/36/" TargetMode="External"/><Relationship Id="rId4" Type="http://schemas.openxmlformats.org/officeDocument/2006/relationships/hyperlink" Target="https://cite.case.law/ark-app/103/36/" TargetMode="External"/><Relationship Id="rId9" Type="http://schemas.openxmlformats.org/officeDocument/2006/relationships/hyperlink" Target="https://cite.case.law/ark-app/100/240/" TargetMode="External"/><Relationship Id="rId14" Type="http://schemas.openxmlformats.org/officeDocument/2006/relationships/hyperlink" Target="https://cite.case.law/ark/299/380/" TargetMode="External"/><Relationship Id="rId22" Type="http://schemas.openxmlformats.org/officeDocument/2006/relationships/hyperlink" Target="https://cite.case.law/f2d/410/572/" TargetMode="External"/><Relationship Id="rId27" Type="http://schemas.openxmlformats.org/officeDocument/2006/relationships/hyperlink" Target="https://cite.case.law/ark-app/10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3442</Words>
  <Characters>19626</Characters>
  <Application>Microsoft Office Word</Application>
  <DocSecurity>0</DocSecurity>
  <Lines>163</Lines>
  <Paragraphs>46</Paragraphs>
  <ScaleCrop>false</ScaleCrop>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