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FA6E7" w14:textId="77777777" w:rsidR="00FE0BB9" w:rsidRPr="00FE0BB9" w:rsidRDefault="00FE0BB9" w:rsidP="00FE0BB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FE0BB9">
        <w:rPr>
          <w:rFonts w:ascii="Times New Roman" w:eastAsia="Times New Roman" w:hAnsi="Times New Roman" w:cs="Times New Roman"/>
          <w:b/>
          <w:bCs/>
          <w:color w:val="2F2F2F"/>
          <w:spacing w:val="3"/>
          <w:kern w:val="36"/>
          <w:sz w:val="35"/>
          <w:szCs w:val="35"/>
          <w:lang w:eastAsia="en-GB"/>
        </w:rPr>
        <w:t>Bradley v. Welch, 94 Ark. App. 171, 228 S.W.3d 559 (2006)</w:t>
      </w:r>
    </w:p>
    <w:p w14:paraId="769FA6E8" w14:textId="77777777" w:rsidR="00FE0BB9" w:rsidRPr="00FE0BB9" w:rsidRDefault="00FE0BB9" w:rsidP="00FE0BB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FE0BB9">
        <w:rPr>
          <w:rFonts w:ascii="Times New Roman" w:eastAsia="Times New Roman" w:hAnsi="Times New Roman" w:cs="Times New Roman"/>
          <w:color w:val="2F2F2F"/>
          <w:spacing w:val="3"/>
          <w:sz w:val="27"/>
          <w:szCs w:val="27"/>
          <w:lang w:eastAsia="en-GB"/>
        </w:rPr>
        <w:t>Feb. 15, 2006 · Arkansas Court of Appeals · CA 05-588</w:t>
      </w:r>
    </w:p>
    <w:p w14:paraId="769FA6E9" w14:textId="77777777" w:rsidR="00FE0BB9" w:rsidRPr="00FE0BB9" w:rsidRDefault="00FE0BB9" w:rsidP="00FE0BB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FE0BB9">
        <w:rPr>
          <w:rFonts w:ascii="Times New Roman" w:eastAsia="Times New Roman" w:hAnsi="Times New Roman" w:cs="Times New Roman"/>
          <w:color w:val="2F2F2F"/>
          <w:spacing w:val="3"/>
          <w:sz w:val="27"/>
          <w:szCs w:val="27"/>
          <w:lang w:eastAsia="en-GB"/>
        </w:rPr>
        <w:t>94 Ark. App. 171, 228 S.W.3d 559</w:t>
      </w:r>
    </w:p>
    <w:p w14:paraId="769FA6EA" w14:textId="77777777" w:rsidR="00FE0BB9" w:rsidRPr="00FE0BB9" w:rsidRDefault="00FE0BB9" w:rsidP="00FE0BB9">
      <w:pPr>
        <w:shd w:val="clear" w:color="auto" w:fill="FFFFFF"/>
        <w:spacing w:after="0" w:line="240" w:lineRule="auto"/>
        <w:rPr>
          <w:rFonts w:ascii="Georgia" w:eastAsia="Times New Roman" w:hAnsi="Georgia" w:cs="Arial"/>
          <w:color w:val="2F2F2F"/>
          <w:spacing w:val="3"/>
          <w:sz w:val="30"/>
          <w:szCs w:val="30"/>
          <w:lang w:eastAsia="en-GB"/>
        </w:rPr>
      </w:pPr>
      <w:r w:rsidRPr="00FE0BB9">
        <w:rPr>
          <w:rFonts w:ascii="Georgia" w:eastAsia="Times New Roman" w:hAnsi="Georgia" w:cs="Arial"/>
          <w:color w:val="2F2F2F"/>
          <w:spacing w:val="3"/>
          <w:sz w:val="30"/>
          <w:szCs w:val="30"/>
          <w:lang w:eastAsia="en-GB"/>
        </w:rPr>
        <w:t>Brenda BRADLEY and Kathleen Sasser</w:t>
      </w:r>
      <w:r w:rsidRPr="00FE0BB9">
        <w:rPr>
          <w:rFonts w:ascii="Georgia" w:eastAsia="Times New Roman" w:hAnsi="Georgia" w:cs="Arial"/>
          <w:i/>
          <w:iCs/>
          <w:color w:val="2F2F2F"/>
          <w:spacing w:val="3"/>
          <w:sz w:val="30"/>
          <w:szCs w:val="30"/>
          <w:lang w:eastAsia="en-GB"/>
        </w:rPr>
        <w:t>v.</w:t>
      </w:r>
      <w:r w:rsidRPr="00FE0BB9">
        <w:rPr>
          <w:rFonts w:ascii="Georgia" w:eastAsia="Times New Roman" w:hAnsi="Georgia" w:cs="Arial"/>
          <w:color w:val="2F2F2F"/>
          <w:spacing w:val="3"/>
          <w:sz w:val="30"/>
          <w:szCs w:val="30"/>
          <w:lang w:eastAsia="en-GB"/>
        </w:rPr>
        <w:t>Johnny WELCH, Steve Glass, Hodge Walker, Dixie Youth Baseball, Inc., Lafayette County Dixie Baseball, Pines Swim Club, Inc., and Maria Talley</w:t>
      </w:r>
    </w:p>
    <w:p w14:paraId="769FA6EB" w14:textId="77777777" w:rsidR="00FE0BB9" w:rsidRPr="00FE0BB9" w:rsidRDefault="00FE0BB9" w:rsidP="00FE0BB9">
      <w:pPr>
        <w:spacing w:before="100" w:beforeAutospacing="1" w:after="100" w:afterAutospacing="1"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228 S.W.3d 559</w:t>
      </w:r>
    </w:p>
    <w:p w14:paraId="769FA6EC" w14:textId="77777777" w:rsidR="00FE0BB9" w:rsidRPr="00FE0BB9" w:rsidRDefault="00FE0BB9" w:rsidP="00FE0BB9">
      <w:pPr>
        <w:spacing w:before="100" w:beforeAutospacing="1" w:after="100" w:afterAutospacing="1"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Court of Appeals of Arkansas</w:t>
      </w:r>
    </w:p>
    <w:p w14:paraId="769FA6ED" w14:textId="77777777" w:rsidR="00FE0BB9" w:rsidRPr="00FE0BB9" w:rsidRDefault="00FE0BB9" w:rsidP="00FE0BB9">
      <w:pPr>
        <w:shd w:val="clear" w:color="auto" w:fill="F7F7F9"/>
        <w:spacing w:before="100" w:beforeAutospacing="1" w:after="0" w:line="240" w:lineRule="auto"/>
        <w:rPr>
          <w:rFonts w:ascii="Georgia" w:eastAsia="Times New Roman" w:hAnsi="Georgia" w:cs="Times New Roman"/>
          <w:sz w:val="24"/>
          <w:szCs w:val="24"/>
          <w:lang w:eastAsia="en-GB"/>
        </w:rPr>
      </w:pPr>
      <w:r w:rsidRPr="00FE0BB9">
        <w:rPr>
          <w:rFonts w:ascii="Georgia" w:eastAsia="Times New Roman" w:hAnsi="Georgia" w:cs="Times New Roman"/>
          <w:i/>
          <w:iCs/>
          <w:color w:val="979797"/>
          <w:sz w:val="19"/>
          <w:szCs w:val="19"/>
          <w:lang w:eastAsia="en-GB"/>
        </w:rPr>
        <w:t>*172</w:t>
      </w:r>
      <w:r w:rsidRPr="00FE0BB9">
        <w:rPr>
          <w:rFonts w:ascii="Georgia" w:eastAsia="Times New Roman" w:hAnsi="Georgia" w:cs="Times New Roman"/>
          <w:sz w:val="24"/>
          <w:szCs w:val="24"/>
          <w:lang w:eastAsia="en-GB"/>
        </w:rPr>
        <w:t> </w:t>
      </w:r>
      <w:r w:rsidRPr="00FE0BB9">
        <w:rPr>
          <w:rFonts w:ascii="Georgia" w:eastAsia="Times New Roman" w:hAnsi="Georgia" w:cs="Times New Roman"/>
          <w:i/>
          <w:iCs/>
          <w:sz w:val="24"/>
          <w:szCs w:val="24"/>
          <w:lang w:eastAsia="en-GB"/>
        </w:rPr>
        <w:t>Miller, James, Miller &amp; Hornsby, L.L.P., </w:t>
      </w:r>
      <w:r w:rsidRPr="00FE0BB9">
        <w:rPr>
          <w:rFonts w:ascii="Georgia" w:eastAsia="Times New Roman" w:hAnsi="Georgia" w:cs="Times New Roman"/>
          <w:sz w:val="24"/>
          <w:szCs w:val="24"/>
          <w:lang w:eastAsia="en-GB"/>
        </w:rPr>
        <w:t>by: </w:t>
      </w:r>
      <w:r w:rsidRPr="00FE0BB9">
        <w:rPr>
          <w:rFonts w:ascii="Georgia" w:eastAsia="Times New Roman" w:hAnsi="Georgia" w:cs="Times New Roman"/>
          <w:i/>
          <w:iCs/>
          <w:sz w:val="24"/>
          <w:szCs w:val="24"/>
          <w:lang w:eastAsia="en-GB"/>
        </w:rPr>
        <w:t>Troy Hornsby, </w:t>
      </w:r>
      <w:r w:rsidRPr="00FE0BB9">
        <w:rPr>
          <w:rFonts w:ascii="Georgia" w:eastAsia="Times New Roman" w:hAnsi="Georgia" w:cs="Times New Roman"/>
          <w:sz w:val="24"/>
          <w:szCs w:val="24"/>
          <w:lang w:eastAsia="en-GB"/>
        </w:rPr>
        <w:t>and </w:t>
      </w:r>
      <w:r w:rsidRPr="00FE0BB9">
        <w:rPr>
          <w:rFonts w:ascii="Georgia" w:eastAsia="Times New Roman" w:hAnsi="Georgia" w:cs="Times New Roman"/>
          <w:i/>
          <w:iCs/>
          <w:sz w:val="24"/>
          <w:szCs w:val="24"/>
          <w:lang w:eastAsia="en-GB"/>
        </w:rPr>
        <w:t>Houston Madison Smith </w:t>
      </w:r>
      <w:r w:rsidRPr="00FE0BB9">
        <w:rPr>
          <w:rFonts w:ascii="Georgia" w:eastAsia="Times New Roman" w:hAnsi="Georgia" w:cs="Times New Roman"/>
          <w:sz w:val="24"/>
          <w:szCs w:val="24"/>
          <w:lang w:eastAsia="en-GB"/>
        </w:rPr>
        <w:t>for appellants.</w:t>
      </w:r>
    </w:p>
    <w:p w14:paraId="769FA6EE" w14:textId="77777777" w:rsidR="00FE0BB9" w:rsidRPr="00FE0BB9" w:rsidRDefault="00FE0BB9" w:rsidP="00FE0BB9">
      <w:pPr>
        <w:shd w:val="clear" w:color="auto" w:fill="F7F7F9"/>
        <w:spacing w:after="0" w:line="240" w:lineRule="auto"/>
        <w:rPr>
          <w:rFonts w:ascii="Georgia" w:eastAsia="Times New Roman" w:hAnsi="Georgia" w:cs="Times New Roman"/>
          <w:sz w:val="24"/>
          <w:szCs w:val="24"/>
          <w:lang w:eastAsia="en-GB"/>
        </w:rPr>
      </w:pPr>
      <w:r w:rsidRPr="00FE0BB9">
        <w:rPr>
          <w:rFonts w:ascii="Georgia" w:eastAsia="Times New Roman" w:hAnsi="Georgia" w:cs="Times New Roman"/>
          <w:i/>
          <w:iCs/>
          <w:sz w:val="24"/>
          <w:szCs w:val="24"/>
          <w:lang w:eastAsia="en-GB"/>
        </w:rPr>
        <w:t>Wright, Lindsey &amp; Jennings, by: Charles Alston Jennings Jr., </w:t>
      </w:r>
      <w:r w:rsidRPr="00FE0BB9">
        <w:rPr>
          <w:rFonts w:ascii="Georgia" w:eastAsia="Times New Roman" w:hAnsi="Georgia" w:cs="Times New Roman"/>
          <w:sz w:val="24"/>
          <w:szCs w:val="24"/>
          <w:lang w:eastAsia="en-GB"/>
        </w:rPr>
        <w:t>for appellee Johnny Welch.</w:t>
      </w:r>
    </w:p>
    <w:p w14:paraId="769FA6EF" w14:textId="77777777" w:rsidR="00FE0BB9" w:rsidRPr="00FE0BB9" w:rsidRDefault="00FE0BB9" w:rsidP="00FE0BB9">
      <w:pPr>
        <w:shd w:val="clear" w:color="auto" w:fill="F7F7F9"/>
        <w:spacing w:after="0" w:line="240" w:lineRule="auto"/>
        <w:rPr>
          <w:rFonts w:ascii="Georgia" w:eastAsia="Times New Roman" w:hAnsi="Georgia" w:cs="Times New Roman"/>
          <w:sz w:val="24"/>
          <w:szCs w:val="24"/>
          <w:lang w:eastAsia="en-GB"/>
        </w:rPr>
      </w:pPr>
      <w:r w:rsidRPr="00FE0BB9">
        <w:rPr>
          <w:rFonts w:ascii="Georgia" w:eastAsia="Times New Roman" w:hAnsi="Georgia" w:cs="Times New Roman"/>
          <w:i/>
          <w:iCs/>
          <w:color w:val="979797"/>
          <w:sz w:val="19"/>
          <w:szCs w:val="19"/>
          <w:lang w:eastAsia="en-GB"/>
        </w:rPr>
        <w:t>*173</w:t>
      </w:r>
      <w:r w:rsidRPr="00FE0BB9">
        <w:rPr>
          <w:rFonts w:ascii="Georgia" w:eastAsia="Times New Roman" w:hAnsi="Georgia" w:cs="Times New Roman"/>
          <w:sz w:val="24"/>
          <w:szCs w:val="24"/>
          <w:lang w:eastAsia="en-GB"/>
        </w:rPr>
        <w:t> </w:t>
      </w:r>
      <w:r w:rsidRPr="00FE0BB9">
        <w:rPr>
          <w:rFonts w:ascii="Georgia" w:eastAsia="Times New Roman" w:hAnsi="Georgia" w:cs="Times New Roman"/>
          <w:i/>
          <w:iCs/>
          <w:sz w:val="24"/>
          <w:szCs w:val="24"/>
          <w:lang w:eastAsia="en-GB"/>
        </w:rPr>
        <w:t>Staci Dumas Carson </w:t>
      </w:r>
      <w:r w:rsidRPr="00FE0BB9">
        <w:rPr>
          <w:rFonts w:ascii="Georgia" w:eastAsia="Times New Roman" w:hAnsi="Georgia" w:cs="Times New Roman"/>
          <w:sz w:val="24"/>
          <w:szCs w:val="24"/>
          <w:lang w:eastAsia="en-GB"/>
        </w:rPr>
        <w:t>and </w:t>
      </w:r>
      <w:r w:rsidRPr="00FE0BB9">
        <w:rPr>
          <w:rFonts w:ascii="Georgia" w:eastAsia="Times New Roman" w:hAnsi="Georgia" w:cs="Times New Roman"/>
          <w:i/>
          <w:iCs/>
          <w:sz w:val="24"/>
          <w:szCs w:val="24"/>
          <w:lang w:eastAsia="en-GB"/>
        </w:rPr>
        <w:t>Richard Nathaniel Watts, </w:t>
      </w:r>
      <w:r w:rsidRPr="00FE0BB9">
        <w:rPr>
          <w:rFonts w:ascii="Georgia" w:eastAsia="Times New Roman" w:hAnsi="Georgia" w:cs="Times New Roman"/>
          <w:sz w:val="24"/>
          <w:szCs w:val="24"/>
          <w:lang w:eastAsia="en-GB"/>
        </w:rPr>
        <w:t>for appellee Maria Talley.</w:t>
      </w:r>
    </w:p>
    <w:p w14:paraId="769FA6F0" w14:textId="77777777" w:rsidR="00FE0BB9" w:rsidRPr="00FE0BB9" w:rsidRDefault="00FE0BB9" w:rsidP="00FE0BB9">
      <w:pPr>
        <w:spacing w:before="100" w:beforeAutospacing="1" w:after="225" w:line="240" w:lineRule="auto"/>
        <w:rPr>
          <w:rFonts w:ascii="Georgia" w:eastAsia="Times New Roman" w:hAnsi="Georgia" w:cs="Times New Roman"/>
          <w:color w:val="E878FF"/>
          <w:sz w:val="24"/>
          <w:szCs w:val="24"/>
          <w:lang w:eastAsia="en-GB"/>
        </w:rPr>
      </w:pPr>
      <w:r w:rsidRPr="00FE0BB9">
        <w:rPr>
          <w:rFonts w:ascii="Georgia" w:eastAsia="Times New Roman" w:hAnsi="Georgia" w:cs="Times New Roman"/>
          <w:color w:val="E878FF"/>
          <w:sz w:val="24"/>
          <w:szCs w:val="24"/>
          <w:lang w:eastAsia="en-GB"/>
        </w:rPr>
        <w:t>John Mauzy Pittman, Chief Judge.</w:t>
      </w:r>
    </w:p>
    <w:p w14:paraId="769FA6F1" w14:textId="77777777" w:rsidR="00FE0BB9" w:rsidRPr="00FE0BB9" w:rsidRDefault="006E2D6F" w:rsidP="00FE0BB9">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4"/>
          <w:szCs w:val="24"/>
          <w:lang w:eastAsia="en-GB"/>
        </w:rPr>
        <w:t xml:space="preserve">This case arises from </w:t>
      </w:r>
      <w:r w:rsidR="00FE0BB9" w:rsidRPr="00FE0BB9">
        <w:rPr>
          <w:rFonts w:ascii="Georgia" w:eastAsia="Times New Roman" w:hAnsi="Georgia" w:cs="Times New Roman"/>
          <w:sz w:val="24"/>
          <w:szCs w:val="24"/>
          <w:lang w:eastAsia="en-GB"/>
        </w:rPr>
        <w:t xml:space="preserve">the near-drowning of eight-year-old Dedrick Bradley at a swimming party held for players in a youth baseball league. </w:t>
      </w:r>
      <w:r w:rsidR="00FE0BB9" w:rsidRPr="006E2D6F">
        <w:rPr>
          <w:rFonts w:ascii="Georgia" w:eastAsia="Times New Roman" w:hAnsi="Georgia" w:cs="Times New Roman"/>
          <w:sz w:val="24"/>
          <w:szCs w:val="24"/>
          <w:highlight w:val="magenta"/>
          <w:lang w:eastAsia="en-GB"/>
        </w:rPr>
        <w:t xml:space="preserve">Appellant Brenda Bradley, who is Dedrick’s grandmother and primary caretaker, and appellant Kathleen Sasser, who is Dedrick’s mother, brought suit for Dedrick’s injuries against the local baseball league, its national organization, three league coaches, </w:t>
      </w:r>
      <w:r w:rsidR="00FE0BB9" w:rsidRPr="006E2D6F">
        <w:rPr>
          <w:rFonts w:ascii="Georgia" w:eastAsia="Times New Roman" w:hAnsi="Georgia" w:cs="Times New Roman"/>
          <w:sz w:val="24"/>
          <w:szCs w:val="24"/>
          <w:lang w:eastAsia="en-GB"/>
        </w:rPr>
        <w:t xml:space="preserve">the swimming pool, </w:t>
      </w:r>
      <w:r w:rsidR="00FE0BB9" w:rsidRPr="006E2D6F">
        <w:rPr>
          <w:rFonts w:ascii="Georgia" w:eastAsia="Times New Roman" w:hAnsi="Georgia" w:cs="Times New Roman"/>
          <w:sz w:val="24"/>
          <w:szCs w:val="24"/>
          <w:highlight w:val="magenta"/>
          <w:lang w:eastAsia="en-GB"/>
        </w:rPr>
        <w:t>and a team member’s parent on numerous allegations of negligence</w:t>
      </w:r>
      <w:r w:rsidR="00FE0BB9" w:rsidRPr="00FE0BB9">
        <w:rPr>
          <w:rFonts w:ascii="Georgia" w:eastAsia="Times New Roman" w:hAnsi="Georgia" w:cs="Times New Roman"/>
          <w:sz w:val="24"/>
          <w:szCs w:val="24"/>
          <w:lang w:eastAsia="en-GB"/>
        </w:rPr>
        <w:t xml:space="preserve">, including failure to supervise Dedrick while he was at the pool. Appellants settled with the swimming pool; </w:t>
      </w:r>
      <w:r w:rsidR="00FE0BB9" w:rsidRPr="006E2D6F">
        <w:rPr>
          <w:rFonts w:ascii="Georgia" w:eastAsia="Times New Roman" w:hAnsi="Georgia" w:cs="Times New Roman"/>
          <w:sz w:val="24"/>
          <w:szCs w:val="24"/>
          <w:highlight w:val="magenta"/>
          <w:lang w:eastAsia="en-GB"/>
        </w:rPr>
        <w:t>the</w:t>
      </w:r>
      <w:r w:rsidR="00FE0BB9" w:rsidRPr="00FE0BB9">
        <w:rPr>
          <w:rFonts w:ascii="Georgia" w:eastAsia="Times New Roman" w:hAnsi="Georgia" w:cs="Times New Roman"/>
          <w:sz w:val="24"/>
          <w:szCs w:val="24"/>
          <w:lang w:eastAsia="en-GB"/>
        </w:rPr>
        <w:t xml:space="preserve"> remaining </w:t>
      </w:r>
      <w:r w:rsidR="00FE0BB9" w:rsidRPr="006E2D6F">
        <w:rPr>
          <w:rFonts w:ascii="Georgia" w:eastAsia="Times New Roman" w:hAnsi="Georgia" w:cs="Times New Roman"/>
          <w:sz w:val="24"/>
          <w:szCs w:val="24"/>
          <w:highlight w:val="magenta"/>
          <w:lang w:eastAsia="en-GB"/>
        </w:rPr>
        <w:t>defendants, who are the appellees herein, were granted summary judgment. Appellants now appeal from that ruling.</w:t>
      </w:r>
      <w:r w:rsidR="00FE0BB9" w:rsidRPr="00FE0BB9">
        <w:rPr>
          <w:rFonts w:ascii="Georgia" w:eastAsia="Times New Roman" w:hAnsi="Georgia" w:cs="Times New Roman"/>
          <w:sz w:val="24"/>
          <w:szCs w:val="24"/>
          <w:lang w:eastAsia="en-GB"/>
        </w:rPr>
        <w:t xml:space="preserve"> </w:t>
      </w:r>
      <w:r w:rsidR="00FE0BB9" w:rsidRPr="006E2D6F">
        <w:rPr>
          <w:rFonts w:ascii="Georgia" w:eastAsia="Times New Roman" w:hAnsi="Georgia" w:cs="Times New Roman"/>
          <w:sz w:val="24"/>
          <w:szCs w:val="24"/>
          <w:highlight w:val="red"/>
          <w:lang w:eastAsia="en-GB"/>
        </w:rPr>
        <w:t>We affirm.</w:t>
      </w:r>
    </w:p>
    <w:p w14:paraId="769FA6F2" w14:textId="77777777" w:rsidR="00FE0BB9" w:rsidRPr="006E2D6F" w:rsidRDefault="00FE0BB9" w:rsidP="00FE0BB9">
      <w:pPr>
        <w:spacing w:before="100" w:beforeAutospacing="1" w:after="225" w:line="240" w:lineRule="auto"/>
        <w:rPr>
          <w:rFonts w:ascii="Georgia" w:eastAsia="Times New Roman" w:hAnsi="Georgia" w:cs="Times New Roman"/>
          <w:sz w:val="24"/>
          <w:szCs w:val="24"/>
          <w:highlight w:val="yellow"/>
          <w:lang w:eastAsia="en-GB"/>
        </w:rPr>
      </w:pPr>
      <w:r w:rsidRPr="006E2D6F">
        <w:rPr>
          <w:rFonts w:ascii="Georgia" w:eastAsia="Times New Roman" w:hAnsi="Georgia" w:cs="Times New Roman"/>
          <w:sz w:val="24"/>
          <w:szCs w:val="24"/>
          <w:highlight w:val="yellow"/>
          <w:lang w:eastAsia="en-GB"/>
        </w:rPr>
        <w:t>In the summer of 2000, Dedrick Bradley played baseball in the seven-and-eight-year-old division of the Lafayette County Dixie Baseball League. The league was a franchise of a national organization, Dixie Youth Baseball, Inc., a non-profit organization that describes itself as being “designed to give young southerners, who want to play baseball on a local level, an alternative to Little League.” Near the end of the season, Dedrick was chosen for the county all-star team. That team played several games and was coached by appellee Johnny Welch, with assistance from appellees Steve Glass and Hodge Walker, all of whom had sons playing in the league.</w:t>
      </w:r>
    </w:p>
    <w:p w14:paraId="769FA6F3" w14:textId="77777777" w:rsidR="00FE0BB9" w:rsidRPr="006E2D6F" w:rsidRDefault="00FE0BB9" w:rsidP="00FE0BB9">
      <w:pPr>
        <w:spacing w:before="100" w:beforeAutospacing="1" w:after="225" w:line="240" w:lineRule="auto"/>
        <w:rPr>
          <w:rFonts w:ascii="Georgia" w:eastAsia="Times New Roman" w:hAnsi="Georgia" w:cs="Times New Roman"/>
          <w:sz w:val="24"/>
          <w:szCs w:val="24"/>
          <w:highlight w:val="yellow"/>
          <w:lang w:eastAsia="en-GB"/>
        </w:rPr>
      </w:pPr>
      <w:r w:rsidRPr="006E2D6F">
        <w:rPr>
          <w:rFonts w:ascii="Georgia" w:eastAsia="Times New Roman" w:hAnsi="Georgia" w:cs="Times New Roman"/>
          <w:sz w:val="24"/>
          <w:szCs w:val="24"/>
          <w:highlight w:val="yellow"/>
          <w:lang w:eastAsia="en-GB"/>
        </w:rPr>
        <w:t>Once the all-star team was eliminated from its final tournament, several parents, and possibly coaches, decided to have a party for the players to celebrate the end of the season and to hand out trophies. At some point, it was decided that a pool and pizza party would be held at the Pines Swimming Club. One of the team parents, appellee Marla Talley, was a member of the Club, and she arranged for the rental of the pool, paying twenty-five dollars to reserve the pool for 6:00 p.m. on July 25, 2000. The players’ families, including Dedrick’s grandmother, appellant Brenda Bradley, were notified of the date, time, and location of the party. According to Mrs. Bradley, Coach Welch called to invite Dedrick.</w:t>
      </w:r>
    </w:p>
    <w:p w14:paraId="769FA6F4" w14:textId="77777777" w:rsidR="00FE0BB9" w:rsidRPr="00FE0BB9" w:rsidRDefault="00FE0BB9" w:rsidP="00FE0BB9">
      <w:pPr>
        <w:spacing w:before="100" w:beforeAutospacing="1" w:after="0" w:line="240" w:lineRule="auto"/>
        <w:rPr>
          <w:rFonts w:ascii="Georgia" w:eastAsia="Times New Roman" w:hAnsi="Georgia" w:cs="Times New Roman"/>
          <w:sz w:val="24"/>
          <w:szCs w:val="24"/>
          <w:lang w:eastAsia="en-GB"/>
        </w:rPr>
      </w:pPr>
      <w:r w:rsidRPr="006E2D6F">
        <w:rPr>
          <w:rFonts w:ascii="Georgia" w:eastAsia="Times New Roman" w:hAnsi="Georgia" w:cs="Times New Roman"/>
          <w:sz w:val="24"/>
          <w:szCs w:val="24"/>
          <w:highlight w:val="yellow"/>
          <w:lang w:eastAsia="en-GB"/>
        </w:rPr>
        <w:lastRenderedPageBreak/>
        <w:t>On the appointed date, Dedrick arrived at the pool with Mrs. Bradley and another of Mrs. Bradley’s grandchildren, age three. Those eventually in attendance would include Coaches Welch, Glass, and Walker and their families; one of the players, </w:t>
      </w:r>
      <w:r w:rsidRPr="006E2D6F">
        <w:rPr>
          <w:rFonts w:ascii="Georgia" w:eastAsia="Times New Roman" w:hAnsi="Georgia" w:cs="Times New Roman"/>
          <w:i/>
          <w:iCs/>
          <w:color w:val="979797"/>
          <w:sz w:val="19"/>
          <w:szCs w:val="19"/>
          <w:highlight w:val="yellow"/>
          <w:lang w:eastAsia="en-GB"/>
        </w:rPr>
        <w:t>*174</w:t>
      </w:r>
      <w:r w:rsidRPr="006E2D6F">
        <w:rPr>
          <w:rFonts w:ascii="Georgia" w:eastAsia="Times New Roman" w:hAnsi="Georgia" w:cs="Times New Roman"/>
          <w:sz w:val="24"/>
          <w:szCs w:val="24"/>
          <w:highlight w:val="yellow"/>
          <w:lang w:eastAsia="en-GB"/>
        </w:rPr>
        <w:t>D.J. Ward, who came with Coach Walker because his mother could not come; and Marla Talley and her son. Shortly after arriving at the pool, Dedrick changed into his swimming trunks. Mrs. Bradley was “standing at the end of the pool” talking to the three-year-old and did not actually notice Dedrick getting into the water.</w:t>
      </w:r>
      <w:r w:rsidRPr="006E2D6F">
        <w:rPr>
          <w:rFonts w:ascii="Georgia" w:eastAsia="Times New Roman" w:hAnsi="Georgia" w:cs="Times New Roman"/>
          <w:b/>
          <w:bCs/>
          <w:color w:val="E878FF"/>
          <w:sz w:val="24"/>
          <w:szCs w:val="24"/>
          <w:highlight w:val="yellow"/>
          <w:vertAlign w:val="superscript"/>
          <w:lang w:eastAsia="en-GB"/>
        </w:rPr>
        <w:t>1</w:t>
      </w:r>
      <w:r w:rsidRPr="006E2D6F">
        <w:rPr>
          <w:rFonts w:ascii="Georgia" w:eastAsia="Times New Roman" w:hAnsi="Georgia" w:cs="Times New Roman"/>
          <w:sz w:val="24"/>
          <w:szCs w:val="24"/>
          <w:highlight w:val="yellow"/>
          <w:lang w:eastAsia="en-GB"/>
        </w:rPr>
        <w:t> However, at a certain point, she realized that she could not see Dedrick, and she asked one of the other parents where he was. After a search was conducted for Dedrick and D.J., who was also missing, Coach Johnny Welch told everyone to clear the pool. He then stood on the diving board and saw the boys at the bottom of the pool. He dove in and brought them to the surface, where he and other coaches and parents administered CPR. Marla Talley, who said that she hadjust arrived on the scene when the search was taking place, called the police, and paramedics were dispatched. According to Steve Glass, Dedrick began breathing before an ambulance arrived. Dedrick was transported to a hospital in Hope and later to Arkansas Children’s Hospital in Little Rock.</w:t>
      </w:r>
    </w:p>
    <w:p w14:paraId="769FA6F5"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6E2D6F">
        <w:rPr>
          <w:rFonts w:ascii="Georgia" w:eastAsia="Times New Roman" w:hAnsi="Georgia" w:cs="Times New Roman"/>
          <w:sz w:val="24"/>
          <w:szCs w:val="24"/>
          <w:highlight w:val="magenta"/>
          <w:lang w:eastAsia="en-GB"/>
        </w:rPr>
        <w:t>On March 18, 2002, and by subsequent amended complaints, Brenda Bradley and Dedrick’s mother, Kathleen Sasser, sued Johnny Welch, Steve Glass, Hodge Walker, Marla Talley, Dixie Youth Baseball, Inc., Lafayette County Dixie Baseball</w:t>
      </w:r>
      <w:r w:rsidRPr="00FE0BB9">
        <w:rPr>
          <w:rFonts w:ascii="Georgia" w:eastAsia="Times New Roman" w:hAnsi="Georgia" w:cs="Times New Roman"/>
          <w:sz w:val="24"/>
          <w:szCs w:val="24"/>
          <w:lang w:eastAsia="en-GB"/>
        </w:rPr>
        <w:t xml:space="preserve">, and the Pines Swim Club, </w:t>
      </w:r>
      <w:r w:rsidRPr="006E2D6F">
        <w:rPr>
          <w:rFonts w:ascii="Georgia" w:eastAsia="Times New Roman" w:hAnsi="Georgia" w:cs="Times New Roman"/>
          <w:sz w:val="24"/>
          <w:szCs w:val="24"/>
          <w:lang w:eastAsia="en-GB"/>
        </w:rPr>
        <w:t>alleging that their negligence was the proximate cause of Dedrick’s injuries.</w:t>
      </w:r>
      <w:r w:rsidRPr="00FE0BB9">
        <w:rPr>
          <w:rFonts w:ascii="Georgia" w:eastAsia="Times New Roman" w:hAnsi="Georgia" w:cs="Times New Roman"/>
          <w:sz w:val="24"/>
          <w:szCs w:val="24"/>
          <w:lang w:eastAsia="en-GB"/>
        </w:rPr>
        <w:t xml:space="preserve"> They alleged that the coaches and the baseball leagues “sponsored” the party; that all of the defendants “planned, scheduled, and coordinated” the party; and that, upon Dedrick’s arrival at the pool, he was “entrusted to the care, custody and control” of the defendants. The defendants were alleged to be negligent in numerous respects, including failing to supervise Dedrick; failing to provide various safeguards, including a lifeguard; making misrepresentations regarding the presence of a lifeguard and failing to disclose the absence of a lifeguard during the party; and failing to properly plan the party. Dixie Youth Baseball, Inc., was also alleged to be negligent in failing to provide appropriate instruction, supervision, and direction to its franchise. The defendants, in their answers, denied that they had a duty to supervise Dedrick because, at the time of the incident, he was in the care and custody of Mrs. Bradley, who was present at the scene and who stood </w:t>
      </w:r>
      <w:r w:rsidRPr="00FE0BB9">
        <w:rPr>
          <w:rFonts w:ascii="Georgia" w:eastAsia="Times New Roman" w:hAnsi="Georgia" w:cs="Times New Roman"/>
          <w:i/>
          <w:iCs/>
          <w:sz w:val="24"/>
          <w:szCs w:val="24"/>
          <w:lang w:eastAsia="en-GB"/>
        </w:rPr>
        <w:t>in loco parentis </w:t>
      </w:r>
      <w:r w:rsidRPr="00FE0BB9">
        <w:rPr>
          <w:rFonts w:ascii="Georgia" w:eastAsia="Times New Roman" w:hAnsi="Georgia" w:cs="Times New Roman"/>
          <w:sz w:val="24"/>
          <w:szCs w:val="24"/>
          <w:lang w:eastAsia="en-GB"/>
        </w:rPr>
        <w:t>to him.</w:t>
      </w:r>
    </w:p>
    <w:p w14:paraId="769FA6F6" w14:textId="77777777" w:rsidR="00FE0BB9" w:rsidRPr="00FE0BB9" w:rsidRDefault="00FE0BB9" w:rsidP="00FE0BB9">
      <w:pPr>
        <w:spacing w:before="100" w:beforeAutospacing="1" w:after="0" w:line="240" w:lineRule="auto"/>
        <w:rPr>
          <w:rFonts w:ascii="Georgia" w:eastAsia="Times New Roman" w:hAnsi="Georgia" w:cs="Times New Roman"/>
          <w:sz w:val="24"/>
          <w:szCs w:val="24"/>
          <w:lang w:eastAsia="en-GB"/>
        </w:rPr>
      </w:pPr>
      <w:r w:rsidRPr="006E2D6F">
        <w:rPr>
          <w:rFonts w:ascii="Georgia" w:eastAsia="Times New Roman" w:hAnsi="Georgia" w:cs="Times New Roman"/>
          <w:i/>
          <w:iCs/>
          <w:color w:val="979797"/>
          <w:sz w:val="19"/>
          <w:szCs w:val="19"/>
          <w:highlight w:val="magenta"/>
          <w:lang w:eastAsia="en-GB"/>
        </w:rPr>
        <w:t>*175</w:t>
      </w:r>
      <w:r w:rsidRPr="006E2D6F">
        <w:rPr>
          <w:rFonts w:ascii="Georgia" w:eastAsia="Times New Roman" w:hAnsi="Georgia" w:cs="Times New Roman"/>
          <w:sz w:val="24"/>
          <w:szCs w:val="24"/>
          <w:highlight w:val="magenta"/>
          <w:lang w:eastAsia="en-GB"/>
        </w:rPr>
        <w:t>Following discovery, the defendants, appellees herein, filed motions for summary judgment.</w:t>
      </w:r>
      <w:r w:rsidRPr="00FE0BB9">
        <w:rPr>
          <w:rFonts w:ascii="Georgia" w:eastAsia="Times New Roman" w:hAnsi="Georgia" w:cs="Times New Roman"/>
          <w:sz w:val="24"/>
          <w:szCs w:val="24"/>
          <w:lang w:eastAsia="en-GB"/>
        </w:rPr>
        <w:t xml:space="preserve"> They argued that, as a matter of law, they breached no legal duty to Dedrick; that the swimming pool was an open and obvious danger; that Mrs. Bradley, who was present at the pool party, had the duty to supervise Dedrick; and that the national organization had no knowledge of or participation in the party. Appellee Marla Talley specifically argued that Dedrick was a licensee to whom she owed no duty other than to warn of hidden dangers and refrain from injuring through willful and wanton conduct.</w:t>
      </w:r>
      <w:r w:rsidRPr="00FE0BB9">
        <w:rPr>
          <w:rFonts w:ascii="Georgia" w:eastAsia="Times New Roman" w:hAnsi="Georgia" w:cs="Times New Roman"/>
          <w:b/>
          <w:bCs/>
          <w:color w:val="E878FF"/>
          <w:sz w:val="24"/>
          <w:szCs w:val="24"/>
          <w:vertAlign w:val="superscript"/>
          <w:lang w:eastAsia="en-GB"/>
        </w:rPr>
        <w:t>2</w:t>
      </w:r>
      <w:r w:rsidRPr="00FE0BB9">
        <w:rPr>
          <w:rFonts w:ascii="Georgia" w:eastAsia="Times New Roman" w:hAnsi="Georgia" w:cs="Times New Roman"/>
          <w:sz w:val="24"/>
          <w:szCs w:val="24"/>
          <w:lang w:eastAsia="en-GB"/>
        </w:rPr>
        <w:t> Appellants resisted the entry of summary judgment, contending, </w:t>
      </w:r>
      <w:r w:rsidRPr="00FE0BB9">
        <w:rPr>
          <w:rFonts w:ascii="Georgia" w:eastAsia="Times New Roman" w:hAnsi="Georgia" w:cs="Times New Roman"/>
          <w:i/>
          <w:iCs/>
          <w:sz w:val="24"/>
          <w:szCs w:val="24"/>
          <w:lang w:eastAsia="en-GB"/>
        </w:rPr>
        <w:t>inter alia, </w:t>
      </w:r>
      <w:r w:rsidRPr="00FE0BB9">
        <w:rPr>
          <w:rFonts w:ascii="Georgia" w:eastAsia="Times New Roman" w:hAnsi="Georgia" w:cs="Times New Roman"/>
          <w:sz w:val="24"/>
          <w:szCs w:val="24"/>
          <w:lang w:eastAsia="en-GB"/>
        </w:rPr>
        <w:t>that Dedrick was an invitee rather than a licensee; that the defendants had assumed a duty to supervise Dedrick; and that the defendants failed to take precautions to provide for a safe event.</w:t>
      </w:r>
    </w:p>
    <w:p w14:paraId="769FA6F7"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Attached to the motions for summary judgment and responses were excerpts from the numerous depositions taken in this case. In addition to the facts previously set out in this opinion, the following matters pertinent to appellants’ arguments were adduced during the depositions.</w:t>
      </w:r>
    </w:p>
    <w:p w14:paraId="769FA6F8"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6E2D6F">
        <w:rPr>
          <w:rFonts w:ascii="Georgia" w:eastAsia="Times New Roman" w:hAnsi="Georgia" w:cs="Times New Roman"/>
          <w:sz w:val="24"/>
          <w:szCs w:val="24"/>
          <w:highlight w:val="yellow"/>
          <w:lang w:eastAsia="en-GB"/>
        </w:rPr>
        <w:lastRenderedPageBreak/>
        <w:t xml:space="preserve">According to Mrs. Bradley, Dedrick had lived with her since he was born and she considered herself his mother. </w:t>
      </w:r>
      <w:r w:rsidRPr="00844D6C">
        <w:rPr>
          <w:rFonts w:ascii="Georgia" w:eastAsia="Times New Roman" w:hAnsi="Georgia" w:cs="Times New Roman"/>
          <w:sz w:val="24"/>
          <w:szCs w:val="24"/>
          <w:lang w:eastAsia="en-GB"/>
        </w:rPr>
        <w:t xml:space="preserve">She said that </w:t>
      </w:r>
      <w:r w:rsidRPr="006E2D6F">
        <w:rPr>
          <w:rFonts w:ascii="Georgia" w:eastAsia="Times New Roman" w:hAnsi="Georgia" w:cs="Times New Roman"/>
          <w:sz w:val="24"/>
          <w:szCs w:val="24"/>
          <w:highlight w:val="yellow"/>
          <w:lang w:eastAsia="en-GB"/>
        </w:rPr>
        <w:t xml:space="preserve">Dedrick could swim, both on top of the water and under water; </w:t>
      </w:r>
      <w:r w:rsidRPr="00844D6C">
        <w:rPr>
          <w:rFonts w:ascii="Georgia" w:eastAsia="Times New Roman" w:hAnsi="Georgia" w:cs="Times New Roman"/>
          <w:sz w:val="24"/>
          <w:szCs w:val="24"/>
          <w:lang w:eastAsia="en-GB"/>
        </w:rPr>
        <w:t xml:space="preserve">that </w:t>
      </w:r>
      <w:r w:rsidRPr="006E2D6F">
        <w:rPr>
          <w:rFonts w:ascii="Georgia" w:eastAsia="Times New Roman" w:hAnsi="Georgia" w:cs="Times New Roman"/>
          <w:sz w:val="24"/>
          <w:szCs w:val="24"/>
          <w:highlight w:val="yellow"/>
          <w:lang w:eastAsia="en-GB"/>
        </w:rPr>
        <w:t xml:space="preserve">he liked to swim; and </w:t>
      </w:r>
      <w:r w:rsidRPr="00844D6C">
        <w:rPr>
          <w:rFonts w:ascii="Georgia" w:eastAsia="Times New Roman" w:hAnsi="Georgia" w:cs="Times New Roman"/>
          <w:sz w:val="24"/>
          <w:szCs w:val="24"/>
          <w:lang w:eastAsia="en-GB"/>
        </w:rPr>
        <w:t xml:space="preserve">that </w:t>
      </w:r>
      <w:r w:rsidRPr="006E2D6F">
        <w:rPr>
          <w:rFonts w:ascii="Georgia" w:eastAsia="Times New Roman" w:hAnsi="Georgia" w:cs="Times New Roman"/>
          <w:sz w:val="24"/>
          <w:szCs w:val="24"/>
          <w:highlight w:val="yellow"/>
          <w:lang w:eastAsia="en-GB"/>
        </w:rPr>
        <w:t xml:space="preserve">he had no prior swimming </w:t>
      </w:r>
      <w:r w:rsidRPr="00844D6C">
        <w:rPr>
          <w:rFonts w:ascii="Georgia" w:eastAsia="Times New Roman" w:hAnsi="Georgia" w:cs="Times New Roman"/>
          <w:sz w:val="24"/>
          <w:szCs w:val="24"/>
          <w:highlight w:val="yellow"/>
          <w:lang w:eastAsia="en-GB"/>
        </w:rPr>
        <w:t>accidents. However, she said that Dedrick had not been in deep water, and, prior to the party, she told him not to engage in horseplay, go off the diving board, or go in the deep end of the pool.</w:t>
      </w:r>
      <w:r w:rsidRPr="00FE0BB9">
        <w:rPr>
          <w:rFonts w:ascii="Georgia" w:eastAsia="Times New Roman" w:hAnsi="Georgia" w:cs="Times New Roman"/>
          <w:sz w:val="24"/>
          <w:szCs w:val="24"/>
          <w:lang w:eastAsia="en-GB"/>
        </w:rPr>
        <w:t xml:space="preserve"> She stated that, </w:t>
      </w:r>
      <w:r w:rsidRPr="00844D6C">
        <w:rPr>
          <w:rFonts w:ascii="Georgia" w:eastAsia="Times New Roman" w:hAnsi="Georgia" w:cs="Times New Roman"/>
          <w:sz w:val="24"/>
          <w:szCs w:val="24"/>
          <w:highlight w:val="yellow"/>
          <w:lang w:eastAsia="en-GB"/>
        </w:rPr>
        <w:t>when she heard that there would be a swimming party, she did not fear for Dedrick’s safety because “the coaches invited him, and I assumed he was — they had chaperones” and</w:t>
      </w:r>
      <w:r w:rsidRPr="00FE0BB9">
        <w:rPr>
          <w:rFonts w:ascii="Georgia" w:eastAsia="Times New Roman" w:hAnsi="Georgia" w:cs="Times New Roman"/>
          <w:sz w:val="24"/>
          <w:szCs w:val="24"/>
          <w:lang w:eastAsia="en-GB"/>
        </w:rPr>
        <w:t xml:space="preserve"> that </w:t>
      </w:r>
      <w:r w:rsidRPr="00844D6C">
        <w:rPr>
          <w:rFonts w:ascii="Georgia" w:eastAsia="Times New Roman" w:hAnsi="Georgia" w:cs="Times New Roman"/>
          <w:sz w:val="24"/>
          <w:szCs w:val="24"/>
          <w:highlight w:val="yellow"/>
          <w:lang w:eastAsia="en-GB"/>
        </w:rPr>
        <w:t>she trusted the coaches and the chaperones “to watch over him.”</w:t>
      </w:r>
      <w:r w:rsidRPr="00FE0BB9">
        <w:rPr>
          <w:rFonts w:ascii="Georgia" w:eastAsia="Times New Roman" w:hAnsi="Georgia" w:cs="Times New Roman"/>
          <w:sz w:val="24"/>
          <w:szCs w:val="24"/>
          <w:lang w:eastAsia="en-GB"/>
        </w:rPr>
        <w:t xml:space="preserve"> However, </w:t>
      </w:r>
      <w:r w:rsidRPr="00844D6C">
        <w:rPr>
          <w:rFonts w:ascii="Georgia" w:eastAsia="Times New Roman" w:hAnsi="Georgia" w:cs="Times New Roman"/>
          <w:sz w:val="24"/>
          <w:szCs w:val="24"/>
          <w:highlight w:val="yellow"/>
          <w:lang w:eastAsia="en-GB"/>
        </w:rPr>
        <w:t>she said that she had not talked to anyone about what type of supervision there would be at the pool, who the chaperones were, or whether there would be a lifeguard; nor did she see a lifeguard at the pool. Mrs. Bradley recognized that “you don’t turn kids loose in a pool without being watched” and that “water is dangerous.” However, she said that “they didn’t say we had to supervise our own children.” Her understanding was that, once she brought Dedrick to the pool, she had no further </w:t>
      </w:r>
      <w:r w:rsidRPr="00844D6C">
        <w:rPr>
          <w:rFonts w:ascii="Georgia" w:eastAsia="Times New Roman" w:hAnsi="Georgia" w:cs="Times New Roman"/>
          <w:i/>
          <w:iCs/>
          <w:color w:val="979797"/>
          <w:sz w:val="19"/>
          <w:szCs w:val="19"/>
          <w:highlight w:val="yellow"/>
          <w:lang w:eastAsia="en-GB"/>
        </w:rPr>
        <w:t>*176</w:t>
      </w:r>
      <w:r w:rsidRPr="00844D6C">
        <w:rPr>
          <w:rFonts w:ascii="Georgia" w:eastAsia="Times New Roman" w:hAnsi="Georgia" w:cs="Times New Roman"/>
          <w:sz w:val="24"/>
          <w:szCs w:val="24"/>
          <w:highlight w:val="yellow"/>
          <w:lang w:eastAsia="en-GB"/>
        </w:rPr>
        <w:t>responsibility for watching over him because she “turned him over to the league,” “turned him over to the coaches,” and was “not assigned” to supervise the children.</w:t>
      </w:r>
      <w:r w:rsidRPr="00FE0BB9">
        <w:rPr>
          <w:rFonts w:ascii="Georgia" w:eastAsia="Times New Roman" w:hAnsi="Georgia" w:cs="Times New Roman"/>
          <w:sz w:val="24"/>
          <w:szCs w:val="24"/>
          <w:lang w:eastAsia="en-GB"/>
        </w:rPr>
        <w:t xml:space="preserve"> She denied being told that she would be responsible for Dedrick at the pool and to bring him at her own risk.</w:t>
      </w:r>
    </w:p>
    <w:p w14:paraId="769FA6F9"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844D6C">
        <w:rPr>
          <w:rFonts w:ascii="Georgia" w:eastAsia="Times New Roman" w:hAnsi="Georgia" w:cs="Times New Roman"/>
          <w:sz w:val="24"/>
          <w:szCs w:val="24"/>
          <w:highlight w:val="yellow"/>
          <w:lang w:eastAsia="en-GB"/>
        </w:rPr>
        <w:t>Marla Talley</w:t>
      </w:r>
      <w:r w:rsidRPr="00FE0BB9">
        <w:rPr>
          <w:rFonts w:ascii="Georgia" w:eastAsia="Times New Roman" w:hAnsi="Georgia" w:cs="Times New Roman"/>
          <w:sz w:val="24"/>
          <w:szCs w:val="24"/>
          <w:lang w:eastAsia="en-GB"/>
        </w:rPr>
        <w:t xml:space="preserve"> was also deposed, and </w:t>
      </w:r>
      <w:r w:rsidRPr="00844D6C">
        <w:rPr>
          <w:rFonts w:ascii="Georgia" w:eastAsia="Times New Roman" w:hAnsi="Georgia" w:cs="Times New Roman"/>
          <w:sz w:val="24"/>
          <w:szCs w:val="24"/>
          <w:highlight w:val="yellow"/>
          <w:lang w:eastAsia="en-GB"/>
        </w:rPr>
        <w:t>she said that she rented the pool for twenty-five dollars without expectation of reimbursement.</w:t>
      </w:r>
      <w:r w:rsidRPr="00FE0BB9">
        <w:rPr>
          <w:rFonts w:ascii="Georgia" w:eastAsia="Times New Roman" w:hAnsi="Georgia" w:cs="Times New Roman"/>
          <w:sz w:val="24"/>
          <w:szCs w:val="24"/>
          <w:lang w:eastAsia="en-GB"/>
        </w:rPr>
        <w:t xml:space="preserve"> She said that, </w:t>
      </w:r>
      <w:r w:rsidRPr="00844D6C">
        <w:rPr>
          <w:rFonts w:ascii="Georgia" w:eastAsia="Times New Roman" w:hAnsi="Georgia" w:cs="Times New Roman"/>
          <w:sz w:val="24"/>
          <w:szCs w:val="24"/>
          <w:highlight w:val="yellow"/>
          <w:lang w:eastAsia="en-GB"/>
        </w:rPr>
        <w:t>when she arrived at the party, the women were at the shallow end of the pool and some of the men were at the deep end near the diving board “with the boys.” The search for Dedrick and D.J. was in progress when she arrived. When she learned that the boys had been found in the water, she immediately telephoned for help.</w:t>
      </w:r>
      <w:r w:rsidRPr="00FE0BB9">
        <w:rPr>
          <w:rFonts w:ascii="Georgia" w:eastAsia="Times New Roman" w:hAnsi="Georgia" w:cs="Times New Roman"/>
          <w:sz w:val="24"/>
          <w:szCs w:val="24"/>
          <w:lang w:eastAsia="en-GB"/>
        </w:rPr>
        <w:t xml:space="preserve"> According to Mrs. Talley, </w:t>
      </w:r>
      <w:r w:rsidRPr="00844D6C">
        <w:rPr>
          <w:rFonts w:ascii="Georgia" w:eastAsia="Times New Roman" w:hAnsi="Georgia" w:cs="Times New Roman"/>
          <w:sz w:val="24"/>
          <w:szCs w:val="24"/>
          <w:highlight w:val="yellow"/>
          <w:lang w:eastAsia="en-GB"/>
        </w:rPr>
        <w:t>she was aware prior to the party that there would be no lifeguard at the pool and she informed Coach Welch of that fact.</w:t>
      </w:r>
      <w:r w:rsidRPr="00FE0BB9">
        <w:rPr>
          <w:rFonts w:ascii="Georgia" w:eastAsia="Times New Roman" w:hAnsi="Georgia" w:cs="Times New Roman"/>
          <w:sz w:val="24"/>
          <w:szCs w:val="24"/>
          <w:lang w:eastAsia="en-GB"/>
        </w:rPr>
        <w:t xml:space="preserve"> However, she said that </w:t>
      </w:r>
      <w:r w:rsidRPr="00844D6C">
        <w:rPr>
          <w:rFonts w:ascii="Georgia" w:eastAsia="Times New Roman" w:hAnsi="Georgia" w:cs="Times New Roman"/>
          <w:sz w:val="24"/>
          <w:szCs w:val="24"/>
          <w:highlight w:val="yellow"/>
          <w:lang w:eastAsia="en-GB"/>
        </w:rPr>
        <w:t>she did not offer to hire a lifeguard because “we would have adults there, many adults. Every child would have adults there, and we thought that would be sufficient.”</w:t>
      </w:r>
      <w:r w:rsidRPr="00FE0BB9">
        <w:rPr>
          <w:rFonts w:ascii="Georgia" w:eastAsia="Times New Roman" w:hAnsi="Georgia" w:cs="Times New Roman"/>
          <w:sz w:val="24"/>
          <w:szCs w:val="24"/>
          <w:lang w:eastAsia="en-GB"/>
        </w:rPr>
        <w:t xml:space="preserve"> She also said that </w:t>
      </w:r>
      <w:r w:rsidRPr="00844D6C">
        <w:rPr>
          <w:rFonts w:ascii="Georgia" w:eastAsia="Times New Roman" w:hAnsi="Georgia" w:cs="Times New Roman"/>
          <w:sz w:val="24"/>
          <w:szCs w:val="24"/>
          <w:highlight w:val="yellow"/>
          <w:lang w:eastAsia="en-GB"/>
        </w:rPr>
        <w:t xml:space="preserve">the issue of who would supervise the kids at the party was not discussed because “we had parents who would be there that would supervise the children that they brought.” </w:t>
      </w:r>
      <w:r w:rsidRPr="00844D6C">
        <w:rPr>
          <w:rFonts w:ascii="Georgia" w:eastAsia="Times New Roman" w:hAnsi="Georgia" w:cs="Times New Roman"/>
          <w:sz w:val="24"/>
          <w:szCs w:val="24"/>
          <w:lang w:eastAsia="en-GB"/>
        </w:rPr>
        <w:t xml:space="preserve">She acknowledged that </w:t>
      </w:r>
      <w:r w:rsidRPr="00844D6C">
        <w:rPr>
          <w:rFonts w:ascii="Georgia" w:eastAsia="Times New Roman" w:hAnsi="Georgia" w:cs="Times New Roman"/>
          <w:sz w:val="24"/>
          <w:szCs w:val="24"/>
          <w:highlight w:val="yellow"/>
          <w:lang w:eastAsia="en-GB"/>
        </w:rPr>
        <w:t>no effort had been made to determine the level of the children’s swimming abilities.</w:t>
      </w:r>
    </w:p>
    <w:p w14:paraId="769FA6FA"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 xml:space="preserve">In </w:t>
      </w:r>
      <w:r w:rsidRPr="00844D6C">
        <w:rPr>
          <w:rFonts w:ascii="Georgia" w:eastAsia="Times New Roman" w:hAnsi="Georgia" w:cs="Times New Roman"/>
          <w:sz w:val="24"/>
          <w:szCs w:val="24"/>
          <w:highlight w:val="yellow"/>
          <w:lang w:eastAsia="en-GB"/>
        </w:rPr>
        <w:t>Johnny Welch</w:t>
      </w:r>
      <w:r w:rsidRPr="00FE0BB9">
        <w:rPr>
          <w:rFonts w:ascii="Georgia" w:eastAsia="Times New Roman" w:hAnsi="Georgia" w:cs="Times New Roman"/>
          <w:sz w:val="24"/>
          <w:szCs w:val="24"/>
          <w:lang w:eastAsia="en-GB"/>
        </w:rPr>
        <w:t xml:space="preserve">’s deposition, he </w:t>
      </w:r>
      <w:r w:rsidRPr="00844D6C">
        <w:rPr>
          <w:rFonts w:ascii="Georgia" w:eastAsia="Times New Roman" w:hAnsi="Georgia" w:cs="Times New Roman"/>
          <w:sz w:val="24"/>
          <w:szCs w:val="24"/>
          <w:highlight w:val="yellow"/>
          <w:lang w:eastAsia="en-GB"/>
        </w:rPr>
        <w:t>said that he began coaching in the league because he had been asked to help. When asked if he believed “there was a requirement of safety for the kids as a coach,” he responded, “Oh, yes, sir.”</w:t>
      </w:r>
      <w:r w:rsidRPr="00FE0BB9">
        <w:rPr>
          <w:rFonts w:ascii="Georgia" w:eastAsia="Times New Roman" w:hAnsi="Georgia" w:cs="Times New Roman"/>
          <w:sz w:val="24"/>
          <w:szCs w:val="24"/>
          <w:lang w:eastAsia="en-GB"/>
        </w:rPr>
        <w:t xml:space="preserve"> He agreed that a reasonable, careful person would have had a lifeguard at the swim party and that, if a lifeguard had been on duty, the near-drowning could have been prevented. However, </w:t>
      </w:r>
      <w:r w:rsidRPr="00844D6C">
        <w:rPr>
          <w:rFonts w:ascii="Georgia" w:eastAsia="Times New Roman" w:hAnsi="Georgia" w:cs="Times New Roman"/>
          <w:sz w:val="24"/>
          <w:szCs w:val="24"/>
          <w:highlight w:val="yellow"/>
          <w:lang w:eastAsia="en-GB"/>
        </w:rPr>
        <w:t>he described the party as a “family event” and said that, “when we done this, we made it understood that the parents would have to be responsible for their own child,”</w:t>
      </w:r>
      <w:r w:rsidRPr="00FE0BB9">
        <w:rPr>
          <w:rFonts w:ascii="Georgia" w:eastAsia="Times New Roman" w:hAnsi="Georgia" w:cs="Times New Roman"/>
          <w:sz w:val="24"/>
          <w:szCs w:val="24"/>
          <w:lang w:eastAsia="en-GB"/>
        </w:rPr>
        <w:t xml:space="preserve"> and he said that he informed Mrs. Bradley that she was responsible for supervising her child at the party (which Mrs. Bradley disputes). He also said that, </w:t>
      </w:r>
      <w:r w:rsidRPr="00844D6C">
        <w:rPr>
          <w:rFonts w:ascii="Georgia" w:eastAsia="Times New Roman" w:hAnsi="Georgia" w:cs="Times New Roman"/>
          <w:sz w:val="24"/>
          <w:szCs w:val="24"/>
          <w:highlight w:val="yellow"/>
          <w:lang w:eastAsia="en-GB"/>
        </w:rPr>
        <w:t>at the party, Mrs. Bradley expressed no concern about the lack of a lifeguard.</w:t>
      </w:r>
      <w:r w:rsidRPr="00FE0BB9">
        <w:rPr>
          <w:rFonts w:ascii="Georgia" w:eastAsia="Times New Roman" w:hAnsi="Georgia" w:cs="Times New Roman"/>
          <w:sz w:val="24"/>
          <w:szCs w:val="24"/>
          <w:lang w:eastAsia="en-GB"/>
        </w:rPr>
        <w:t xml:space="preserve"> Welch said that </w:t>
      </w:r>
      <w:r w:rsidRPr="00844D6C">
        <w:rPr>
          <w:rFonts w:ascii="Georgia" w:eastAsia="Times New Roman" w:hAnsi="Georgia" w:cs="Times New Roman"/>
          <w:sz w:val="24"/>
          <w:szCs w:val="24"/>
          <w:highlight w:val="yellow"/>
          <w:lang w:eastAsia="en-GB"/>
        </w:rPr>
        <w:t>all of the players who came to the party had at least one parent with them, except for D.J. Ward, who came with Coach Walker.</w:t>
      </w:r>
      <w:r w:rsidRPr="00FE0BB9">
        <w:rPr>
          <w:rFonts w:ascii="Georgia" w:eastAsia="Times New Roman" w:hAnsi="Georgia" w:cs="Times New Roman"/>
          <w:sz w:val="24"/>
          <w:szCs w:val="24"/>
          <w:lang w:eastAsia="en-GB"/>
        </w:rPr>
        <w:t xml:space="preserve"> He acknowledged that </w:t>
      </w:r>
      <w:r w:rsidRPr="00844D6C">
        <w:rPr>
          <w:rFonts w:ascii="Georgia" w:eastAsia="Times New Roman" w:hAnsi="Georgia" w:cs="Times New Roman"/>
          <w:sz w:val="24"/>
          <w:szCs w:val="24"/>
          <w:highlight w:val="yellow"/>
          <w:lang w:eastAsia="en-GB"/>
        </w:rPr>
        <w:t>he did not ascertain whether the boys could swim.</w:t>
      </w:r>
    </w:p>
    <w:p w14:paraId="769FA6FB"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844D6C">
        <w:rPr>
          <w:rFonts w:ascii="Georgia" w:eastAsia="Times New Roman" w:hAnsi="Georgia" w:cs="Times New Roman"/>
          <w:sz w:val="24"/>
          <w:szCs w:val="24"/>
          <w:highlight w:val="yellow"/>
          <w:lang w:eastAsia="en-GB"/>
        </w:rPr>
        <w:t>Coach Steve Glass</w:t>
      </w:r>
      <w:r w:rsidRPr="00FE0BB9">
        <w:rPr>
          <w:rFonts w:ascii="Georgia" w:eastAsia="Times New Roman" w:hAnsi="Georgia" w:cs="Times New Roman"/>
          <w:sz w:val="24"/>
          <w:szCs w:val="24"/>
          <w:lang w:eastAsia="en-GB"/>
        </w:rPr>
        <w:t xml:space="preserve"> said that he </w:t>
      </w:r>
      <w:r w:rsidRPr="00844D6C">
        <w:rPr>
          <w:rFonts w:ascii="Georgia" w:eastAsia="Times New Roman" w:hAnsi="Georgia" w:cs="Times New Roman"/>
          <w:sz w:val="24"/>
          <w:szCs w:val="24"/>
          <w:highlight w:val="yellow"/>
          <w:lang w:eastAsia="en-GB"/>
        </w:rPr>
        <w:t>attended the event as a family member and not as a coach.</w:t>
      </w:r>
      <w:r w:rsidRPr="00FE0BB9">
        <w:rPr>
          <w:rFonts w:ascii="Georgia" w:eastAsia="Times New Roman" w:hAnsi="Georgia" w:cs="Times New Roman"/>
          <w:sz w:val="24"/>
          <w:szCs w:val="24"/>
          <w:lang w:eastAsia="en-GB"/>
        </w:rPr>
        <w:t xml:space="preserve"> According to Glass, </w:t>
      </w:r>
      <w:r w:rsidRPr="00844D6C">
        <w:rPr>
          <w:rFonts w:ascii="Georgia" w:eastAsia="Times New Roman" w:hAnsi="Georgia" w:cs="Times New Roman"/>
          <w:sz w:val="24"/>
          <w:szCs w:val="24"/>
          <w:highlight w:val="yellow"/>
          <w:lang w:eastAsia="en-GB"/>
        </w:rPr>
        <w:t>no one was in charge of the overall event; he did not try to determine whether </w:t>
      </w:r>
      <w:r w:rsidRPr="00844D6C">
        <w:rPr>
          <w:rFonts w:ascii="Georgia" w:eastAsia="Times New Roman" w:hAnsi="Georgia" w:cs="Times New Roman"/>
          <w:i/>
          <w:iCs/>
          <w:color w:val="979797"/>
          <w:sz w:val="19"/>
          <w:szCs w:val="19"/>
          <w:highlight w:val="yellow"/>
          <w:lang w:eastAsia="en-GB"/>
        </w:rPr>
        <w:t>*177</w:t>
      </w:r>
      <w:r w:rsidRPr="00844D6C">
        <w:rPr>
          <w:rFonts w:ascii="Georgia" w:eastAsia="Times New Roman" w:hAnsi="Georgia" w:cs="Times New Roman"/>
          <w:sz w:val="24"/>
          <w:szCs w:val="24"/>
          <w:highlight w:val="yellow"/>
          <w:lang w:eastAsia="en-GB"/>
        </w:rPr>
        <w:t>any of the boys in attendance could swim</w:t>
      </w:r>
      <w:r w:rsidRPr="00FE0BB9">
        <w:rPr>
          <w:rFonts w:ascii="Georgia" w:eastAsia="Times New Roman" w:hAnsi="Georgia" w:cs="Times New Roman"/>
          <w:sz w:val="24"/>
          <w:szCs w:val="24"/>
          <w:lang w:eastAsia="en-GB"/>
        </w:rPr>
        <w:t xml:space="preserve">; and each parent was responsible for his own child. Two photographs were admitted through Glass’s deposition. One showed </w:t>
      </w:r>
      <w:r w:rsidRPr="00844D6C">
        <w:rPr>
          <w:rFonts w:ascii="Georgia" w:eastAsia="Times New Roman" w:hAnsi="Georgia" w:cs="Times New Roman"/>
          <w:sz w:val="24"/>
          <w:szCs w:val="24"/>
          <w:highlight w:val="yellow"/>
          <w:lang w:eastAsia="en-GB"/>
        </w:rPr>
        <w:t>a sign at the pool</w:t>
      </w:r>
      <w:r w:rsidRPr="00FE0BB9">
        <w:rPr>
          <w:rFonts w:ascii="Georgia" w:eastAsia="Times New Roman" w:hAnsi="Georgia" w:cs="Times New Roman"/>
          <w:sz w:val="24"/>
          <w:szCs w:val="24"/>
          <w:lang w:eastAsia="en-GB"/>
        </w:rPr>
        <w:t xml:space="preserve"> that </w:t>
      </w:r>
      <w:r w:rsidRPr="00844D6C">
        <w:rPr>
          <w:rFonts w:ascii="Georgia" w:eastAsia="Times New Roman" w:hAnsi="Georgia" w:cs="Times New Roman"/>
          <w:sz w:val="24"/>
          <w:szCs w:val="24"/>
          <w:highlight w:val="yellow"/>
          <w:lang w:eastAsia="en-GB"/>
        </w:rPr>
        <w:t>included the words “Swim At Your Own Risk” and “You must obey lifeguard at all times”; another sign read “All Guests Must Register With Lifeguard.”</w:t>
      </w:r>
    </w:p>
    <w:p w14:paraId="769FA6FC"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844D6C">
        <w:rPr>
          <w:rFonts w:ascii="Georgia" w:eastAsia="Times New Roman" w:hAnsi="Georgia" w:cs="Times New Roman"/>
          <w:sz w:val="24"/>
          <w:szCs w:val="24"/>
          <w:highlight w:val="yellow"/>
          <w:lang w:eastAsia="en-GB"/>
        </w:rPr>
        <w:t>Coach Hodge Walker</w:t>
      </w:r>
      <w:r w:rsidRPr="00FE0BB9">
        <w:rPr>
          <w:rFonts w:ascii="Georgia" w:eastAsia="Times New Roman" w:hAnsi="Georgia" w:cs="Times New Roman"/>
          <w:sz w:val="24"/>
          <w:szCs w:val="24"/>
          <w:lang w:eastAsia="en-GB"/>
        </w:rPr>
        <w:t xml:space="preserve"> said that </w:t>
      </w:r>
      <w:r w:rsidRPr="00844D6C">
        <w:rPr>
          <w:rFonts w:ascii="Georgia" w:eastAsia="Times New Roman" w:hAnsi="Georgia" w:cs="Times New Roman"/>
          <w:sz w:val="24"/>
          <w:szCs w:val="24"/>
          <w:lang w:eastAsia="en-GB"/>
        </w:rPr>
        <w:t>the party was mostly taken care of by Johnny Welch.</w:t>
      </w:r>
      <w:r w:rsidRPr="00FE0BB9">
        <w:rPr>
          <w:rFonts w:ascii="Georgia" w:eastAsia="Times New Roman" w:hAnsi="Georgia" w:cs="Times New Roman"/>
          <w:sz w:val="24"/>
          <w:szCs w:val="24"/>
          <w:lang w:eastAsia="en-GB"/>
        </w:rPr>
        <w:t xml:space="preserve"> He admitted that he </w:t>
      </w:r>
      <w:r w:rsidRPr="00844D6C">
        <w:rPr>
          <w:rFonts w:ascii="Georgia" w:eastAsia="Times New Roman" w:hAnsi="Georgia" w:cs="Times New Roman"/>
          <w:sz w:val="24"/>
          <w:szCs w:val="24"/>
          <w:highlight w:val="yellow"/>
          <w:lang w:eastAsia="en-GB"/>
        </w:rPr>
        <w:t>assumed responsibility for D.J. Ward because he took D.J. to the party and D.J.’s mother was not there.</w:t>
      </w:r>
      <w:r w:rsidRPr="00FE0BB9">
        <w:rPr>
          <w:rFonts w:ascii="Georgia" w:eastAsia="Times New Roman" w:hAnsi="Georgia" w:cs="Times New Roman"/>
          <w:sz w:val="24"/>
          <w:szCs w:val="24"/>
          <w:lang w:eastAsia="en-GB"/>
        </w:rPr>
        <w:t xml:space="preserve"> He said that, </w:t>
      </w:r>
      <w:r w:rsidRPr="00844D6C">
        <w:rPr>
          <w:rFonts w:ascii="Georgia" w:eastAsia="Times New Roman" w:hAnsi="Georgia" w:cs="Times New Roman"/>
          <w:sz w:val="24"/>
          <w:szCs w:val="24"/>
          <w:highlight w:val="yellow"/>
          <w:lang w:eastAsia="en-GB"/>
        </w:rPr>
        <w:t>when he arrived at the party at about the same time as Mrs. Bradley, Dedrick and D.J. were “hollering” to swim, so he asked Mrs. Bradley if Dedrick could swim; she said that Dedrick had swum in a pool behind her house.</w:t>
      </w:r>
    </w:p>
    <w:p w14:paraId="769FA6FD"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 xml:space="preserve">There was also deposition testimony </w:t>
      </w:r>
      <w:r w:rsidRPr="00844D6C">
        <w:rPr>
          <w:rFonts w:ascii="Georgia" w:eastAsia="Times New Roman" w:hAnsi="Georgia" w:cs="Times New Roman"/>
          <w:sz w:val="24"/>
          <w:szCs w:val="24"/>
          <w:highlight w:val="yellow"/>
          <w:lang w:eastAsia="en-GB"/>
        </w:rPr>
        <w:t>regarding the relationship between the local league and the national Dixie organization</w:t>
      </w:r>
      <w:r w:rsidRPr="00FE0BB9">
        <w:rPr>
          <w:rFonts w:ascii="Georgia" w:eastAsia="Times New Roman" w:hAnsi="Georgia" w:cs="Times New Roman"/>
          <w:sz w:val="24"/>
          <w:szCs w:val="24"/>
          <w:lang w:eastAsia="en-GB"/>
        </w:rPr>
        <w:t xml:space="preserve">. Johnny Welch testified that </w:t>
      </w:r>
      <w:r w:rsidRPr="00844D6C">
        <w:rPr>
          <w:rFonts w:ascii="Georgia" w:eastAsia="Times New Roman" w:hAnsi="Georgia" w:cs="Times New Roman"/>
          <w:sz w:val="24"/>
          <w:szCs w:val="24"/>
          <w:highlight w:val="yellow"/>
          <w:lang w:eastAsia="en-GB"/>
        </w:rPr>
        <w:t>the local baseball league paid a fee to be franchised with the national organization; however,</w:t>
      </w:r>
      <w:r w:rsidRPr="00FE0BB9">
        <w:rPr>
          <w:rFonts w:ascii="Georgia" w:eastAsia="Times New Roman" w:hAnsi="Georgia" w:cs="Times New Roman"/>
          <w:sz w:val="24"/>
          <w:szCs w:val="24"/>
          <w:lang w:eastAsia="en-GB"/>
        </w:rPr>
        <w:t xml:space="preserve"> he said, </w:t>
      </w:r>
      <w:r w:rsidRPr="00844D6C">
        <w:rPr>
          <w:rFonts w:ascii="Georgia" w:eastAsia="Times New Roman" w:hAnsi="Georgia" w:cs="Times New Roman"/>
          <w:sz w:val="24"/>
          <w:szCs w:val="24"/>
          <w:highlight w:val="yellow"/>
          <w:lang w:eastAsia="en-GB"/>
        </w:rPr>
        <w:t>the national organization did not supervise the local league and provided no money or equipment to the local league. The local league relied on parent contributions or fees, which, for Welch’s team, was $35 per player. A portion of that money was sent to the national organization for insurance coverage; otherwise, it was used for team uniforms.</w:t>
      </w:r>
      <w:r w:rsidRPr="00FE0BB9">
        <w:rPr>
          <w:rFonts w:ascii="Georgia" w:eastAsia="Times New Roman" w:hAnsi="Georgia" w:cs="Times New Roman"/>
          <w:sz w:val="24"/>
          <w:szCs w:val="24"/>
          <w:lang w:eastAsia="en-GB"/>
        </w:rPr>
        <w:t xml:space="preserve"> </w:t>
      </w:r>
      <w:r w:rsidRPr="00844D6C">
        <w:rPr>
          <w:rFonts w:ascii="Georgia" w:eastAsia="Times New Roman" w:hAnsi="Georgia" w:cs="Times New Roman"/>
          <w:sz w:val="24"/>
          <w:szCs w:val="24"/>
          <w:highlight w:val="yellow"/>
          <w:lang w:eastAsia="en-GB"/>
        </w:rPr>
        <w:t>Welch</w:t>
      </w:r>
      <w:r w:rsidRPr="00FE0BB9">
        <w:rPr>
          <w:rFonts w:ascii="Georgia" w:eastAsia="Times New Roman" w:hAnsi="Georgia" w:cs="Times New Roman"/>
          <w:sz w:val="24"/>
          <w:szCs w:val="24"/>
          <w:lang w:eastAsia="en-GB"/>
        </w:rPr>
        <w:t xml:space="preserve"> said that </w:t>
      </w:r>
      <w:r w:rsidRPr="00844D6C">
        <w:rPr>
          <w:rFonts w:ascii="Georgia" w:eastAsia="Times New Roman" w:hAnsi="Georgia" w:cs="Times New Roman"/>
          <w:sz w:val="24"/>
          <w:szCs w:val="24"/>
          <w:highlight w:val="yellow"/>
          <w:lang w:eastAsia="en-GB"/>
        </w:rPr>
        <w:t>did not have to report to the national organization about the fact that the local league was having a swimming party, nor did he consider the party a “sanctioned event”; rather, he said, it was merely a “family event.”</w:t>
      </w:r>
      <w:r w:rsidRPr="00FE0BB9">
        <w:rPr>
          <w:rFonts w:ascii="Georgia" w:eastAsia="Times New Roman" w:hAnsi="Georgia" w:cs="Times New Roman"/>
          <w:sz w:val="24"/>
          <w:szCs w:val="24"/>
          <w:lang w:eastAsia="en-GB"/>
        </w:rPr>
        <w:t xml:space="preserve"> </w:t>
      </w:r>
      <w:r w:rsidRPr="00844D6C">
        <w:rPr>
          <w:rFonts w:ascii="Georgia" w:eastAsia="Times New Roman" w:hAnsi="Georgia" w:cs="Times New Roman"/>
          <w:sz w:val="24"/>
          <w:szCs w:val="24"/>
          <w:highlight w:val="yellow"/>
          <w:lang w:eastAsia="en-GB"/>
        </w:rPr>
        <w:t>Steve Glass also testified that it was not necessary to inform the national Dixie organization about the swim party or, as far as he knew, obtain permission.</w:t>
      </w:r>
      <w:r w:rsidRPr="00FE0BB9">
        <w:rPr>
          <w:rFonts w:ascii="Georgia" w:eastAsia="Times New Roman" w:hAnsi="Georgia" w:cs="Times New Roman"/>
          <w:sz w:val="24"/>
          <w:szCs w:val="24"/>
          <w:lang w:eastAsia="en-GB"/>
        </w:rPr>
        <w:t xml:space="preserve"> </w:t>
      </w:r>
      <w:r w:rsidRPr="00844D6C">
        <w:rPr>
          <w:rFonts w:ascii="Georgia" w:eastAsia="Times New Roman" w:hAnsi="Georgia" w:cs="Times New Roman"/>
          <w:sz w:val="24"/>
          <w:szCs w:val="24"/>
          <w:lang w:eastAsia="en-GB"/>
        </w:rPr>
        <w:t>He agreed</w:t>
      </w:r>
      <w:r w:rsidRPr="00FE0BB9">
        <w:rPr>
          <w:rFonts w:ascii="Georgia" w:eastAsia="Times New Roman" w:hAnsi="Georgia" w:cs="Times New Roman"/>
          <w:sz w:val="24"/>
          <w:szCs w:val="24"/>
          <w:lang w:eastAsia="en-GB"/>
        </w:rPr>
        <w:t xml:space="preserve">, when questioned, </w:t>
      </w:r>
      <w:r w:rsidRPr="00844D6C">
        <w:rPr>
          <w:rFonts w:ascii="Georgia" w:eastAsia="Times New Roman" w:hAnsi="Georgia" w:cs="Times New Roman"/>
          <w:sz w:val="24"/>
          <w:szCs w:val="24"/>
          <w:lang w:eastAsia="en-GB"/>
        </w:rPr>
        <w:t>that the party could be considered a “Lafayette function,” and a “sanctioned” party.</w:t>
      </w:r>
      <w:r w:rsidRPr="00FE0BB9">
        <w:rPr>
          <w:rFonts w:ascii="Georgia" w:eastAsia="Times New Roman" w:hAnsi="Georgia" w:cs="Times New Roman"/>
          <w:sz w:val="24"/>
          <w:szCs w:val="24"/>
          <w:lang w:eastAsia="en-GB"/>
        </w:rPr>
        <w:t xml:space="preserve"> Walker said that he did not understand the swim party to be a “sanctioned” event.</w:t>
      </w:r>
    </w:p>
    <w:p w14:paraId="769FA6FE"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844D6C">
        <w:rPr>
          <w:rFonts w:ascii="Georgia" w:eastAsia="Times New Roman" w:hAnsi="Georgia" w:cs="Times New Roman"/>
          <w:sz w:val="24"/>
          <w:szCs w:val="24"/>
          <w:highlight w:val="yellow"/>
          <w:lang w:eastAsia="en-GB"/>
        </w:rPr>
        <w:t>Wesley Skelton</w:t>
      </w:r>
      <w:r w:rsidRPr="00FE0BB9">
        <w:rPr>
          <w:rFonts w:ascii="Georgia" w:eastAsia="Times New Roman" w:hAnsi="Georgia" w:cs="Times New Roman"/>
          <w:sz w:val="24"/>
          <w:szCs w:val="24"/>
          <w:lang w:eastAsia="en-GB"/>
        </w:rPr>
        <w:t xml:space="preserve"> testified </w:t>
      </w:r>
      <w:r w:rsidRPr="00844D6C">
        <w:rPr>
          <w:rFonts w:ascii="Georgia" w:eastAsia="Times New Roman" w:hAnsi="Georgia" w:cs="Times New Roman"/>
          <w:sz w:val="24"/>
          <w:szCs w:val="24"/>
          <w:highlight w:val="yellow"/>
          <w:lang w:eastAsia="en-GB"/>
        </w:rPr>
        <w:t>as the commissioner of the national organization</w:t>
      </w:r>
      <w:r w:rsidRPr="00FE0BB9">
        <w:rPr>
          <w:rFonts w:ascii="Georgia" w:eastAsia="Times New Roman" w:hAnsi="Georgia" w:cs="Times New Roman"/>
          <w:sz w:val="24"/>
          <w:szCs w:val="24"/>
          <w:lang w:eastAsia="en-GB"/>
        </w:rPr>
        <w:t xml:space="preserve">. He </w:t>
      </w:r>
      <w:r w:rsidRPr="00844D6C">
        <w:rPr>
          <w:rFonts w:ascii="Georgia" w:eastAsia="Times New Roman" w:hAnsi="Georgia" w:cs="Times New Roman"/>
          <w:sz w:val="24"/>
          <w:szCs w:val="24"/>
          <w:highlight w:val="yellow"/>
          <w:lang w:eastAsia="en-GB"/>
        </w:rPr>
        <w:t>said that the organization assesses a $10 fee per team and that local leagues have “almost total autonomy” as long as they abide by playing and tournament rules.</w:t>
      </w:r>
      <w:r w:rsidRPr="00FE0BB9">
        <w:rPr>
          <w:rFonts w:ascii="Georgia" w:eastAsia="Times New Roman" w:hAnsi="Georgia" w:cs="Times New Roman"/>
          <w:sz w:val="24"/>
          <w:szCs w:val="24"/>
          <w:lang w:eastAsia="en-GB"/>
        </w:rPr>
        <w:t xml:space="preserve"> He said that </w:t>
      </w:r>
      <w:r w:rsidRPr="00844D6C">
        <w:rPr>
          <w:rFonts w:ascii="Georgia" w:eastAsia="Times New Roman" w:hAnsi="Georgia" w:cs="Times New Roman"/>
          <w:sz w:val="24"/>
          <w:szCs w:val="24"/>
          <w:highlight w:val="yellow"/>
          <w:lang w:eastAsia="en-GB"/>
        </w:rPr>
        <w:t>he was aware that, in some communities, a year-end party is held for the players.</w:t>
      </w:r>
      <w:r w:rsidRPr="00FE0BB9">
        <w:rPr>
          <w:rFonts w:ascii="Georgia" w:eastAsia="Times New Roman" w:hAnsi="Georgia" w:cs="Times New Roman"/>
          <w:sz w:val="24"/>
          <w:szCs w:val="24"/>
          <w:lang w:eastAsia="en-GB"/>
        </w:rPr>
        <w:t xml:space="preserve"> </w:t>
      </w:r>
      <w:r w:rsidRPr="00844D6C">
        <w:rPr>
          <w:rFonts w:ascii="Georgia" w:eastAsia="Times New Roman" w:hAnsi="Georgia" w:cs="Times New Roman"/>
          <w:sz w:val="24"/>
          <w:szCs w:val="24"/>
          <w:highlight w:val="yellow"/>
          <w:lang w:eastAsia="en-GB"/>
        </w:rPr>
        <w:t>However, because the parties do not come within Dixie’s rules or regulations, Dixie is not concerned about that. Further</w:t>
      </w:r>
      <w:r w:rsidRPr="00FE0BB9">
        <w:rPr>
          <w:rFonts w:ascii="Georgia" w:eastAsia="Times New Roman" w:hAnsi="Georgia" w:cs="Times New Roman"/>
          <w:sz w:val="24"/>
          <w:szCs w:val="24"/>
          <w:lang w:eastAsia="en-GB"/>
        </w:rPr>
        <w:t xml:space="preserve">, he said, </w:t>
      </w:r>
      <w:r w:rsidRPr="00844D6C">
        <w:rPr>
          <w:rFonts w:ascii="Georgia" w:eastAsia="Times New Roman" w:hAnsi="Georgia" w:cs="Times New Roman"/>
          <w:sz w:val="24"/>
          <w:szCs w:val="24"/>
          <w:highlight w:val="yellow"/>
          <w:lang w:eastAsia="en-GB"/>
        </w:rPr>
        <w:t>Dixie does not govern activities outside the playing field.</w:t>
      </w:r>
    </w:p>
    <w:p w14:paraId="769FA6FF"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844D6C">
        <w:rPr>
          <w:rFonts w:ascii="Georgia" w:eastAsia="Times New Roman" w:hAnsi="Georgia" w:cs="Times New Roman"/>
          <w:sz w:val="24"/>
          <w:szCs w:val="24"/>
          <w:highlight w:val="magenta"/>
          <w:lang w:eastAsia="en-GB"/>
        </w:rPr>
        <w:t>A hearing was held on the motions for summary judgment, after which the trial judge issued two letter opinions. He ruled that </w:t>
      </w:r>
      <w:r w:rsidRPr="00844D6C">
        <w:rPr>
          <w:rFonts w:ascii="Georgia" w:eastAsia="Times New Roman" w:hAnsi="Georgia" w:cs="Times New Roman"/>
          <w:i/>
          <w:iCs/>
          <w:color w:val="979797"/>
          <w:sz w:val="19"/>
          <w:szCs w:val="19"/>
          <w:highlight w:val="magenta"/>
          <w:lang w:eastAsia="en-GB"/>
        </w:rPr>
        <w:t>*178</w:t>
      </w:r>
      <w:r w:rsidRPr="00844D6C">
        <w:rPr>
          <w:rFonts w:ascii="Georgia" w:eastAsia="Times New Roman" w:hAnsi="Georgia" w:cs="Times New Roman"/>
          <w:sz w:val="24"/>
          <w:szCs w:val="24"/>
          <w:highlight w:val="magenta"/>
          <w:lang w:eastAsia="en-GB"/>
        </w:rPr>
        <w:t>the party was a social event organized by the team parents and thus all persons in attendance were licensees; that there were no hidden or latent defects in the pool of which the defendants had a duty to warn; that Brenda Bradley was aware that the water was inherently dangerous; that custody of</w:t>
      </w:r>
      <w:r w:rsidR="00844D6C">
        <w:rPr>
          <w:rFonts w:ascii="Georgia" w:eastAsia="Times New Roman" w:hAnsi="Georgia" w:cs="Times New Roman"/>
          <w:sz w:val="24"/>
          <w:szCs w:val="24"/>
          <w:highlight w:val="magenta"/>
          <w:lang w:eastAsia="en-GB"/>
        </w:rPr>
        <w:t xml:space="preserve"> </w:t>
      </w:r>
      <w:r w:rsidRPr="00844D6C">
        <w:rPr>
          <w:rFonts w:ascii="Georgia" w:eastAsia="Times New Roman" w:hAnsi="Georgia" w:cs="Times New Roman"/>
          <w:sz w:val="24"/>
          <w:szCs w:val="24"/>
          <w:highlight w:val="magenta"/>
          <w:lang w:eastAsia="en-GB"/>
        </w:rPr>
        <w:t>Dedrick was never relinquished by Mrs. Bradley to another person; and that it was the lack of parental supervision that proximately caused Dedrick’s injuries rather than any willful and wanton conduct by the defendants. Thereafter, orders were entered granting summary judgment to appellees. Appellants now appeal from those orders</w:t>
      </w:r>
      <w:r w:rsidRPr="00FE0BB9">
        <w:rPr>
          <w:rFonts w:ascii="Georgia" w:eastAsia="Times New Roman" w:hAnsi="Georgia" w:cs="Times New Roman"/>
          <w:sz w:val="24"/>
          <w:szCs w:val="24"/>
          <w:lang w:eastAsia="en-GB"/>
        </w:rPr>
        <w:t xml:space="preserve"> and make four arguments: 1) that the trial court erroneously focused on the premises-liability aspect of the case and ignored appellants’ standard negligence allegations regarding failure to supervise; 2) that there was some evidence that appellees had a duty to supervise Dedrick; 3) that there was some evidence that Dedrick was not under parental supervision at the time of the accident; 4) that there was some evidence that Dedrick was an invitee rather than a licensee.</w:t>
      </w:r>
    </w:p>
    <w:p w14:paraId="769FA700"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In reviewing summary-judgment cases, we need only decide if the trial court’s grant of summary judgment was appropriate based on whether the evidence presented by the moving party left a material question of fact unanswered. </w:t>
      </w:r>
      <w:r w:rsidRPr="00FE0BB9">
        <w:rPr>
          <w:rFonts w:ascii="Georgia" w:eastAsia="Times New Roman" w:hAnsi="Georgia" w:cs="Times New Roman"/>
          <w:i/>
          <w:iCs/>
          <w:sz w:val="24"/>
          <w:szCs w:val="24"/>
          <w:lang w:eastAsia="en-GB"/>
        </w:rPr>
        <w:t>Moses v. Bridgeman, </w:t>
      </w:r>
      <w:r w:rsidRPr="00FE0BB9">
        <w:rPr>
          <w:rFonts w:ascii="Georgia" w:eastAsia="Times New Roman" w:hAnsi="Georgia" w:cs="Times New Roman"/>
          <w:color w:val="007BFF"/>
          <w:sz w:val="24"/>
          <w:szCs w:val="24"/>
          <w:lang w:eastAsia="en-GB"/>
        </w:rPr>
        <w:t>355 Ark. 460</w:t>
      </w:r>
      <w:r w:rsidRPr="00FE0BB9">
        <w:rPr>
          <w:rFonts w:ascii="Georgia" w:eastAsia="Times New Roman" w:hAnsi="Georgia" w:cs="Times New Roman"/>
          <w:sz w:val="24"/>
          <w:szCs w:val="24"/>
          <w:lang w:eastAsia="en-GB"/>
        </w:rPr>
        <w:t>, </w:t>
      </w:r>
      <w:r w:rsidRPr="00FE0BB9">
        <w:rPr>
          <w:rFonts w:ascii="Georgia" w:eastAsia="Times New Roman" w:hAnsi="Georgia" w:cs="Times New Roman"/>
          <w:color w:val="007BFF"/>
          <w:sz w:val="24"/>
          <w:szCs w:val="24"/>
          <w:lang w:eastAsia="en-GB"/>
        </w:rPr>
        <w:t>139 S.W.3d 503</w:t>
      </w:r>
      <w:r w:rsidRPr="00FE0BB9">
        <w:rPr>
          <w:rFonts w:ascii="Georgia" w:eastAsia="Times New Roman" w:hAnsi="Georgia" w:cs="Times New Roman"/>
          <w:sz w:val="24"/>
          <w:szCs w:val="24"/>
          <w:lang w:eastAsia="en-GB"/>
        </w:rPr>
        <w:t> (2003). The moving party always bears the burden of sustaining a motion for summary judgment. </w:t>
      </w:r>
      <w:r w:rsidRPr="00FE0BB9">
        <w:rPr>
          <w:rFonts w:ascii="Georgia" w:eastAsia="Times New Roman" w:hAnsi="Georgia" w:cs="Times New Roman"/>
          <w:i/>
          <w:iCs/>
          <w:color w:val="007BFF"/>
          <w:sz w:val="24"/>
          <w:szCs w:val="24"/>
          <w:lang w:eastAsia="en-GB"/>
        </w:rPr>
        <w:t>Id.</w:t>
      </w:r>
      <w:r w:rsidRPr="00FE0BB9">
        <w:rPr>
          <w:rFonts w:ascii="Georgia" w:eastAsia="Times New Roman" w:hAnsi="Georgia" w:cs="Times New Roman"/>
          <w:i/>
          <w:iCs/>
          <w:sz w:val="24"/>
          <w:szCs w:val="24"/>
          <w:lang w:eastAsia="en-GB"/>
        </w:rPr>
        <w:t> </w:t>
      </w:r>
      <w:r w:rsidRPr="000147C7">
        <w:rPr>
          <w:rFonts w:ascii="Georgia" w:eastAsia="Times New Roman" w:hAnsi="Georgia" w:cs="Times New Roman"/>
          <w:sz w:val="24"/>
          <w:szCs w:val="24"/>
          <w:highlight w:val="magenta"/>
          <w:lang w:eastAsia="en-GB"/>
        </w:rPr>
        <w:t>All proof must be viewed in the light most favorable to the resisting party, and any doubts must be resolved against the moving party.</w:t>
      </w:r>
      <w:r w:rsidRPr="00FE0BB9">
        <w:rPr>
          <w:rFonts w:ascii="Georgia" w:eastAsia="Times New Roman" w:hAnsi="Georgia" w:cs="Times New Roman"/>
          <w:sz w:val="24"/>
          <w:szCs w:val="24"/>
          <w:lang w:eastAsia="en-GB"/>
        </w:rPr>
        <w:t> </w:t>
      </w:r>
      <w:r w:rsidRPr="00FE0BB9">
        <w:rPr>
          <w:rFonts w:ascii="Georgia" w:eastAsia="Times New Roman" w:hAnsi="Georgia" w:cs="Times New Roman"/>
          <w:i/>
          <w:iCs/>
          <w:color w:val="007BFF"/>
          <w:sz w:val="24"/>
          <w:szCs w:val="24"/>
          <w:lang w:eastAsia="en-GB"/>
        </w:rPr>
        <w:t>Id.</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The moving party is entitled to summary judgment if the pleadings, depositions, answers to interrogatories and admissions on file, together with affidavits, if any, show that there is no genuine issue as to any material fact and that the moving party is entitled to a judgment as a matter of law. </w:t>
      </w:r>
      <w:r w:rsidRPr="00FE0BB9">
        <w:rPr>
          <w:rFonts w:ascii="Georgia" w:eastAsia="Times New Roman" w:hAnsi="Georgia" w:cs="Times New Roman"/>
          <w:i/>
          <w:iCs/>
          <w:color w:val="007BFF"/>
          <w:sz w:val="24"/>
          <w:szCs w:val="24"/>
          <w:lang w:eastAsia="en-GB"/>
        </w:rPr>
        <w:t>Id.</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With these standards in mind, we address each of appellants’ four arguments.</w:t>
      </w:r>
    </w:p>
    <w:p w14:paraId="769FA701"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i/>
          <w:iCs/>
          <w:sz w:val="24"/>
          <w:szCs w:val="24"/>
          <w:lang w:eastAsia="en-GB"/>
        </w:rPr>
        <w:t>Trial Court’s Failure to Address Ordinary Negligence Claims</w:t>
      </w:r>
    </w:p>
    <w:p w14:paraId="769FA702"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According to appellants, their complaint asserted causes of action both for premises liability, such as failure to eliminate the dangers of the pool, and negligent activity, such as failure to provide adequate supervision. They claim that appellees moved for summary judgment solely on the premises-liability claims, and that, as a result, the trial court granted summary judgment solely on that basis without regard to their claim for negligent supervision. This is evidenced, they say, by the trial court’s reliance on Dedrick’s status as a licensee.</w:t>
      </w:r>
    </w:p>
    <w:p w14:paraId="769FA703"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i/>
          <w:iCs/>
          <w:color w:val="979797"/>
          <w:sz w:val="19"/>
          <w:szCs w:val="19"/>
          <w:lang w:eastAsia="en-GB"/>
        </w:rPr>
        <w:t>*179</w:t>
      </w:r>
      <w:r w:rsidRPr="00FE0BB9">
        <w:rPr>
          <w:rFonts w:ascii="Georgia" w:eastAsia="Times New Roman" w:hAnsi="Georgia" w:cs="Times New Roman"/>
          <w:sz w:val="24"/>
          <w:szCs w:val="24"/>
          <w:lang w:eastAsia="en-GB"/>
        </w:rPr>
        <w:t>This court has held that a negligent-supervision claim may be analyzed without regard to a child’s status on the land. </w:t>
      </w:r>
      <w:r w:rsidRPr="00FE0BB9">
        <w:rPr>
          <w:rFonts w:ascii="Georgia" w:eastAsia="Times New Roman" w:hAnsi="Georgia" w:cs="Times New Roman"/>
          <w:i/>
          <w:iCs/>
          <w:sz w:val="24"/>
          <w:szCs w:val="24"/>
          <w:lang w:eastAsia="en-GB"/>
        </w:rPr>
        <w:t xml:space="preserve">See </w:t>
      </w:r>
      <w:r w:rsidRPr="000147C7">
        <w:rPr>
          <w:rFonts w:ascii="Georgia" w:eastAsia="Times New Roman" w:hAnsi="Georgia" w:cs="Times New Roman"/>
          <w:i/>
          <w:iCs/>
          <w:sz w:val="24"/>
          <w:szCs w:val="24"/>
          <w:highlight w:val="cyan"/>
          <w:lang w:eastAsia="en-GB"/>
        </w:rPr>
        <w:t>Anderson v. Mitts, </w:t>
      </w:r>
      <w:r w:rsidRPr="000147C7">
        <w:rPr>
          <w:rFonts w:ascii="Georgia" w:eastAsia="Times New Roman" w:hAnsi="Georgia" w:cs="Times New Roman"/>
          <w:color w:val="007BFF"/>
          <w:sz w:val="24"/>
          <w:szCs w:val="24"/>
          <w:highlight w:val="cyan"/>
          <w:lang w:eastAsia="en-GB"/>
        </w:rPr>
        <w:t>87 Ark. App. 19</w:t>
      </w:r>
      <w:r w:rsidRPr="000147C7">
        <w:rPr>
          <w:rFonts w:ascii="Georgia" w:eastAsia="Times New Roman" w:hAnsi="Georgia" w:cs="Times New Roman"/>
          <w:sz w:val="24"/>
          <w:szCs w:val="24"/>
          <w:highlight w:val="cyan"/>
          <w:lang w:eastAsia="en-GB"/>
        </w:rPr>
        <w:t>, </w:t>
      </w:r>
      <w:r w:rsidRPr="000147C7">
        <w:rPr>
          <w:rFonts w:ascii="Georgia" w:eastAsia="Times New Roman" w:hAnsi="Georgia" w:cs="Times New Roman"/>
          <w:color w:val="007BFF"/>
          <w:sz w:val="24"/>
          <w:szCs w:val="24"/>
          <w:highlight w:val="cyan"/>
          <w:lang w:eastAsia="en-GB"/>
        </w:rPr>
        <w:t>185 S.W.3d 154</w:t>
      </w:r>
      <w:r w:rsidRPr="000147C7">
        <w:rPr>
          <w:rFonts w:ascii="Georgia" w:eastAsia="Times New Roman" w:hAnsi="Georgia" w:cs="Times New Roman"/>
          <w:sz w:val="24"/>
          <w:szCs w:val="24"/>
          <w:highlight w:val="cyan"/>
          <w:lang w:eastAsia="en-GB"/>
        </w:rPr>
        <w:t> (2004)</w:t>
      </w:r>
      <w:r w:rsidRPr="00FE0BB9">
        <w:rPr>
          <w:rFonts w:ascii="Georgia" w:eastAsia="Times New Roman" w:hAnsi="Georgia" w:cs="Times New Roman"/>
          <w:sz w:val="24"/>
          <w:szCs w:val="24"/>
          <w:lang w:eastAsia="en-GB"/>
        </w:rPr>
        <w:t xml:space="preserve"> (recognizing that a person who assumes a duty to supervise a child may be liable for negligent supervision, regardless of whether the child is a licensee). However, a full reading of </w:t>
      </w:r>
      <w:r w:rsidRPr="000147C7">
        <w:rPr>
          <w:rFonts w:ascii="Georgia" w:eastAsia="Times New Roman" w:hAnsi="Georgia" w:cs="Times New Roman"/>
          <w:sz w:val="24"/>
          <w:szCs w:val="24"/>
          <w:highlight w:val="magenta"/>
          <w:lang w:eastAsia="en-GB"/>
        </w:rPr>
        <w:t>the trial court</w:t>
      </w:r>
      <w:r w:rsidRPr="00FE0BB9">
        <w:rPr>
          <w:rFonts w:ascii="Georgia" w:eastAsia="Times New Roman" w:hAnsi="Georgia" w:cs="Times New Roman"/>
          <w:sz w:val="24"/>
          <w:szCs w:val="24"/>
          <w:lang w:eastAsia="en-GB"/>
        </w:rPr>
        <w:t xml:space="preserve">’s letter opinions shows that the court considered both the premises-liability and negligent-supervision claims asserted by appellants. As evidence that the court considered both of these theories of recovery, we observe that, </w:t>
      </w:r>
      <w:r w:rsidRPr="000147C7">
        <w:rPr>
          <w:rFonts w:ascii="Georgia" w:eastAsia="Times New Roman" w:hAnsi="Georgia" w:cs="Times New Roman"/>
          <w:sz w:val="24"/>
          <w:szCs w:val="24"/>
          <w:highlight w:val="magenta"/>
          <w:lang w:eastAsia="en-GB"/>
        </w:rPr>
        <w:t>in addition to ruling that Dedrick was a licensee,</w:t>
      </w:r>
      <w:r w:rsidRPr="00FE0BB9">
        <w:rPr>
          <w:rFonts w:ascii="Georgia" w:eastAsia="Times New Roman" w:hAnsi="Georgia" w:cs="Times New Roman"/>
          <w:sz w:val="24"/>
          <w:szCs w:val="24"/>
          <w:lang w:eastAsia="en-GB"/>
        </w:rPr>
        <w:t xml:space="preserve"> the court </w:t>
      </w:r>
      <w:r w:rsidRPr="000147C7">
        <w:rPr>
          <w:rFonts w:ascii="Georgia" w:eastAsia="Times New Roman" w:hAnsi="Georgia" w:cs="Times New Roman"/>
          <w:sz w:val="24"/>
          <w:szCs w:val="24"/>
          <w:highlight w:val="magenta"/>
          <w:lang w:eastAsia="en-GB"/>
        </w:rPr>
        <w:t>ruled that Mrs. Bradley never relinquished custody of Dedrick to another person; that the appellees breached no duty of care</w:t>
      </w:r>
      <w:r w:rsidRPr="00FE0BB9">
        <w:rPr>
          <w:rFonts w:ascii="Georgia" w:eastAsia="Times New Roman" w:hAnsi="Georgia" w:cs="Times New Roman"/>
          <w:sz w:val="24"/>
          <w:szCs w:val="24"/>
          <w:lang w:eastAsia="en-GB"/>
        </w:rPr>
        <w:t>; and that the lack of parental supervision was the proximate cause of Dedrick’s injury. Thus, the court went beyond the mere determination of whether Dedrick was a licensee and explored the question of whether appellees were liable for a failure to supervise Dedrick. We find no error on this point.</w:t>
      </w:r>
    </w:p>
    <w:p w14:paraId="769FA704"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i/>
          <w:iCs/>
          <w:sz w:val="24"/>
          <w:szCs w:val="24"/>
          <w:lang w:eastAsia="en-GB"/>
        </w:rPr>
        <w:t>Evidence That Appellees Had a Duty to Supervise Dedrick</w:t>
      </w:r>
    </w:p>
    <w:p w14:paraId="769FA705"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Appellants’ next point is an attempt to bring this case within the purview </w:t>
      </w:r>
      <w:r w:rsidRPr="00FE0BB9">
        <w:rPr>
          <w:rFonts w:ascii="Georgia" w:eastAsia="Times New Roman" w:hAnsi="Georgia" w:cs="Times New Roman"/>
          <w:i/>
          <w:iCs/>
          <w:sz w:val="24"/>
          <w:szCs w:val="24"/>
          <w:lang w:eastAsia="en-GB"/>
        </w:rPr>
        <w:t xml:space="preserve">oí </w:t>
      </w:r>
      <w:r w:rsidRPr="000147C7">
        <w:rPr>
          <w:rFonts w:ascii="Georgia" w:eastAsia="Times New Roman" w:hAnsi="Georgia" w:cs="Times New Roman"/>
          <w:i/>
          <w:iCs/>
          <w:sz w:val="24"/>
          <w:szCs w:val="24"/>
          <w:highlight w:val="cyan"/>
          <w:lang w:eastAsia="en-GB"/>
        </w:rPr>
        <w:t>Mitts</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i/>
          <w:iCs/>
          <w:color w:val="007BFF"/>
          <w:sz w:val="24"/>
          <w:szCs w:val="24"/>
          <w:lang w:eastAsia="en-GB"/>
        </w:rPr>
        <w:t>supra.</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In </w:t>
      </w:r>
      <w:r w:rsidRPr="000147C7">
        <w:rPr>
          <w:rFonts w:ascii="Georgia" w:eastAsia="Times New Roman" w:hAnsi="Georgia" w:cs="Times New Roman"/>
          <w:i/>
          <w:iCs/>
          <w:sz w:val="24"/>
          <w:szCs w:val="24"/>
          <w:highlight w:val="cyan"/>
          <w:lang w:eastAsia="en-GB"/>
        </w:rPr>
        <w:t>Mitts</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a mother who was painting her house voluntarily and deliberately placed her toddler in the custody of the child’s aunt, who took the child home with her. While staying at his aunt’s house, the child received a severe burn, and the parents sued the aunt. In the ensuing lawsuit, the trial court directed a verdict in favor of the aunt on the basis that the child was a licensee. We reversed, and appellants correctly state the gravamen of our holding as follows: “even if a child is a licensee on the premises, a defendant, even if he or she is a landowner or occupier, owes a duty of reasonable care to provide supervision to the child </w:t>
      </w:r>
      <w:r w:rsidRPr="00FE0BB9">
        <w:rPr>
          <w:rFonts w:ascii="Georgia" w:eastAsia="Times New Roman" w:hAnsi="Georgia" w:cs="Times New Roman"/>
          <w:i/>
          <w:iCs/>
          <w:sz w:val="24"/>
          <w:szCs w:val="24"/>
          <w:lang w:eastAsia="en-GB"/>
        </w:rPr>
        <w:t>if the defendant has been entrusted with and accepted responsibility for supervising a child.” </w:t>
      </w:r>
      <w:r w:rsidRPr="00FE0BB9">
        <w:rPr>
          <w:rFonts w:ascii="Georgia" w:eastAsia="Times New Roman" w:hAnsi="Georgia" w:cs="Times New Roman"/>
          <w:sz w:val="24"/>
          <w:szCs w:val="24"/>
          <w:lang w:eastAsia="en-GB"/>
        </w:rPr>
        <w:t>(Emphasis added.) Appellants contend that, in the case at bar, our holding in </w:t>
      </w:r>
      <w:r w:rsidRPr="000147C7">
        <w:rPr>
          <w:rFonts w:ascii="Georgia" w:eastAsia="Times New Roman" w:hAnsi="Georgia" w:cs="Times New Roman"/>
          <w:i/>
          <w:iCs/>
          <w:sz w:val="24"/>
          <w:szCs w:val="24"/>
          <w:highlight w:val="cyan"/>
          <w:lang w:eastAsia="en-GB"/>
        </w:rPr>
        <w:t>Mitts</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should apply because there is some evidence that Mrs. Bradley entrusted Dedrick to appellees and that appellees accepted the responsibility for supervising him.</w:t>
      </w:r>
    </w:p>
    <w:p w14:paraId="769FA706"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0147C7">
        <w:rPr>
          <w:rFonts w:ascii="Georgia" w:eastAsia="Times New Roman" w:hAnsi="Georgia" w:cs="Times New Roman"/>
          <w:sz w:val="24"/>
          <w:szCs w:val="24"/>
          <w:lang w:eastAsia="en-GB"/>
        </w:rPr>
        <w:t>For their claim that appellees accepted responsibility for supervising Dedrick, appellants rely on the fact that Dedrick was invited to the party; that the purpose of the party was to celebrate the end of the season and give out trophies; that, according to Coach Walker, Johnny Welch “mostly took care of’ the party; that the party was planned by the coaches and parents; that Marla </w:t>
      </w:r>
      <w:r w:rsidRPr="000147C7">
        <w:rPr>
          <w:rFonts w:ascii="Georgia" w:eastAsia="Times New Roman" w:hAnsi="Georgia" w:cs="Times New Roman"/>
          <w:i/>
          <w:iCs/>
          <w:color w:val="979797"/>
          <w:sz w:val="19"/>
          <w:szCs w:val="19"/>
          <w:lang w:eastAsia="en-GB"/>
        </w:rPr>
        <w:t>*180</w:t>
      </w:r>
      <w:r w:rsidRPr="000147C7">
        <w:rPr>
          <w:rFonts w:ascii="Georgia" w:eastAsia="Times New Roman" w:hAnsi="Georgia" w:cs="Times New Roman"/>
          <w:sz w:val="24"/>
          <w:szCs w:val="24"/>
          <w:lang w:eastAsia="en-GB"/>
        </w:rPr>
        <w:t>Talley rented the pool for the league; that Steve Glass agreed in his deposition that the party was a “Lafayette function”; that Coach Welch said that “there was a requirement of safety” for the kids; that Coach Walker asked Mrs. Bradley if Dedrick could swim; that Mrs. Talley saw the coaches near the boys and thought that they were supervising the boys because they were “right there”; and that Mrs. Bradley was not told that there would be no supervision or to bring Dedrick at her own risk.</w:t>
      </w:r>
      <w:r w:rsidRPr="00FE0BB9">
        <w:rPr>
          <w:rFonts w:ascii="Georgia" w:eastAsia="Times New Roman" w:hAnsi="Georgia" w:cs="Times New Roman"/>
          <w:sz w:val="24"/>
          <w:szCs w:val="24"/>
          <w:lang w:eastAsia="en-GB"/>
        </w:rPr>
        <w:t xml:space="preserve"> For their claim that Mrs. Bradley entrusted Dedrick to appellees, appellants rely on Mrs. Bradley’s statements that, once she arrived at the pool, she felt that she had no further responsibility for watching over Dedrick and “turned him over to the coaches” or “the league” or “the chaperones.”</w:t>
      </w:r>
    </w:p>
    <w:p w14:paraId="769FA707" w14:textId="77777777" w:rsidR="00FE0BB9" w:rsidRPr="00FE0BB9" w:rsidRDefault="00FE0BB9" w:rsidP="00FE0BB9">
      <w:pPr>
        <w:spacing w:before="100" w:beforeAutospacing="1" w:after="0" w:line="240" w:lineRule="auto"/>
        <w:rPr>
          <w:rFonts w:ascii="Georgia" w:eastAsia="Times New Roman" w:hAnsi="Georgia" w:cs="Times New Roman"/>
          <w:sz w:val="24"/>
          <w:szCs w:val="24"/>
          <w:lang w:eastAsia="en-GB"/>
        </w:rPr>
      </w:pPr>
      <w:r w:rsidRPr="000147C7">
        <w:rPr>
          <w:rFonts w:ascii="Georgia" w:eastAsia="Times New Roman" w:hAnsi="Georgia" w:cs="Times New Roman"/>
          <w:sz w:val="24"/>
          <w:szCs w:val="24"/>
          <w:highlight w:val="green"/>
          <w:lang w:eastAsia="en-GB"/>
        </w:rPr>
        <w:t xml:space="preserve">We disagree with appellants that </w:t>
      </w:r>
      <w:r w:rsidRPr="000147C7">
        <w:rPr>
          <w:rFonts w:ascii="Georgia" w:eastAsia="Times New Roman" w:hAnsi="Georgia" w:cs="Times New Roman"/>
          <w:sz w:val="24"/>
          <w:szCs w:val="24"/>
          <w:lang w:eastAsia="en-GB"/>
        </w:rPr>
        <w:t xml:space="preserve">these factors show that </w:t>
      </w:r>
      <w:r w:rsidRPr="000147C7">
        <w:rPr>
          <w:rFonts w:ascii="Georgia" w:eastAsia="Times New Roman" w:hAnsi="Georgia" w:cs="Times New Roman"/>
          <w:sz w:val="24"/>
          <w:szCs w:val="24"/>
          <w:highlight w:val="green"/>
          <w:lang w:eastAsia="en-GB"/>
        </w:rPr>
        <w:t>Mrs. Bradley entrusted Dedrick to appellees and that appellees accepted responsibility for supervising him.</w:t>
      </w:r>
      <w:r w:rsidRPr="00FE0BB9">
        <w:rPr>
          <w:rFonts w:ascii="Georgia" w:eastAsia="Times New Roman" w:hAnsi="Georgia" w:cs="Times New Roman"/>
          <w:sz w:val="24"/>
          <w:szCs w:val="24"/>
          <w:lang w:eastAsia="en-GB"/>
        </w:rPr>
        <w:t xml:space="preserve"> In </w:t>
      </w:r>
      <w:r w:rsidRPr="000147C7">
        <w:rPr>
          <w:rFonts w:ascii="Georgia" w:eastAsia="Times New Roman" w:hAnsi="Georgia" w:cs="Times New Roman"/>
          <w:i/>
          <w:iCs/>
          <w:sz w:val="24"/>
          <w:szCs w:val="24"/>
          <w:highlight w:val="cyan"/>
          <w:lang w:eastAsia="en-GB"/>
        </w:rPr>
        <w:t>Mitts</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we quoted a passage from Dan B. Dobbs, </w:t>
      </w:r>
      <w:r w:rsidRPr="00FE0BB9">
        <w:rPr>
          <w:rFonts w:ascii="Georgia" w:eastAsia="Times New Roman" w:hAnsi="Georgia" w:cs="Times New Roman"/>
          <w:i/>
          <w:iCs/>
          <w:sz w:val="24"/>
          <w:szCs w:val="24"/>
          <w:lang w:eastAsia="en-GB"/>
        </w:rPr>
        <w:t>The Law of Torts </w:t>
      </w:r>
      <w:r w:rsidRPr="00FE0BB9">
        <w:rPr>
          <w:rFonts w:ascii="Georgia" w:eastAsia="Times New Roman" w:hAnsi="Georgia" w:cs="Times New Roman"/>
          <w:sz w:val="24"/>
          <w:szCs w:val="24"/>
          <w:lang w:eastAsia="en-GB"/>
        </w:rPr>
        <w:t>§ 236 (2001), to the effect that a landowner owes a duty of reasonable care if he has been entrusted with </w:t>
      </w:r>
      <w:r w:rsidRPr="00FE0BB9">
        <w:rPr>
          <w:rFonts w:ascii="Georgia" w:eastAsia="Times New Roman" w:hAnsi="Georgia" w:cs="Times New Roman"/>
          <w:i/>
          <w:iCs/>
          <w:sz w:val="24"/>
          <w:szCs w:val="24"/>
          <w:lang w:eastAsia="en-GB"/>
        </w:rPr>
        <w:t>and </w:t>
      </w:r>
      <w:r w:rsidRPr="00FE0BB9">
        <w:rPr>
          <w:rFonts w:ascii="Georgia" w:eastAsia="Times New Roman" w:hAnsi="Georgia" w:cs="Times New Roman"/>
          <w:sz w:val="24"/>
          <w:szCs w:val="24"/>
          <w:lang w:eastAsia="en-GB"/>
        </w:rPr>
        <w:t xml:space="preserve">accepted responsibility for supervising the child. This envisions an actual transference of supervisory responsibility from the parent to another person. </w:t>
      </w:r>
      <w:r w:rsidRPr="000147C7">
        <w:rPr>
          <w:rFonts w:ascii="Georgia" w:eastAsia="Times New Roman" w:hAnsi="Georgia" w:cs="Times New Roman"/>
          <w:sz w:val="24"/>
          <w:szCs w:val="24"/>
          <w:highlight w:val="green"/>
          <w:lang w:eastAsia="en-GB"/>
        </w:rPr>
        <w:t>In the case at bar, unlike the situation in </w:t>
      </w:r>
      <w:r w:rsidRPr="000147C7">
        <w:rPr>
          <w:rFonts w:ascii="Georgia" w:eastAsia="Times New Roman" w:hAnsi="Georgia" w:cs="Times New Roman"/>
          <w:i/>
          <w:iCs/>
          <w:sz w:val="24"/>
          <w:szCs w:val="24"/>
          <w:highlight w:val="green"/>
          <w:lang w:eastAsia="en-GB"/>
        </w:rPr>
        <w:t>Mitts, </w:t>
      </w:r>
      <w:r w:rsidRPr="000147C7">
        <w:rPr>
          <w:rFonts w:ascii="Georgia" w:eastAsia="Times New Roman" w:hAnsi="Georgia" w:cs="Times New Roman"/>
          <w:sz w:val="24"/>
          <w:szCs w:val="24"/>
          <w:highlight w:val="green"/>
          <w:lang w:eastAsia="en-GB"/>
        </w:rPr>
        <w:t>there was no conscious and deliberate shifting of responsibility from the parent to the purported caretaker; rather, the evidence, even when viewed most favorably to appellants, showed that Mrs. Bradley unilaterally and without communicating her intention, claimed to have turned over responsibility for her child. Further, there is no genuine issue of material fact regarding whether appellees accepted from Mrs. Bradley the responsibility for supervising Dedrick. While appellees may have planned the party and engaged in the ordinary, instinctual supervision that most adults undertake when they are around children, there is no showing that appellees took over supervision from Mrs. Bradley. We therefore decline to bring this case within our holding in </w:t>
      </w:r>
      <w:r w:rsidRPr="000147C7">
        <w:rPr>
          <w:rFonts w:ascii="Georgia" w:eastAsia="Times New Roman" w:hAnsi="Georgia" w:cs="Times New Roman"/>
          <w:i/>
          <w:iCs/>
          <w:sz w:val="24"/>
          <w:szCs w:val="24"/>
          <w:highlight w:val="cyan"/>
          <w:lang w:eastAsia="en-GB"/>
        </w:rPr>
        <w:t>Mitts</w:t>
      </w:r>
      <w:r w:rsidRPr="000147C7">
        <w:rPr>
          <w:rFonts w:ascii="Georgia" w:eastAsia="Times New Roman" w:hAnsi="Georgia" w:cs="Times New Roman"/>
          <w:i/>
          <w:iCs/>
          <w:sz w:val="24"/>
          <w:szCs w:val="24"/>
          <w:highlight w:val="green"/>
          <w:lang w:eastAsia="en-GB"/>
        </w:rPr>
        <w:t>.</w:t>
      </w:r>
      <w:r w:rsidRPr="000147C7">
        <w:rPr>
          <w:rFonts w:ascii="Georgia" w:eastAsia="Times New Roman" w:hAnsi="Georgia" w:cs="Times New Roman"/>
          <w:sz w:val="24"/>
          <w:szCs w:val="24"/>
          <w:highlight w:val="green"/>
          <w:lang w:eastAsia="en-GB"/>
        </w:rPr>
        <w:t> </w:t>
      </w:r>
      <w:r w:rsidRPr="000147C7">
        <w:rPr>
          <w:rFonts w:ascii="Georgia" w:eastAsia="Times New Roman" w:hAnsi="Georgia" w:cs="Times New Roman"/>
          <w:b/>
          <w:bCs/>
          <w:i/>
          <w:iCs/>
          <w:color w:val="E878FF"/>
          <w:sz w:val="24"/>
          <w:szCs w:val="24"/>
          <w:highlight w:val="green"/>
          <w:vertAlign w:val="superscript"/>
          <w:lang w:eastAsia="en-GB"/>
        </w:rPr>
        <w:t>3</w:t>
      </w:r>
    </w:p>
    <w:p w14:paraId="769FA708"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i/>
          <w:iCs/>
          <w:color w:val="979797"/>
          <w:sz w:val="19"/>
          <w:szCs w:val="19"/>
          <w:lang w:eastAsia="en-GB"/>
        </w:rPr>
        <w:t>*181</w:t>
      </w:r>
      <w:r w:rsidRPr="00FE0BB9">
        <w:rPr>
          <w:rFonts w:ascii="Georgia" w:eastAsia="Times New Roman" w:hAnsi="Georgia" w:cs="Times New Roman"/>
          <w:sz w:val="24"/>
          <w:szCs w:val="24"/>
          <w:lang w:eastAsia="en-GB"/>
        </w:rPr>
        <w:t> </w:t>
      </w:r>
      <w:r w:rsidRPr="00FE0BB9">
        <w:rPr>
          <w:rFonts w:ascii="Georgia" w:eastAsia="Times New Roman" w:hAnsi="Georgia" w:cs="Times New Roman"/>
          <w:i/>
          <w:iCs/>
          <w:sz w:val="24"/>
          <w:szCs w:val="24"/>
          <w:lang w:eastAsia="en-GB"/>
        </w:rPr>
        <w:t>Evidence That Mrs. Bradley Was Not Supervising Dedrick</w:t>
      </w:r>
    </w:p>
    <w:p w14:paraId="769FA709"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Unlike the previous point, in which appellants urged us to bring them within the holding of a case, on this point, appellants attempt to avoid the application of the supreme court case of </w:t>
      </w:r>
      <w:r w:rsidRPr="000147C7">
        <w:rPr>
          <w:rFonts w:ascii="Georgia" w:eastAsia="Times New Roman" w:hAnsi="Georgia" w:cs="Times New Roman"/>
          <w:i/>
          <w:iCs/>
          <w:sz w:val="24"/>
          <w:szCs w:val="24"/>
          <w:highlight w:val="cyan"/>
          <w:lang w:eastAsia="en-GB"/>
        </w:rPr>
        <w:t>Moses v. Bridgeman, </w:t>
      </w:r>
      <w:r w:rsidRPr="000147C7">
        <w:rPr>
          <w:rFonts w:ascii="Georgia" w:eastAsia="Times New Roman" w:hAnsi="Georgia" w:cs="Times New Roman"/>
          <w:i/>
          <w:iCs/>
          <w:color w:val="007BFF"/>
          <w:sz w:val="24"/>
          <w:szCs w:val="24"/>
          <w:highlight w:val="cyan"/>
          <w:lang w:eastAsia="en-GB"/>
        </w:rPr>
        <w:t>supra.</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In that case, the Bridgemans invited people to their house to make plans for a family reunion. Five or six children were present, among them twelve-year-old Donganell Moses, whose mother was also present and supervising him. The children wanted to swim, and Mrs. Bridgeman provided lifejackets, insisted that Donganell wear one, and asked the parents if the children could swim. Later, Donganell was found at the bottom of the pool without his life jacket, having died from drowning. The supreme court affirmed a summary judgment in favor of the Bridgemans, ruling, </w:t>
      </w:r>
      <w:r w:rsidRPr="00FE0BB9">
        <w:rPr>
          <w:rFonts w:ascii="Georgia" w:eastAsia="Times New Roman" w:hAnsi="Georgia" w:cs="Times New Roman"/>
          <w:i/>
          <w:iCs/>
          <w:sz w:val="24"/>
          <w:szCs w:val="24"/>
          <w:lang w:eastAsia="en-GB"/>
        </w:rPr>
        <w:t>inter alia, </w:t>
      </w:r>
      <w:r w:rsidRPr="00FE0BB9">
        <w:rPr>
          <w:rFonts w:ascii="Georgia" w:eastAsia="Times New Roman" w:hAnsi="Georgia" w:cs="Times New Roman"/>
          <w:sz w:val="24"/>
          <w:szCs w:val="24"/>
          <w:lang w:eastAsia="en-GB"/>
        </w:rPr>
        <w:t>that a swimming pool is an open and obvious danger for children and that, if the parent has been warned or the condition should be obvious to the parent, the parent’s failure to supervise is the proximate cause of the child’s injury. </w:t>
      </w:r>
      <w:r w:rsidRPr="00FE0BB9">
        <w:rPr>
          <w:rFonts w:ascii="Georgia" w:eastAsia="Times New Roman" w:hAnsi="Georgia" w:cs="Times New Roman"/>
          <w:i/>
          <w:iCs/>
          <w:sz w:val="24"/>
          <w:szCs w:val="24"/>
          <w:lang w:eastAsia="en-GB"/>
        </w:rPr>
        <w:t xml:space="preserve">See also </w:t>
      </w:r>
      <w:r w:rsidRPr="000147C7">
        <w:rPr>
          <w:rFonts w:ascii="Georgia" w:eastAsia="Times New Roman" w:hAnsi="Georgia" w:cs="Times New Roman"/>
          <w:i/>
          <w:iCs/>
          <w:sz w:val="24"/>
          <w:szCs w:val="24"/>
          <w:highlight w:val="cyan"/>
          <w:lang w:eastAsia="en-GB"/>
        </w:rPr>
        <w:t>Baldwin v. Mosley, </w:t>
      </w:r>
      <w:r w:rsidRPr="000147C7">
        <w:rPr>
          <w:rFonts w:ascii="Georgia" w:eastAsia="Times New Roman" w:hAnsi="Georgia" w:cs="Times New Roman"/>
          <w:color w:val="007BFF"/>
          <w:sz w:val="24"/>
          <w:szCs w:val="24"/>
          <w:highlight w:val="cyan"/>
          <w:lang w:eastAsia="en-GB"/>
        </w:rPr>
        <w:t>295 Ark. 285</w:t>
      </w:r>
      <w:r w:rsidRPr="000147C7">
        <w:rPr>
          <w:rFonts w:ascii="Georgia" w:eastAsia="Times New Roman" w:hAnsi="Georgia" w:cs="Times New Roman"/>
          <w:sz w:val="24"/>
          <w:szCs w:val="24"/>
          <w:highlight w:val="cyan"/>
          <w:lang w:eastAsia="en-GB"/>
        </w:rPr>
        <w:t>, </w:t>
      </w:r>
      <w:r w:rsidRPr="000147C7">
        <w:rPr>
          <w:rFonts w:ascii="Georgia" w:eastAsia="Times New Roman" w:hAnsi="Georgia" w:cs="Times New Roman"/>
          <w:color w:val="007BFF"/>
          <w:sz w:val="24"/>
          <w:szCs w:val="24"/>
          <w:highlight w:val="cyan"/>
          <w:lang w:eastAsia="en-GB"/>
        </w:rPr>
        <w:t>748 S.W.2d 146</w:t>
      </w:r>
      <w:r w:rsidRPr="000147C7">
        <w:rPr>
          <w:rFonts w:ascii="Georgia" w:eastAsia="Times New Roman" w:hAnsi="Georgia" w:cs="Times New Roman"/>
          <w:sz w:val="24"/>
          <w:szCs w:val="24"/>
          <w:highlight w:val="cyan"/>
          <w:lang w:eastAsia="en-GB"/>
        </w:rPr>
        <w:t> (1988)</w:t>
      </w:r>
      <w:r w:rsidRPr="00FE0BB9">
        <w:rPr>
          <w:rFonts w:ascii="Georgia" w:eastAsia="Times New Roman" w:hAnsi="Georgia" w:cs="Times New Roman"/>
          <w:sz w:val="24"/>
          <w:szCs w:val="24"/>
          <w:lang w:eastAsia="en-GB"/>
        </w:rPr>
        <w:t>. Appellants contend that the ruling in </w:t>
      </w:r>
      <w:r w:rsidRPr="000147C7">
        <w:rPr>
          <w:rFonts w:ascii="Georgia" w:eastAsia="Times New Roman" w:hAnsi="Georgia" w:cs="Times New Roman"/>
          <w:i/>
          <w:iCs/>
          <w:sz w:val="24"/>
          <w:szCs w:val="24"/>
          <w:highlight w:val="cyan"/>
          <w:lang w:eastAsia="en-GB"/>
        </w:rPr>
        <w:t>Bridgeman</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is dependent on the factual conclusion that the child was actually under parental supervision at the time of the accident. In the case at bar, appellants contend, there was evidence that Mrs. Bradley was not supervising Dedrick.</w:t>
      </w:r>
    </w:p>
    <w:p w14:paraId="769FA70A"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0147C7">
        <w:rPr>
          <w:rFonts w:ascii="Georgia" w:eastAsia="Times New Roman" w:hAnsi="Georgia" w:cs="Times New Roman"/>
          <w:sz w:val="24"/>
          <w:szCs w:val="24"/>
          <w:highlight w:val="green"/>
          <w:lang w:eastAsia="en-GB"/>
        </w:rPr>
        <w:t>Although there are clearly some factual differences between </w:t>
      </w:r>
      <w:r w:rsidRPr="000147C7">
        <w:rPr>
          <w:rFonts w:ascii="Georgia" w:eastAsia="Times New Roman" w:hAnsi="Georgia" w:cs="Times New Roman"/>
          <w:i/>
          <w:iCs/>
          <w:sz w:val="24"/>
          <w:szCs w:val="24"/>
          <w:highlight w:val="cyan"/>
          <w:lang w:eastAsia="en-GB"/>
        </w:rPr>
        <w:t>Bridgeman, </w:t>
      </w:r>
      <w:r w:rsidRPr="000147C7">
        <w:rPr>
          <w:rFonts w:ascii="Georgia" w:eastAsia="Times New Roman" w:hAnsi="Georgia" w:cs="Times New Roman"/>
          <w:i/>
          <w:iCs/>
          <w:color w:val="007BFF"/>
          <w:sz w:val="24"/>
          <w:szCs w:val="24"/>
          <w:highlight w:val="cyan"/>
          <w:lang w:eastAsia="en-GB"/>
        </w:rPr>
        <w:t>supra,</w:t>
      </w:r>
      <w:r w:rsidRPr="000147C7">
        <w:rPr>
          <w:rFonts w:ascii="Georgia" w:eastAsia="Times New Roman" w:hAnsi="Georgia" w:cs="Times New Roman"/>
          <w:i/>
          <w:iCs/>
          <w:sz w:val="24"/>
          <w:szCs w:val="24"/>
          <w:highlight w:val="green"/>
          <w:lang w:eastAsia="en-GB"/>
        </w:rPr>
        <w:t> </w:t>
      </w:r>
      <w:r w:rsidRPr="000147C7">
        <w:rPr>
          <w:rFonts w:ascii="Georgia" w:eastAsia="Times New Roman" w:hAnsi="Georgia" w:cs="Times New Roman"/>
          <w:sz w:val="24"/>
          <w:szCs w:val="24"/>
          <w:highlight w:val="green"/>
          <w:lang w:eastAsia="en-GB"/>
        </w:rPr>
        <w:t>and the case at bar, those differences do not change the fact that, in the present case, Mrs. Bradley was undisputedly aware of the obvious danger of the swimming pool, was on the premises when the incident occurred, had not overtly relinquished supervision of Dedrick to appellees, and, as explained previously, there had been no knowing acceptance of supervisory responsibility by appellees. For all practical purposes, therefore, Mrs. Bradley, as Dedrick’s parent, was in charge of supervising Dedrick at the party. She cannot cast that responsibility aside simply by stating that she was not supervising her child.</w:t>
      </w:r>
    </w:p>
    <w:p w14:paraId="769FA70B"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i/>
          <w:iCs/>
          <w:sz w:val="24"/>
          <w:szCs w:val="24"/>
          <w:lang w:eastAsia="en-GB"/>
        </w:rPr>
        <w:t>Evidence That Dedrick Was an Invitee</w:t>
      </w:r>
    </w:p>
    <w:p w14:paraId="769FA70C"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For their final claim, appellants argue that there was some evidence that Dedrick was an invitee, in particular, a business invitee. A business invitee is a person invited to enter or remain on property for a purpose directly or indirectly connected with the business dealings of the possessor of the land. </w:t>
      </w:r>
      <w:r w:rsidRPr="00FE0BB9">
        <w:rPr>
          <w:rFonts w:ascii="Georgia" w:eastAsia="Times New Roman" w:hAnsi="Georgia" w:cs="Times New Roman"/>
          <w:i/>
          <w:iCs/>
          <w:sz w:val="24"/>
          <w:szCs w:val="24"/>
          <w:lang w:eastAsia="en-GB"/>
        </w:rPr>
        <w:t>Lively v. Libbey </w:t>
      </w:r>
      <w:r w:rsidRPr="00FE0BB9">
        <w:rPr>
          <w:rFonts w:ascii="Georgia" w:eastAsia="Times New Roman" w:hAnsi="Georgia" w:cs="Times New Roman"/>
          <w:i/>
          <w:iCs/>
          <w:color w:val="979797"/>
          <w:sz w:val="19"/>
          <w:szCs w:val="19"/>
          <w:lang w:eastAsia="en-GB"/>
        </w:rPr>
        <w:t>*182</w:t>
      </w:r>
      <w:r w:rsidRPr="00FE0BB9">
        <w:rPr>
          <w:rFonts w:ascii="Georgia" w:eastAsia="Times New Roman" w:hAnsi="Georgia" w:cs="Times New Roman"/>
          <w:sz w:val="24"/>
          <w:szCs w:val="24"/>
          <w:lang w:eastAsia="en-GB"/>
        </w:rPr>
        <w:t> </w:t>
      </w:r>
      <w:r w:rsidRPr="00FE0BB9">
        <w:rPr>
          <w:rFonts w:ascii="Georgia" w:eastAsia="Times New Roman" w:hAnsi="Georgia" w:cs="Times New Roman"/>
          <w:i/>
          <w:iCs/>
          <w:sz w:val="24"/>
          <w:szCs w:val="24"/>
          <w:lang w:eastAsia="en-GB"/>
        </w:rPr>
        <w:t>Memorial Medical Center, </w:t>
      </w:r>
      <w:r w:rsidRPr="00FE0BB9">
        <w:rPr>
          <w:rFonts w:ascii="Georgia" w:eastAsia="Times New Roman" w:hAnsi="Georgia" w:cs="Times New Roman"/>
          <w:color w:val="007BFF"/>
          <w:sz w:val="24"/>
          <w:szCs w:val="24"/>
          <w:lang w:eastAsia="en-GB"/>
        </w:rPr>
        <w:t>311 Ark. 41</w:t>
      </w:r>
      <w:r w:rsidRPr="00FE0BB9">
        <w:rPr>
          <w:rFonts w:ascii="Georgia" w:eastAsia="Times New Roman" w:hAnsi="Georgia" w:cs="Times New Roman"/>
          <w:sz w:val="24"/>
          <w:szCs w:val="24"/>
          <w:lang w:eastAsia="en-GB"/>
        </w:rPr>
        <w:t>, </w:t>
      </w:r>
      <w:r w:rsidRPr="00FE0BB9">
        <w:rPr>
          <w:rFonts w:ascii="Georgia" w:eastAsia="Times New Roman" w:hAnsi="Georgia" w:cs="Times New Roman"/>
          <w:color w:val="007BFF"/>
          <w:sz w:val="24"/>
          <w:szCs w:val="24"/>
          <w:lang w:eastAsia="en-GB"/>
        </w:rPr>
        <w:t>841 S.W.2d 609</w:t>
      </w:r>
      <w:r w:rsidRPr="00FE0BB9">
        <w:rPr>
          <w:rFonts w:ascii="Georgia" w:eastAsia="Times New Roman" w:hAnsi="Georgia" w:cs="Times New Roman"/>
          <w:sz w:val="24"/>
          <w:szCs w:val="24"/>
          <w:lang w:eastAsia="en-GB"/>
        </w:rPr>
        <w:t> (1992). Appellants contend that there is some evidence that the purpose of the party was not merely social (in which case Dedrick would unquestionably be a licensee — </w:t>
      </w:r>
      <w:r w:rsidRPr="00FE0BB9">
        <w:rPr>
          <w:rFonts w:ascii="Georgia" w:eastAsia="Times New Roman" w:hAnsi="Georgia" w:cs="Times New Roman"/>
          <w:i/>
          <w:iCs/>
          <w:sz w:val="24"/>
          <w:szCs w:val="24"/>
          <w:lang w:eastAsia="en-GB"/>
        </w:rPr>
        <w:t>see Bader v. Lawson, </w:t>
      </w:r>
      <w:r w:rsidRPr="00FE0BB9">
        <w:rPr>
          <w:rFonts w:ascii="Georgia" w:eastAsia="Times New Roman" w:hAnsi="Georgia" w:cs="Times New Roman"/>
          <w:color w:val="007BFF"/>
          <w:sz w:val="24"/>
          <w:szCs w:val="24"/>
          <w:lang w:eastAsia="en-GB"/>
        </w:rPr>
        <w:t>320 Ark. 561</w:t>
      </w:r>
      <w:r w:rsidRPr="00FE0BB9">
        <w:rPr>
          <w:rFonts w:ascii="Georgia" w:eastAsia="Times New Roman" w:hAnsi="Georgia" w:cs="Times New Roman"/>
          <w:sz w:val="24"/>
          <w:szCs w:val="24"/>
          <w:lang w:eastAsia="en-GB"/>
        </w:rPr>
        <w:t>, </w:t>
      </w:r>
      <w:r w:rsidRPr="00FE0BB9">
        <w:rPr>
          <w:rFonts w:ascii="Georgia" w:eastAsia="Times New Roman" w:hAnsi="Georgia" w:cs="Times New Roman"/>
          <w:color w:val="007BFF"/>
          <w:sz w:val="24"/>
          <w:szCs w:val="24"/>
          <w:lang w:eastAsia="en-GB"/>
        </w:rPr>
        <w:t>898 S.W.2d 40</w:t>
      </w:r>
      <w:r w:rsidRPr="00FE0BB9">
        <w:rPr>
          <w:rFonts w:ascii="Georgia" w:eastAsia="Times New Roman" w:hAnsi="Georgia" w:cs="Times New Roman"/>
          <w:sz w:val="24"/>
          <w:szCs w:val="24"/>
          <w:lang w:eastAsia="en-GB"/>
        </w:rPr>
        <w:t> (1995)) but to encourage participation in the baseball league.</w:t>
      </w:r>
    </w:p>
    <w:p w14:paraId="769FA70D"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Appellants cite </w:t>
      </w:r>
      <w:r w:rsidRPr="00FE0BB9">
        <w:rPr>
          <w:rFonts w:ascii="Georgia" w:eastAsia="Times New Roman" w:hAnsi="Georgia" w:cs="Times New Roman"/>
          <w:i/>
          <w:iCs/>
          <w:sz w:val="24"/>
          <w:szCs w:val="24"/>
          <w:lang w:eastAsia="en-GB"/>
        </w:rPr>
        <w:t>Lively, </w:t>
      </w:r>
      <w:r w:rsidRPr="00FE0BB9">
        <w:rPr>
          <w:rFonts w:ascii="Georgia" w:eastAsia="Times New Roman" w:hAnsi="Georgia" w:cs="Times New Roman"/>
          <w:i/>
          <w:iCs/>
          <w:color w:val="007BFF"/>
          <w:sz w:val="24"/>
          <w:szCs w:val="24"/>
          <w:lang w:eastAsia="en-GB"/>
        </w:rPr>
        <w:t>supra,</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where a plaintiff who was injured in a hot-tub accident on her employer’s premises claimed that she was an invitee because the employer offered use of the hot tub as a fringe benefit to retain employees and attract prospective employees. The supreme court held that a fact question remained on the issue of whether the plaintiff was an invitee or a licensee. However, in </w:t>
      </w:r>
      <w:r w:rsidRPr="00FE0BB9">
        <w:rPr>
          <w:rFonts w:ascii="Georgia" w:eastAsia="Times New Roman" w:hAnsi="Georgia" w:cs="Times New Roman"/>
          <w:i/>
          <w:iCs/>
          <w:sz w:val="24"/>
          <w:szCs w:val="24"/>
          <w:lang w:eastAsia="en-GB"/>
        </w:rPr>
        <w:t>Lively, </w:t>
      </w:r>
      <w:r w:rsidRPr="00FE0BB9">
        <w:rPr>
          <w:rFonts w:ascii="Georgia" w:eastAsia="Times New Roman" w:hAnsi="Georgia" w:cs="Times New Roman"/>
          <w:sz w:val="24"/>
          <w:szCs w:val="24"/>
          <w:lang w:eastAsia="en-GB"/>
        </w:rPr>
        <w:t>there was deposition testimony by the company president that use of the whirlpool was a fringe benefit of employment. By contrast, in the case at bar, the deposition testimony is devoid of evidence that the party had any business aspect to it or that the league or the national organization benefit-ted economically from the party. Appellants’ claim in this regard is mere conjecture, which is not sufficient to overcome a summary judgment. </w:t>
      </w:r>
      <w:r w:rsidRPr="00FE0BB9">
        <w:rPr>
          <w:rFonts w:ascii="Georgia" w:eastAsia="Times New Roman" w:hAnsi="Georgia" w:cs="Times New Roman"/>
          <w:i/>
          <w:iCs/>
          <w:sz w:val="24"/>
          <w:szCs w:val="24"/>
          <w:lang w:eastAsia="en-GB"/>
        </w:rPr>
        <w:t>See Browning v. Browning, </w:t>
      </w:r>
      <w:r w:rsidRPr="00FE0BB9">
        <w:rPr>
          <w:rFonts w:ascii="Georgia" w:eastAsia="Times New Roman" w:hAnsi="Georgia" w:cs="Times New Roman"/>
          <w:color w:val="007BFF"/>
          <w:sz w:val="24"/>
          <w:szCs w:val="24"/>
          <w:lang w:eastAsia="en-GB"/>
        </w:rPr>
        <w:t>319 Ark. 205</w:t>
      </w:r>
      <w:r w:rsidRPr="00FE0BB9">
        <w:rPr>
          <w:rFonts w:ascii="Georgia" w:eastAsia="Times New Roman" w:hAnsi="Georgia" w:cs="Times New Roman"/>
          <w:sz w:val="24"/>
          <w:szCs w:val="24"/>
          <w:lang w:eastAsia="en-GB"/>
        </w:rPr>
        <w:t>, </w:t>
      </w:r>
      <w:r w:rsidRPr="00FE0BB9">
        <w:rPr>
          <w:rFonts w:ascii="Georgia" w:eastAsia="Times New Roman" w:hAnsi="Georgia" w:cs="Times New Roman"/>
          <w:color w:val="007BFF"/>
          <w:sz w:val="24"/>
          <w:szCs w:val="24"/>
          <w:lang w:eastAsia="en-GB"/>
        </w:rPr>
        <w:t>890 S.W.2d 273</w:t>
      </w:r>
      <w:r w:rsidRPr="00FE0BB9">
        <w:rPr>
          <w:rFonts w:ascii="Georgia" w:eastAsia="Times New Roman" w:hAnsi="Georgia" w:cs="Times New Roman"/>
          <w:sz w:val="24"/>
          <w:szCs w:val="24"/>
          <w:lang w:eastAsia="en-GB"/>
        </w:rPr>
        <w:t> (1995). The only, or at least, primary benefit of the party, as shown by the depositions, was social. According to </w:t>
      </w:r>
      <w:r w:rsidRPr="00FE0BB9">
        <w:rPr>
          <w:rFonts w:ascii="Georgia" w:eastAsia="Times New Roman" w:hAnsi="Georgia" w:cs="Times New Roman"/>
          <w:i/>
          <w:iCs/>
          <w:sz w:val="24"/>
          <w:szCs w:val="24"/>
          <w:lang w:eastAsia="en-GB"/>
        </w:rPr>
        <w:t>Bader, </w:t>
      </w:r>
      <w:r w:rsidRPr="00FE0BB9">
        <w:rPr>
          <w:rFonts w:ascii="Georgia" w:eastAsia="Times New Roman" w:hAnsi="Georgia" w:cs="Times New Roman"/>
          <w:i/>
          <w:iCs/>
          <w:color w:val="007BFF"/>
          <w:sz w:val="24"/>
          <w:szCs w:val="24"/>
          <w:lang w:eastAsia="en-GB"/>
        </w:rPr>
        <w:t>supra,</w:t>
      </w:r>
      <w:r w:rsidRPr="00FE0BB9">
        <w:rPr>
          <w:rFonts w:ascii="Georgia" w:eastAsia="Times New Roman" w:hAnsi="Georgia" w:cs="Times New Roman"/>
          <w:i/>
          <w:iCs/>
          <w:sz w:val="24"/>
          <w:szCs w:val="24"/>
          <w:lang w:eastAsia="en-GB"/>
        </w:rPr>
        <w:t> </w:t>
      </w:r>
      <w:r w:rsidRPr="00FE0BB9">
        <w:rPr>
          <w:rFonts w:ascii="Georgia" w:eastAsia="Times New Roman" w:hAnsi="Georgia" w:cs="Times New Roman"/>
          <w:sz w:val="24"/>
          <w:szCs w:val="24"/>
          <w:lang w:eastAsia="en-GB"/>
        </w:rPr>
        <w:t>we have declined to expand the invitee category beyond that of a public or business invitee to one whose presence is “primarily social.”</w:t>
      </w:r>
    </w:p>
    <w:p w14:paraId="769FA70E"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0147C7">
        <w:rPr>
          <w:rFonts w:ascii="Georgia" w:eastAsia="Times New Roman" w:hAnsi="Georgia" w:cs="Times New Roman"/>
          <w:sz w:val="24"/>
          <w:szCs w:val="24"/>
          <w:highlight w:val="red"/>
          <w:lang w:eastAsia="en-GB"/>
        </w:rPr>
        <w:t>In light of the foregoing, we affirm the trial court’s grant of summary judgment to</w:t>
      </w:r>
      <w:r w:rsidRPr="000147C7">
        <w:rPr>
          <w:rFonts w:ascii="Georgia" w:eastAsia="Times New Roman" w:hAnsi="Georgia" w:cs="Times New Roman"/>
          <w:sz w:val="24"/>
          <w:szCs w:val="24"/>
          <w:lang w:eastAsia="en-GB"/>
        </w:rPr>
        <w:t xml:space="preserve"> </w:t>
      </w:r>
      <w:r w:rsidRPr="000147C7">
        <w:rPr>
          <w:rFonts w:ascii="Georgia" w:eastAsia="Times New Roman" w:hAnsi="Georgia" w:cs="Times New Roman"/>
          <w:sz w:val="24"/>
          <w:szCs w:val="24"/>
          <w:highlight w:val="red"/>
          <w:lang w:eastAsia="en-GB"/>
        </w:rPr>
        <w:t>appellees.</w:t>
      </w:r>
    </w:p>
    <w:p w14:paraId="769FA70F"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0147C7">
        <w:rPr>
          <w:rFonts w:ascii="Georgia" w:eastAsia="Times New Roman" w:hAnsi="Georgia" w:cs="Times New Roman"/>
          <w:sz w:val="24"/>
          <w:szCs w:val="24"/>
          <w:highlight w:val="red"/>
          <w:lang w:eastAsia="en-GB"/>
        </w:rPr>
        <w:t>Affirmed.</w:t>
      </w:r>
    </w:p>
    <w:p w14:paraId="769FA710" w14:textId="77777777" w:rsidR="00FE0BB9" w:rsidRPr="00FE0BB9" w:rsidRDefault="00FE0BB9" w:rsidP="00FE0BB9">
      <w:pPr>
        <w:spacing w:before="100" w:beforeAutospacing="1" w:after="225"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Glover and Roaf, JJ., agree.</w:t>
      </w:r>
    </w:p>
    <w:p w14:paraId="769FA711" w14:textId="77777777" w:rsidR="00FE0BB9" w:rsidRPr="00FE0BB9" w:rsidRDefault="00FE0BB9" w:rsidP="00FE0BB9">
      <w:pPr>
        <w:spacing w:after="0" w:line="240" w:lineRule="auto"/>
        <w:rPr>
          <w:rFonts w:ascii="Times New Roman" w:eastAsia="Times New Roman" w:hAnsi="Times New Roman" w:cs="Times New Roman"/>
          <w:sz w:val="24"/>
          <w:szCs w:val="24"/>
          <w:lang w:eastAsia="en-GB"/>
        </w:rPr>
      </w:pPr>
      <w:r w:rsidRPr="00FE0BB9">
        <w:rPr>
          <w:rFonts w:ascii="Georgia" w:eastAsia="Times New Roman" w:hAnsi="Georgia" w:cs="Times New Roman"/>
          <w:b/>
          <w:bCs/>
          <w:color w:val="E878FF"/>
          <w:sz w:val="24"/>
          <w:szCs w:val="24"/>
          <w:lang w:eastAsia="en-GB"/>
        </w:rPr>
        <w:t>1</w:t>
      </w:r>
    </w:p>
    <w:p w14:paraId="769FA712" w14:textId="77777777" w:rsidR="00FE0BB9" w:rsidRPr="00FE0BB9" w:rsidRDefault="00FE0BB9" w:rsidP="00FE0BB9">
      <w:pPr>
        <w:spacing w:after="120"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 xml:space="preserve">Photographs in the record indicate that </w:t>
      </w:r>
      <w:r w:rsidRPr="000147C7">
        <w:rPr>
          <w:rFonts w:ascii="Georgia" w:eastAsia="Times New Roman" w:hAnsi="Georgia" w:cs="Times New Roman"/>
          <w:sz w:val="24"/>
          <w:szCs w:val="24"/>
          <w:highlight w:val="yellow"/>
          <w:lang w:eastAsia="en-GB"/>
        </w:rPr>
        <w:t>the pool was not a very large one and was enclosed on three sides by a chain-linked fence</w:t>
      </w:r>
      <w:r w:rsidRPr="00FE0BB9">
        <w:rPr>
          <w:rFonts w:ascii="Georgia" w:eastAsia="Times New Roman" w:hAnsi="Georgia" w:cs="Times New Roman"/>
          <w:sz w:val="24"/>
          <w:szCs w:val="24"/>
          <w:lang w:eastAsia="en-GB"/>
        </w:rPr>
        <w:t>.</w:t>
      </w:r>
    </w:p>
    <w:p w14:paraId="769FA713" w14:textId="77777777" w:rsidR="00FE0BB9" w:rsidRPr="00FE0BB9" w:rsidRDefault="00FE0BB9" w:rsidP="00FE0BB9">
      <w:pPr>
        <w:spacing w:after="0" w:line="240" w:lineRule="auto"/>
        <w:rPr>
          <w:rFonts w:ascii="Times New Roman" w:eastAsia="Times New Roman" w:hAnsi="Times New Roman" w:cs="Times New Roman"/>
          <w:sz w:val="24"/>
          <w:szCs w:val="24"/>
          <w:lang w:eastAsia="en-GB"/>
        </w:rPr>
      </w:pPr>
      <w:r w:rsidRPr="00FE0BB9">
        <w:rPr>
          <w:rFonts w:ascii="Georgia" w:eastAsia="Times New Roman" w:hAnsi="Georgia" w:cs="Times New Roman"/>
          <w:b/>
          <w:bCs/>
          <w:color w:val="E878FF"/>
          <w:sz w:val="24"/>
          <w:szCs w:val="24"/>
          <w:lang w:eastAsia="en-GB"/>
        </w:rPr>
        <w:t>2</w:t>
      </w:r>
    </w:p>
    <w:p w14:paraId="769FA714" w14:textId="77777777" w:rsidR="00FE0BB9" w:rsidRPr="00FE0BB9" w:rsidRDefault="00FE0BB9" w:rsidP="00FE0BB9">
      <w:pPr>
        <w:spacing w:after="120"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Mrs. Talley also claimed that she had immunity under Arkansas’s recreational-use statute, </w:t>
      </w:r>
      <w:r w:rsidRPr="00FE0BB9">
        <w:rPr>
          <w:rFonts w:ascii="Georgia" w:eastAsia="Times New Roman" w:hAnsi="Georgia" w:cs="Times New Roman"/>
          <w:color w:val="007BFF"/>
          <w:sz w:val="24"/>
          <w:szCs w:val="24"/>
          <w:lang w:eastAsia="en-GB"/>
        </w:rPr>
        <w:t>Ark. Code Ann. § 18-11-305</w:t>
      </w:r>
      <w:r w:rsidRPr="00FE0BB9">
        <w:rPr>
          <w:rFonts w:ascii="Georgia" w:eastAsia="Times New Roman" w:hAnsi="Georgia" w:cs="Times New Roman"/>
          <w:sz w:val="24"/>
          <w:szCs w:val="24"/>
          <w:lang w:eastAsia="en-GB"/>
        </w:rPr>
        <w:t> (Repl. 2003). However, that argument was not addressed by the trial court and is not at issue on appeal.</w:t>
      </w:r>
    </w:p>
    <w:p w14:paraId="769FA715" w14:textId="77777777" w:rsidR="00FE0BB9" w:rsidRPr="00FE0BB9" w:rsidRDefault="00FE0BB9" w:rsidP="00FE0BB9">
      <w:pPr>
        <w:spacing w:after="0" w:line="240" w:lineRule="auto"/>
        <w:rPr>
          <w:rFonts w:ascii="Times New Roman" w:eastAsia="Times New Roman" w:hAnsi="Times New Roman" w:cs="Times New Roman"/>
          <w:sz w:val="24"/>
          <w:szCs w:val="24"/>
          <w:lang w:eastAsia="en-GB"/>
        </w:rPr>
      </w:pPr>
      <w:r w:rsidRPr="00FE0BB9">
        <w:rPr>
          <w:rFonts w:ascii="Georgia" w:eastAsia="Times New Roman" w:hAnsi="Georgia" w:cs="Times New Roman"/>
          <w:b/>
          <w:bCs/>
          <w:color w:val="E878FF"/>
          <w:sz w:val="24"/>
          <w:szCs w:val="24"/>
          <w:lang w:eastAsia="en-GB"/>
        </w:rPr>
        <w:t>3</w:t>
      </w:r>
    </w:p>
    <w:p w14:paraId="769FA716" w14:textId="77777777" w:rsidR="00FE0BB9" w:rsidRPr="00FE0BB9" w:rsidRDefault="00FE0BB9" w:rsidP="00FE0BB9">
      <w:pPr>
        <w:spacing w:after="120" w:line="240" w:lineRule="auto"/>
        <w:rPr>
          <w:rFonts w:ascii="Georgia" w:eastAsia="Times New Roman" w:hAnsi="Georgia" w:cs="Times New Roman"/>
          <w:sz w:val="24"/>
          <w:szCs w:val="24"/>
          <w:lang w:eastAsia="en-GB"/>
        </w:rPr>
      </w:pPr>
      <w:r w:rsidRPr="00FE0BB9">
        <w:rPr>
          <w:rFonts w:ascii="Georgia" w:eastAsia="Times New Roman" w:hAnsi="Georgia" w:cs="Times New Roman"/>
          <w:sz w:val="24"/>
          <w:szCs w:val="24"/>
          <w:lang w:eastAsia="en-GB"/>
        </w:rPr>
        <w:t xml:space="preserve">On this point, appellants also rely on the testimony of </w:t>
      </w:r>
      <w:r w:rsidRPr="000147C7">
        <w:rPr>
          <w:rFonts w:ascii="Georgia" w:eastAsia="Times New Roman" w:hAnsi="Georgia" w:cs="Times New Roman"/>
          <w:sz w:val="24"/>
          <w:szCs w:val="24"/>
          <w:lang w:eastAsia="en-GB"/>
        </w:rPr>
        <w:t>Coach Walker</w:t>
      </w:r>
      <w:r w:rsidRPr="00FE0BB9">
        <w:rPr>
          <w:rFonts w:ascii="Georgia" w:eastAsia="Times New Roman" w:hAnsi="Georgia" w:cs="Times New Roman"/>
          <w:sz w:val="24"/>
          <w:szCs w:val="24"/>
          <w:lang w:eastAsia="en-GB"/>
        </w:rPr>
        <w:t xml:space="preserve">, who said that he </w:t>
      </w:r>
      <w:r w:rsidRPr="000147C7">
        <w:rPr>
          <w:rFonts w:ascii="Georgia" w:eastAsia="Times New Roman" w:hAnsi="Georgia" w:cs="Times New Roman"/>
          <w:sz w:val="24"/>
          <w:szCs w:val="24"/>
          <w:lang w:eastAsia="en-GB"/>
        </w:rPr>
        <w:t>felt responsible for the other injured boy, D.J.Ward</w:t>
      </w:r>
      <w:r w:rsidRPr="00FE0BB9">
        <w:rPr>
          <w:rFonts w:ascii="Georgia" w:eastAsia="Times New Roman" w:hAnsi="Georgia" w:cs="Times New Roman"/>
          <w:sz w:val="24"/>
          <w:szCs w:val="24"/>
          <w:lang w:eastAsia="en-GB"/>
        </w:rPr>
        <w:t>. However, D.J.’s mother sent D.J. to the party with Walker. Coach Walker’s acceptance of responsibility for D.J. is therefore illustrative of the situation in which a parent unequivocally relinquishes supervision of her child to another person and that person accepts the supervisory responsibility.</w:t>
      </w:r>
    </w:p>
    <w:p w14:paraId="769FA717" w14:textId="77777777" w:rsidR="003C7770" w:rsidRDefault="003C7770"/>
    <w:p w14:paraId="769FA718" w14:textId="77777777" w:rsidR="00646D92" w:rsidRPr="009456D4" w:rsidRDefault="00646D92" w:rsidP="00646D9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69FA719" w14:textId="77777777" w:rsidR="000147C7" w:rsidRPr="00FE0BB9" w:rsidRDefault="000147C7" w:rsidP="000147C7">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Case concerns a near-drowning of eight-year-old Dedrick Bradley at a swimming </w:t>
      </w:r>
      <w:r w:rsidRPr="000147C7">
        <w:rPr>
          <w:rFonts w:ascii="Georgia" w:eastAsia="Times New Roman" w:hAnsi="Georgia" w:cs="Times New Roman"/>
          <w:sz w:val="28"/>
          <w:szCs w:val="24"/>
          <w:lang w:eastAsia="en-GB"/>
        </w:rPr>
        <w:t>party held for players in a youth baseball league.</w:t>
      </w:r>
      <w:r>
        <w:rPr>
          <w:rFonts w:ascii="Georgia" w:eastAsia="Times New Roman" w:hAnsi="Georgia" w:cs="Times New Roman"/>
          <w:sz w:val="28"/>
          <w:szCs w:val="24"/>
          <w:lang w:eastAsia="en-GB"/>
        </w:rPr>
        <w:t xml:space="preserve"> Plaintiffs were Dedrick’s mother and grandmother. The grandmother was present at the party. Plaintiffs sued a number of defendants for </w:t>
      </w:r>
      <w:r w:rsidR="00254166">
        <w:rPr>
          <w:rFonts w:ascii="Georgia" w:eastAsia="Times New Roman" w:hAnsi="Georgia" w:cs="Times New Roman"/>
          <w:sz w:val="28"/>
          <w:szCs w:val="24"/>
          <w:lang w:eastAsia="en-GB"/>
        </w:rPr>
        <w:t xml:space="preserve">negligence, including </w:t>
      </w:r>
      <w:r>
        <w:rPr>
          <w:rFonts w:ascii="Georgia" w:eastAsia="Times New Roman" w:hAnsi="Georgia" w:cs="Times New Roman"/>
          <w:sz w:val="28"/>
          <w:szCs w:val="24"/>
          <w:lang w:eastAsia="en-GB"/>
        </w:rPr>
        <w:t xml:space="preserve">negligent supervision. The trial court granted summary judgment in favour of defendants. Plaintiffs appealed. The appellate court affirmed, finding that the grandmother had not relinquished </w:t>
      </w:r>
      <w:r w:rsidR="00B66F28">
        <w:rPr>
          <w:rFonts w:ascii="Georgia" w:eastAsia="Times New Roman" w:hAnsi="Georgia" w:cs="Times New Roman"/>
          <w:sz w:val="28"/>
          <w:szCs w:val="24"/>
          <w:lang w:eastAsia="en-GB"/>
        </w:rPr>
        <w:t>supervision of Dedrick to defendants.</w:t>
      </w:r>
    </w:p>
    <w:p w14:paraId="769FA71A" w14:textId="77777777" w:rsidR="00646D92" w:rsidRDefault="00646D92"/>
    <w:sectPr w:rsidR="00646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D92"/>
    <w:rsid w:val="000147C7"/>
    <w:rsid w:val="00254166"/>
    <w:rsid w:val="0036748D"/>
    <w:rsid w:val="003C7770"/>
    <w:rsid w:val="005643F9"/>
    <w:rsid w:val="00646D92"/>
    <w:rsid w:val="006E2D6F"/>
    <w:rsid w:val="00844D6C"/>
    <w:rsid w:val="00B66F28"/>
    <w:rsid w:val="00E43996"/>
    <w:rsid w:val="00FE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A6E7"/>
  <w15:docId w15:val="{C0E4E3F1-014F-4152-90E1-AA5588EE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9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46D92"/>
  </w:style>
  <w:style w:type="character" w:customStyle="1" w:styleId="court-name">
    <w:name w:val="court-name"/>
    <w:basedOn w:val="DefaultParagraphFont"/>
    <w:rsid w:val="00646D92"/>
  </w:style>
  <w:style w:type="character" w:customStyle="1" w:styleId="docket-number">
    <w:name w:val="docket-number"/>
    <w:basedOn w:val="DefaultParagraphFont"/>
    <w:rsid w:val="00646D92"/>
  </w:style>
  <w:style w:type="character" w:customStyle="1" w:styleId="case-name-v">
    <w:name w:val="case-name-v"/>
    <w:basedOn w:val="DefaultParagraphFont"/>
    <w:rsid w:val="00646D92"/>
  </w:style>
  <w:style w:type="paragraph" w:customStyle="1" w:styleId="citation">
    <w:name w:val="citation"/>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6D92"/>
    <w:rPr>
      <w:color w:val="0000FF"/>
      <w:u w:val="single"/>
    </w:rPr>
  </w:style>
  <w:style w:type="character" w:styleId="Emphasis">
    <w:name w:val="Emphasis"/>
    <w:basedOn w:val="DefaultParagraphFont"/>
    <w:uiPriority w:val="20"/>
    <w:qFormat/>
    <w:rsid w:val="00646D92"/>
    <w:rPr>
      <w:i/>
      <w:iCs/>
    </w:rPr>
  </w:style>
  <w:style w:type="paragraph" w:customStyle="1" w:styleId="author">
    <w:name w:val="author"/>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6676">
      <w:bodyDiv w:val="1"/>
      <w:marLeft w:val="0"/>
      <w:marRight w:val="0"/>
      <w:marTop w:val="0"/>
      <w:marBottom w:val="0"/>
      <w:divBdr>
        <w:top w:val="none" w:sz="0" w:space="0" w:color="auto"/>
        <w:left w:val="none" w:sz="0" w:space="0" w:color="auto"/>
        <w:bottom w:val="none" w:sz="0" w:space="0" w:color="auto"/>
        <w:right w:val="none" w:sz="0" w:space="0" w:color="auto"/>
      </w:divBdr>
      <w:divsChild>
        <w:div w:id="1070345454">
          <w:marLeft w:val="0"/>
          <w:marRight w:val="0"/>
          <w:marTop w:val="0"/>
          <w:marBottom w:val="0"/>
          <w:divBdr>
            <w:top w:val="none" w:sz="0" w:space="0" w:color="auto"/>
            <w:left w:val="none" w:sz="0" w:space="0" w:color="auto"/>
            <w:bottom w:val="none" w:sz="0" w:space="0" w:color="auto"/>
            <w:right w:val="none" w:sz="0" w:space="0" w:color="auto"/>
          </w:divBdr>
        </w:div>
        <w:div w:id="1272202047">
          <w:marLeft w:val="0"/>
          <w:marRight w:val="0"/>
          <w:marTop w:val="0"/>
          <w:marBottom w:val="0"/>
          <w:divBdr>
            <w:top w:val="none" w:sz="0" w:space="0" w:color="auto"/>
            <w:left w:val="none" w:sz="0" w:space="0" w:color="auto"/>
            <w:bottom w:val="none" w:sz="0" w:space="0" w:color="auto"/>
            <w:right w:val="none" w:sz="0" w:space="0" w:color="auto"/>
          </w:divBdr>
        </w:div>
        <w:div w:id="559904486">
          <w:marLeft w:val="0"/>
          <w:marRight w:val="0"/>
          <w:marTop w:val="0"/>
          <w:marBottom w:val="0"/>
          <w:divBdr>
            <w:top w:val="none" w:sz="0" w:space="0" w:color="auto"/>
            <w:left w:val="none" w:sz="0" w:space="0" w:color="auto"/>
            <w:bottom w:val="none" w:sz="0" w:space="0" w:color="auto"/>
            <w:right w:val="none" w:sz="0" w:space="0" w:color="auto"/>
          </w:divBdr>
          <w:divsChild>
            <w:div w:id="166404119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978142270">
      <w:bodyDiv w:val="1"/>
      <w:marLeft w:val="0"/>
      <w:marRight w:val="0"/>
      <w:marTop w:val="0"/>
      <w:marBottom w:val="0"/>
      <w:divBdr>
        <w:top w:val="none" w:sz="0" w:space="0" w:color="auto"/>
        <w:left w:val="none" w:sz="0" w:space="0" w:color="auto"/>
        <w:bottom w:val="none" w:sz="0" w:space="0" w:color="auto"/>
        <w:right w:val="none" w:sz="0" w:space="0" w:color="auto"/>
      </w:divBdr>
      <w:divsChild>
        <w:div w:id="436171274">
          <w:marLeft w:val="0"/>
          <w:marRight w:val="0"/>
          <w:marTop w:val="0"/>
          <w:marBottom w:val="0"/>
          <w:divBdr>
            <w:top w:val="none" w:sz="0" w:space="0" w:color="auto"/>
            <w:left w:val="none" w:sz="0" w:space="0" w:color="auto"/>
            <w:bottom w:val="none" w:sz="0" w:space="0" w:color="auto"/>
            <w:right w:val="none" w:sz="0" w:space="0" w:color="auto"/>
          </w:divBdr>
        </w:div>
        <w:div w:id="467747202">
          <w:marLeft w:val="0"/>
          <w:marRight w:val="0"/>
          <w:marTop w:val="0"/>
          <w:marBottom w:val="0"/>
          <w:divBdr>
            <w:top w:val="none" w:sz="0" w:space="0" w:color="auto"/>
            <w:left w:val="none" w:sz="0" w:space="0" w:color="auto"/>
            <w:bottom w:val="none" w:sz="0" w:space="0" w:color="auto"/>
            <w:right w:val="none" w:sz="0" w:space="0" w:color="auto"/>
          </w:divBdr>
        </w:div>
        <w:div w:id="1134564599">
          <w:marLeft w:val="0"/>
          <w:marRight w:val="0"/>
          <w:marTop w:val="0"/>
          <w:marBottom w:val="0"/>
          <w:divBdr>
            <w:top w:val="none" w:sz="0" w:space="0" w:color="auto"/>
            <w:left w:val="none" w:sz="0" w:space="0" w:color="auto"/>
            <w:bottom w:val="none" w:sz="0" w:space="0" w:color="auto"/>
            <w:right w:val="none" w:sz="0" w:space="0" w:color="auto"/>
          </w:divBdr>
          <w:divsChild>
            <w:div w:id="764502048">
              <w:marLeft w:val="1417"/>
              <w:marRight w:val="0"/>
              <w:marTop w:val="0"/>
              <w:marBottom w:val="0"/>
              <w:divBdr>
                <w:top w:val="none" w:sz="0" w:space="0" w:color="auto"/>
                <w:left w:val="none" w:sz="0" w:space="0" w:color="auto"/>
                <w:bottom w:val="none" w:sz="0" w:space="0" w:color="auto"/>
                <w:right w:val="none" w:sz="0" w:space="0" w:color="auto"/>
              </w:divBdr>
            </w:div>
          </w:divsChild>
        </w:div>
        <w:div w:id="143524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6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1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8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2024-09-17T13:42:00Z</dcterms:created>
  <dcterms:modified xsi:type="dcterms:W3CDTF">2024-09-17T13:42:00Z</dcterms:modified>
</cp:coreProperties>
</file>